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C3209" w14:textId="72BD8F28" w:rsidR="00933B56" w:rsidRPr="005C0CE0" w:rsidRDefault="003B60A2" w:rsidP="005C0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5C0CE0">
        <w:rPr>
          <w:b/>
          <w:bCs/>
        </w:rPr>
        <w:t>LEASING OPERATIONNEL –CLAUSE MARCHES PUBLICS</w:t>
      </w:r>
    </w:p>
    <w:p w14:paraId="6C949DC2" w14:textId="77777777" w:rsidR="005C0CE0" w:rsidRDefault="005C0CE0" w:rsidP="003B60A2">
      <w:pPr>
        <w:jc w:val="center"/>
      </w:pPr>
    </w:p>
    <w:p w14:paraId="548D9E78" w14:textId="5B757296" w:rsidR="004F7910" w:rsidRDefault="004F7910" w:rsidP="004F7910">
      <w:pPr>
        <w:pStyle w:val="Paragraphedeliste"/>
        <w:ind w:left="0"/>
      </w:pPr>
      <w:r>
        <w:t>Clause</w:t>
      </w:r>
      <w:r w:rsidR="00EB203C">
        <w:t>-type</w:t>
      </w:r>
      <w:r>
        <w:t xml:space="preserve"> à insérer dans les </w:t>
      </w:r>
      <w:r w:rsidR="00EB203C">
        <w:t xml:space="preserve">marchés publics </w:t>
      </w:r>
      <w:r>
        <w:t xml:space="preserve">de leasing opérationnel pour </w:t>
      </w:r>
      <w:r w:rsidR="00EB203C">
        <w:t>permettre la perception en Région wallonne de la taxe de mise en circulation et de la taxe de circulation.</w:t>
      </w:r>
    </w:p>
    <w:p w14:paraId="599DA66C" w14:textId="2895A0D4" w:rsidR="00477F16" w:rsidRPr="00477F16" w:rsidRDefault="00477F16" w:rsidP="00477F16">
      <w:pPr>
        <w:widowControl w:val="0"/>
        <w:spacing w:after="0" w:line="240" w:lineRule="auto"/>
        <w:ind w:left="142" w:right="142"/>
        <w:rPr>
          <w:rFonts w:ascii="Tahoma" w:eastAsia="Tahoma" w:hAnsi="Tahoma" w:cs="Tahoma"/>
          <w:kern w:val="0"/>
          <w:sz w:val="20"/>
          <w:szCs w:val="20"/>
          <w14:ligatures w14:val="none"/>
        </w:rPr>
      </w:pPr>
      <w:r>
        <w:rPr>
          <w:rFonts w:ascii="Tahoma" w:eastAsia="Tahoma" w:hAnsi="Tahoma" w:cs="Tahoma"/>
          <w:kern w:val="0"/>
          <w:sz w:val="20"/>
          <w:szCs w:val="20"/>
          <w14:ligatures w14:val="none"/>
        </w:rPr>
        <w:t>(…)</w:t>
      </w:r>
    </w:p>
    <w:p w14:paraId="10066251" w14:textId="77777777" w:rsidR="00477F16" w:rsidRPr="00477F16" w:rsidRDefault="00477F16" w:rsidP="00477F16">
      <w:pPr>
        <w:widowControl w:val="0"/>
        <w:spacing w:before="6" w:after="0" w:line="240" w:lineRule="auto"/>
        <w:ind w:left="142" w:right="142"/>
        <w:rPr>
          <w:rFonts w:ascii="Tahoma" w:eastAsia="Tahoma" w:hAnsi="Tahoma" w:cs="Tahoma"/>
          <w:kern w:val="0"/>
          <w:sz w:val="11"/>
          <w:szCs w:val="11"/>
          <w14:ligatures w14:val="none"/>
        </w:rPr>
      </w:pPr>
    </w:p>
    <w:p w14:paraId="5FF6722C" w14:textId="77777777" w:rsidR="00477F16" w:rsidRPr="00477F16" w:rsidRDefault="00477F16" w:rsidP="00477F16">
      <w:pPr>
        <w:widowControl w:val="0"/>
        <w:spacing w:after="0" w:line="60" w:lineRule="atLeast"/>
        <w:ind w:left="142" w:right="142"/>
        <w:rPr>
          <w:rFonts w:ascii="Tahoma" w:eastAsia="Tahoma" w:hAnsi="Tahoma" w:cs="Tahoma"/>
          <w:kern w:val="0"/>
          <w:sz w:val="6"/>
          <w:szCs w:val="6"/>
          <w:lang w:val="en-US"/>
          <w14:ligatures w14:val="none"/>
        </w:rPr>
      </w:pPr>
      <w:r w:rsidRPr="00477F16">
        <w:rPr>
          <w:rFonts w:ascii="Tahoma" w:eastAsia="Tahoma" w:hAnsi="Tahoma" w:cs="Tahoma"/>
          <w:noProof/>
          <w:kern w:val="0"/>
          <w:sz w:val="6"/>
          <w:szCs w:val="6"/>
          <w:lang w:eastAsia="fr-BE"/>
          <w14:ligatures w14:val="none"/>
        </w:rPr>
        <mc:AlternateContent>
          <mc:Choice Requires="wpg">
            <w:drawing>
              <wp:inline distT="0" distB="0" distL="0" distR="0" wp14:anchorId="6D1026DB" wp14:editId="1FAF9C2B">
                <wp:extent cx="5836285" cy="39370"/>
                <wp:effectExtent l="8890" t="7620" r="3175" b="635"/>
                <wp:docPr id="49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6285" cy="39370"/>
                          <a:chOff x="0" y="0"/>
                          <a:chExt cx="9191" cy="62"/>
                        </a:xfrm>
                      </wpg:grpSpPr>
                      <wpg:grpSp>
                        <wpg:cNvPr id="50" name="Group 73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9129" cy="2"/>
                            <a:chOff x="31" y="31"/>
                            <a:chExt cx="9129" cy="2"/>
                          </a:xfrm>
                        </wpg:grpSpPr>
                        <wps:wsp>
                          <wps:cNvPr id="51" name="Freeform 74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9129" cy="2"/>
                            </a:xfrm>
                            <a:custGeom>
                              <a:avLst/>
                              <a:gdLst>
                                <a:gd name="T0" fmla="*/ 0 w 9129"/>
                                <a:gd name="T1" fmla="*/ 0 h 2"/>
                                <a:gd name="T2" fmla="*/ 9129 w 912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129" h="2">
                                  <a:moveTo>
                                    <a:pt x="0" y="0"/>
                                  </a:moveTo>
                                  <a:lnTo>
                                    <a:pt x="9129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F16978E" id="Group 72" o:spid="_x0000_s1026" style="width:459.55pt;height:3.1pt;mso-position-horizontal-relative:char;mso-position-vertical-relative:line" coordsize="9191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">
                <v:group id="Group 73" o:spid="_x0000_s1027" style="position:absolute;left:31;top:31;width:9129;height:2" coordorigin="31,31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74" o:spid="_x0000_s1028" style="position:absolute;left:31;top:31;width:9129;height:2;visibility:visible;mso-wrap-style:square;v-text-anchor:top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" path="m,l9129,e" filled="f" strokecolor="#00007f" strokeweight="3.1pt">
                    <v:path arrowok="t" o:connecttype="custom" o:connectlocs="0,0;9129,0" o:connectangles="0,0"/>
                  </v:shape>
                </v:group>
                <w10:anchorlock/>
              </v:group>
            </w:pict>
          </mc:Fallback>
        </mc:AlternateContent>
      </w:r>
    </w:p>
    <w:p w14:paraId="0C86FD65" w14:textId="3EE7BBC2" w:rsidR="00477F16" w:rsidRPr="00477F16" w:rsidRDefault="00477F16" w:rsidP="00477F16">
      <w:pPr>
        <w:widowControl w:val="0"/>
        <w:tabs>
          <w:tab w:val="left" w:pos="719"/>
        </w:tabs>
        <w:spacing w:before="2" w:after="0" w:line="240" w:lineRule="auto"/>
        <w:ind w:left="142" w:right="142"/>
        <w:outlineLvl w:val="0"/>
        <w:rPr>
          <w:rFonts w:ascii="Tahoma" w:eastAsia="Tahoma" w:hAnsi="Tahoma" w:cs="Times New Roman"/>
          <w:kern w:val="0"/>
          <w:sz w:val="28"/>
          <w:szCs w:val="28"/>
          <w14:ligatures w14:val="none"/>
        </w:rPr>
      </w:pPr>
      <w:bookmarkStart w:id="0" w:name="_bookmark4"/>
      <w:bookmarkEnd w:id="0"/>
      <w:r w:rsidRPr="00477F16">
        <w:rPr>
          <w:rFonts w:ascii="Tahoma" w:eastAsia="Tahoma" w:hAnsi="Tahoma" w:cs="Times New Roman"/>
          <w:b/>
          <w:bCs/>
          <w:color w:val="00007F"/>
          <w:spacing w:val="-1"/>
          <w:kern w:val="0"/>
          <w:sz w:val="28"/>
          <w:szCs w:val="28"/>
          <w14:ligatures w14:val="none"/>
        </w:rPr>
        <w:t>Fixation</w:t>
      </w:r>
      <w:r w:rsidRPr="00477F16">
        <w:rPr>
          <w:rFonts w:ascii="Tahoma" w:eastAsia="Tahoma" w:hAnsi="Tahoma" w:cs="Times New Roman"/>
          <w:b/>
          <w:bCs/>
          <w:color w:val="00007F"/>
          <w:spacing w:val="-4"/>
          <w:kern w:val="0"/>
          <w:sz w:val="28"/>
          <w:szCs w:val="28"/>
          <w14:ligatures w14:val="none"/>
        </w:rPr>
        <w:t xml:space="preserve"> </w:t>
      </w:r>
      <w:r w:rsidRPr="00477F16">
        <w:rPr>
          <w:rFonts w:ascii="Tahoma" w:eastAsia="Tahoma" w:hAnsi="Tahoma" w:cs="Times New Roman"/>
          <w:b/>
          <w:bCs/>
          <w:color w:val="00007F"/>
          <w:spacing w:val="-1"/>
          <w:kern w:val="0"/>
          <w:sz w:val="28"/>
          <w:szCs w:val="28"/>
          <w14:ligatures w14:val="none"/>
        </w:rPr>
        <w:t>des</w:t>
      </w:r>
      <w:r w:rsidRPr="00477F16">
        <w:rPr>
          <w:rFonts w:ascii="Tahoma" w:eastAsia="Tahoma" w:hAnsi="Tahoma" w:cs="Times New Roman"/>
          <w:b/>
          <w:bCs/>
          <w:color w:val="00007F"/>
          <w:spacing w:val="-2"/>
          <w:kern w:val="0"/>
          <w:sz w:val="28"/>
          <w:szCs w:val="28"/>
          <w14:ligatures w14:val="none"/>
        </w:rPr>
        <w:t xml:space="preserve"> </w:t>
      </w:r>
      <w:r w:rsidRPr="00477F16">
        <w:rPr>
          <w:rFonts w:ascii="Tahoma" w:eastAsia="Tahoma" w:hAnsi="Tahoma" w:cs="Times New Roman"/>
          <w:b/>
          <w:bCs/>
          <w:color w:val="00007F"/>
          <w:kern w:val="0"/>
          <w:sz w:val="28"/>
          <w:szCs w:val="28"/>
          <w14:ligatures w14:val="none"/>
        </w:rPr>
        <w:t>prix</w:t>
      </w:r>
    </w:p>
    <w:p w14:paraId="31B3C563" w14:textId="77777777" w:rsidR="00477F16" w:rsidRPr="00477F16" w:rsidRDefault="00477F16" w:rsidP="00477F16">
      <w:pPr>
        <w:widowControl w:val="0"/>
        <w:spacing w:before="7" w:after="0" w:line="240" w:lineRule="auto"/>
        <w:ind w:left="142" w:right="142"/>
        <w:rPr>
          <w:rFonts w:ascii="Tahoma" w:eastAsia="Tahoma" w:hAnsi="Tahoma" w:cs="Tahoma"/>
          <w:b/>
          <w:bCs/>
          <w:kern w:val="0"/>
          <w:sz w:val="19"/>
          <w:szCs w:val="19"/>
          <w14:ligatures w14:val="none"/>
        </w:rPr>
      </w:pPr>
    </w:p>
    <w:p w14:paraId="58A83B8F" w14:textId="77777777" w:rsidR="00477F16" w:rsidRPr="00477F16" w:rsidRDefault="00477F16" w:rsidP="00477F16">
      <w:pPr>
        <w:widowControl w:val="0"/>
        <w:spacing w:before="65" w:after="0" w:line="240" w:lineRule="auto"/>
        <w:ind w:left="142" w:right="142"/>
        <w:jc w:val="both"/>
        <w:rPr>
          <w:rFonts w:ascii="Tahoma" w:eastAsia="Tahoma" w:hAnsi="Tahoma" w:cs="Times New Roman"/>
          <w:spacing w:val="-1"/>
          <w:kern w:val="0"/>
          <w:sz w:val="20"/>
          <w:szCs w:val="20"/>
          <w14:ligatures w14:val="none"/>
        </w:rPr>
      </w:pPr>
      <w:r w:rsidRPr="00477F16">
        <w:rPr>
          <w:rFonts w:ascii="Tahoma" w:eastAsia="Tahoma" w:hAnsi="Tahoma" w:cs="Times New Roman"/>
          <w:spacing w:val="-1"/>
          <w:kern w:val="0"/>
          <w:sz w:val="20"/>
          <w:szCs w:val="20"/>
          <w14:ligatures w14:val="none"/>
        </w:rPr>
        <w:t>Le</w:t>
      </w:r>
      <w:r w:rsidRPr="00477F16">
        <w:rPr>
          <w:rFonts w:ascii="Tahoma" w:eastAsia="Tahoma" w:hAnsi="Tahoma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477F16">
        <w:rPr>
          <w:rFonts w:ascii="Tahoma" w:eastAsia="Tahoma" w:hAnsi="Tahoma" w:cs="Times New Roman"/>
          <w:spacing w:val="-1"/>
          <w:kern w:val="0"/>
          <w:sz w:val="20"/>
          <w:szCs w:val="20"/>
          <w14:ligatures w14:val="none"/>
        </w:rPr>
        <w:t>présent</w:t>
      </w:r>
      <w:r w:rsidRPr="00477F16">
        <w:rPr>
          <w:rFonts w:ascii="Tahoma" w:eastAsia="Tahoma" w:hAnsi="Tahoma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477F16">
        <w:rPr>
          <w:rFonts w:ascii="Tahoma" w:eastAsia="Tahoma" w:hAnsi="Tahoma" w:cs="Times New Roman"/>
          <w:spacing w:val="-1"/>
          <w:kern w:val="0"/>
          <w:sz w:val="20"/>
          <w:szCs w:val="20"/>
          <w14:ligatures w14:val="none"/>
        </w:rPr>
        <w:t>marché</w:t>
      </w:r>
      <w:r w:rsidRPr="00477F16">
        <w:rPr>
          <w:rFonts w:ascii="Tahoma" w:eastAsia="Tahoma" w:hAnsi="Tahoma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477F16">
        <w:rPr>
          <w:rFonts w:ascii="Tahoma" w:eastAsia="Tahoma" w:hAnsi="Tahoma" w:cs="Times New Roman"/>
          <w:spacing w:val="-1"/>
          <w:kern w:val="0"/>
          <w:sz w:val="20"/>
          <w:szCs w:val="20"/>
          <w14:ligatures w14:val="none"/>
        </w:rPr>
        <w:t>est à prix global.</w:t>
      </w:r>
    </w:p>
    <w:p w14:paraId="4901B98F" w14:textId="77777777" w:rsidR="00477F16" w:rsidRPr="00477F16" w:rsidRDefault="00477F16" w:rsidP="00477F16">
      <w:pPr>
        <w:widowControl w:val="0"/>
        <w:spacing w:before="65" w:after="0" w:line="240" w:lineRule="auto"/>
        <w:ind w:left="142" w:right="142"/>
        <w:jc w:val="both"/>
        <w:rPr>
          <w:rFonts w:ascii="Tahoma" w:eastAsia="Tahoma" w:hAnsi="Tahoma" w:cs="Times New Roman"/>
          <w:spacing w:val="-1"/>
          <w:kern w:val="0"/>
          <w:sz w:val="20"/>
          <w:szCs w:val="20"/>
          <w14:ligatures w14:val="none"/>
        </w:rPr>
      </w:pPr>
    </w:p>
    <w:p w14:paraId="62389045" w14:textId="0F47A17C" w:rsidR="00477F16" w:rsidRPr="00477F16" w:rsidRDefault="00477F16" w:rsidP="00477F16">
      <w:pPr>
        <w:widowControl w:val="0"/>
        <w:spacing w:before="65" w:after="0" w:line="240" w:lineRule="auto"/>
        <w:ind w:left="142" w:right="142"/>
        <w:jc w:val="both"/>
        <w:rPr>
          <w:rFonts w:ascii="Tahoma" w:eastAsia="Tahoma" w:hAnsi="Tahoma" w:cs="Times New Roman"/>
          <w:kern w:val="0"/>
          <w:sz w:val="20"/>
          <w:szCs w:val="20"/>
          <w14:ligatures w14:val="none"/>
        </w:rPr>
      </w:pPr>
      <w:r w:rsidRPr="00477F16">
        <w:rPr>
          <w:rFonts w:ascii="Tahoma" w:eastAsia="Tahoma" w:hAnsi="Tahoma" w:cs="Times New Roman"/>
          <w:kern w:val="0"/>
          <w:sz w:val="20"/>
          <w:szCs w:val="20"/>
          <w14:ligatures w14:val="none"/>
        </w:rPr>
        <w:t>Le paiement sera effectué selon un loyer mensuel pendant toute la durée du contrat. L’adjudicataire adressera mensuellement une facture régulièrement établie.</w:t>
      </w:r>
    </w:p>
    <w:p w14:paraId="2F03816E" w14:textId="77777777" w:rsidR="00477F16" w:rsidRPr="00477F16" w:rsidRDefault="00477F16" w:rsidP="00477F16">
      <w:pPr>
        <w:widowControl w:val="0"/>
        <w:spacing w:before="65" w:after="0" w:line="240" w:lineRule="auto"/>
        <w:ind w:left="142" w:right="142"/>
        <w:jc w:val="both"/>
        <w:rPr>
          <w:rFonts w:ascii="Tahoma" w:eastAsia="Tahoma" w:hAnsi="Tahoma" w:cs="Times New Roman"/>
          <w:kern w:val="0"/>
          <w:sz w:val="20"/>
          <w:szCs w:val="20"/>
          <w14:ligatures w14:val="none"/>
        </w:rPr>
      </w:pPr>
    </w:p>
    <w:p w14:paraId="3489350D" w14:textId="77777777" w:rsidR="00477F16" w:rsidRPr="00477F16" w:rsidRDefault="00477F16" w:rsidP="00477F16">
      <w:pPr>
        <w:widowControl w:val="0"/>
        <w:spacing w:before="65" w:after="0" w:line="240" w:lineRule="auto"/>
        <w:ind w:left="142" w:right="142"/>
        <w:jc w:val="both"/>
        <w:rPr>
          <w:rFonts w:ascii="Tahoma" w:eastAsia="Tahoma" w:hAnsi="Tahoma" w:cs="Times New Roman"/>
          <w:kern w:val="0"/>
          <w:sz w:val="20"/>
          <w:szCs w:val="20"/>
          <w14:ligatures w14:val="none"/>
        </w:rPr>
      </w:pPr>
      <w:r w:rsidRPr="00477F16">
        <w:rPr>
          <w:rFonts w:ascii="Tahoma" w:eastAsia="Tahoma" w:hAnsi="Tahoma" w:cs="Times New Roman"/>
          <w:kern w:val="0"/>
          <w:sz w:val="20"/>
          <w:szCs w:val="20"/>
          <w14:ligatures w14:val="none"/>
        </w:rPr>
        <w:t>Le montant du loyer devra couvrir à tout le moins les éléments suivants :</w:t>
      </w:r>
    </w:p>
    <w:p w14:paraId="0EC4F045" w14:textId="77777777" w:rsidR="00477F16" w:rsidRPr="00477F16" w:rsidRDefault="00477F16" w:rsidP="00477F16">
      <w:pPr>
        <w:widowControl w:val="0"/>
        <w:numPr>
          <w:ilvl w:val="0"/>
          <w:numId w:val="6"/>
        </w:numPr>
        <w:spacing w:before="65" w:after="0" w:line="240" w:lineRule="auto"/>
        <w:ind w:right="142"/>
        <w:jc w:val="both"/>
        <w:rPr>
          <w:rFonts w:ascii="Tahoma" w:eastAsia="Tahoma" w:hAnsi="Tahoma" w:cs="Times New Roman"/>
          <w:kern w:val="0"/>
          <w:sz w:val="20"/>
          <w:szCs w:val="20"/>
          <w14:ligatures w14:val="none"/>
        </w:rPr>
      </w:pPr>
      <w:r w:rsidRPr="00477F16">
        <w:rPr>
          <w:rFonts w:ascii="Tahoma" w:eastAsia="Tahoma" w:hAnsi="Tahoma" w:cs="Times New Roman"/>
          <w:kern w:val="0"/>
          <w:sz w:val="20"/>
          <w:szCs w:val="20"/>
          <w14:ligatures w14:val="none"/>
        </w:rPr>
        <w:t>Financement de la voiture ;</w:t>
      </w:r>
    </w:p>
    <w:p w14:paraId="3442318D" w14:textId="77777777" w:rsidR="00477F16" w:rsidRPr="00477F16" w:rsidRDefault="00477F16" w:rsidP="00477F16">
      <w:pPr>
        <w:widowControl w:val="0"/>
        <w:numPr>
          <w:ilvl w:val="0"/>
          <w:numId w:val="6"/>
        </w:numPr>
        <w:spacing w:before="65" w:after="0" w:line="240" w:lineRule="auto"/>
        <w:ind w:right="142"/>
        <w:jc w:val="both"/>
        <w:rPr>
          <w:rFonts w:ascii="Tahoma" w:eastAsia="Tahoma" w:hAnsi="Tahoma" w:cs="Times New Roman"/>
          <w:kern w:val="0"/>
          <w:sz w:val="20"/>
          <w:szCs w:val="20"/>
          <w14:ligatures w14:val="none"/>
        </w:rPr>
      </w:pPr>
      <w:r w:rsidRPr="00477F16">
        <w:rPr>
          <w:rFonts w:ascii="Tahoma" w:eastAsia="Tahoma" w:hAnsi="Tahoma" w:cs="Times New Roman"/>
          <w:kern w:val="0"/>
          <w:sz w:val="20"/>
          <w:szCs w:val="20"/>
          <w14:ligatures w14:val="none"/>
        </w:rPr>
        <w:t>L’équipement légal exigé par le code de la route ou toute autre disposition règlementaire pendant la durée de la location ;</w:t>
      </w:r>
    </w:p>
    <w:p w14:paraId="6A73C7AF" w14:textId="77777777" w:rsidR="00477F16" w:rsidRPr="00477F16" w:rsidRDefault="00477F16" w:rsidP="00477F16">
      <w:pPr>
        <w:widowControl w:val="0"/>
        <w:numPr>
          <w:ilvl w:val="0"/>
          <w:numId w:val="6"/>
        </w:numPr>
        <w:spacing w:before="65" w:after="0" w:line="240" w:lineRule="auto"/>
        <w:ind w:right="142"/>
        <w:jc w:val="both"/>
        <w:rPr>
          <w:rFonts w:ascii="Tahoma" w:eastAsia="Tahoma" w:hAnsi="Tahoma" w:cs="Times New Roman"/>
          <w:kern w:val="0"/>
          <w:sz w:val="20"/>
          <w:szCs w:val="20"/>
          <w14:ligatures w14:val="none"/>
        </w:rPr>
      </w:pPr>
      <w:r w:rsidRPr="00477F16">
        <w:rPr>
          <w:rFonts w:ascii="Tahoma" w:eastAsia="Tahoma" w:hAnsi="Tahoma" w:cs="Times New Roman"/>
          <w:kern w:val="0"/>
          <w:sz w:val="20"/>
          <w:szCs w:val="20"/>
          <w14:ligatures w14:val="none"/>
        </w:rPr>
        <w:t>Les frais de l’inspection automobile dans les cas où elle serait requise par la loi, avant la mise en circulation du véhicule ;</w:t>
      </w:r>
    </w:p>
    <w:p w14:paraId="76C08021" w14:textId="77777777" w:rsidR="00477F16" w:rsidRPr="00477F16" w:rsidRDefault="00477F16" w:rsidP="00477F16">
      <w:pPr>
        <w:widowControl w:val="0"/>
        <w:numPr>
          <w:ilvl w:val="0"/>
          <w:numId w:val="6"/>
        </w:numPr>
        <w:spacing w:before="65" w:after="0" w:line="240" w:lineRule="auto"/>
        <w:ind w:right="142"/>
        <w:jc w:val="both"/>
        <w:rPr>
          <w:rFonts w:ascii="Tahoma" w:eastAsia="Tahoma" w:hAnsi="Tahoma" w:cs="Times New Roman"/>
          <w:kern w:val="0"/>
          <w:sz w:val="20"/>
          <w:szCs w:val="20"/>
          <w14:ligatures w14:val="none"/>
        </w:rPr>
      </w:pPr>
      <w:r w:rsidRPr="00477F16">
        <w:rPr>
          <w:rFonts w:ascii="Tahoma" w:eastAsia="Tahoma" w:hAnsi="Tahoma" w:cs="Times New Roman"/>
          <w:kern w:val="0"/>
          <w:sz w:val="20"/>
          <w:szCs w:val="20"/>
          <w14:ligatures w14:val="none"/>
        </w:rPr>
        <w:t>Les entretiens prévus par le constructeur ;</w:t>
      </w:r>
    </w:p>
    <w:p w14:paraId="52005FFB" w14:textId="77777777" w:rsidR="00477F16" w:rsidRPr="00477F16" w:rsidRDefault="00477F16" w:rsidP="00477F16">
      <w:pPr>
        <w:widowControl w:val="0"/>
        <w:numPr>
          <w:ilvl w:val="0"/>
          <w:numId w:val="6"/>
        </w:numPr>
        <w:spacing w:before="65" w:after="0" w:line="240" w:lineRule="auto"/>
        <w:ind w:right="142"/>
        <w:jc w:val="both"/>
        <w:rPr>
          <w:rFonts w:ascii="Tahoma" w:eastAsia="Tahoma" w:hAnsi="Tahoma" w:cs="Times New Roman"/>
          <w:kern w:val="0"/>
          <w:sz w:val="20"/>
          <w:szCs w:val="20"/>
          <w14:ligatures w14:val="none"/>
        </w:rPr>
      </w:pPr>
      <w:r w:rsidRPr="00477F16">
        <w:rPr>
          <w:rFonts w:ascii="Tahoma" w:eastAsia="Tahoma" w:hAnsi="Tahoma" w:cs="Times New Roman"/>
          <w:kern w:val="0"/>
          <w:sz w:val="20"/>
          <w:szCs w:val="20"/>
          <w14:ligatures w14:val="none"/>
        </w:rPr>
        <w:t>Les réparations mécaniques dues à l’usure normale du véhicule ;</w:t>
      </w:r>
    </w:p>
    <w:p w14:paraId="736F12E5" w14:textId="77777777" w:rsidR="00477F16" w:rsidRPr="00477F16" w:rsidRDefault="00477F16" w:rsidP="00477F16">
      <w:pPr>
        <w:widowControl w:val="0"/>
        <w:numPr>
          <w:ilvl w:val="0"/>
          <w:numId w:val="6"/>
        </w:numPr>
        <w:spacing w:before="65" w:after="0" w:line="240" w:lineRule="auto"/>
        <w:ind w:right="142"/>
        <w:jc w:val="both"/>
        <w:rPr>
          <w:rFonts w:ascii="Tahoma" w:eastAsia="Tahoma" w:hAnsi="Tahoma" w:cs="Times New Roman"/>
          <w:kern w:val="0"/>
          <w:sz w:val="20"/>
          <w:szCs w:val="20"/>
          <w14:ligatures w14:val="none"/>
        </w:rPr>
      </w:pPr>
      <w:r w:rsidRPr="00477F16">
        <w:rPr>
          <w:rFonts w:ascii="Tahoma" w:eastAsia="Tahoma" w:hAnsi="Tahoma" w:cs="Times New Roman"/>
          <w:kern w:val="0"/>
          <w:sz w:val="20"/>
          <w:szCs w:val="20"/>
          <w14:ligatures w14:val="none"/>
        </w:rPr>
        <w:t>Les pneus été/hiver ;</w:t>
      </w:r>
    </w:p>
    <w:p w14:paraId="0734DEEB" w14:textId="77777777" w:rsidR="00477F16" w:rsidRPr="00477F16" w:rsidRDefault="00477F16" w:rsidP="00477F16">
      <w:pPr>
        <w:widowControl w:val="0"/>
        <w:numPr>
          <w:ilvl w:val="0"/>
          <w:numId w:val="6"/>
        </w:numPr>
        <w:spacing w:before="65" w:after="0" w:line="240" w:lineRule="auto"/>
        <w:ind w:right="142"/>
        <w:jc w:val="both"/>
        <w:rPr>
          <w:rFonts w:ascii="Tahoma" w:eastAsia="Tahoma" w:hAnsi="Tahoma" w:cs="Times New Roman"/>
          <w:kern w:val="0"/>
          <w:sz w:val="20"/>
          <w:szCs w:val="20"/>
          <w14:ligatures w14:val="none"/>
        </w:rPr>
      </w:pPr>
      <w:r w:rsidRPr="00477F16">
        <w:rPr>
          <w:rFonts w:ascii="Tahoma" w:eastAsia="Tahoma" w:hAnsi="Tahoma" w:cs="Times New Roman"/>
          <w:kern w:val="0"/>
          <w:sz w:val="20"/>
          <w:szCs w:val="20"/>
          <w14:ligatures w14:val="none"/>
        </w:rPr>
        <w:t>L’assistance routière nationale et internationale 24/24h ;</w:t>
      </w:r>
    </w:p>
    <w:p w14:paraId="12589D70" w14:textId="77777777" w:rsidR="00477F16" w:rsidRPr="00477F16" w:rsidRDefault="00477F16" w:rsidP="00477F16">
      <w:pPr>
        <w:widowControl w:val="0"/>
        <w:numPr>
          <w:ilvl w:val="0"/>
          <w:numId w:val="6"/>
        </w:numPr>
        <w:spacing w:before="65" w:after="0" w:line="240" w:lineRule="auto"/>
        <w:ind w:right="142"/>
        <w:jc w:val="both"/>
        <w:rPr>
          <w:rFonts w:ascii="Tahoma" w:eastAsia="Tahoma" w:hAnsi="Tahoma" w:cs="Times New Roman"/>
          <w:kern w:val="0"/>
          <w:sz w:val="20"/>
          <w:szCs w:val="20"/>
          <w14:ligatures w14:val="none"/>
        </w:rPr>
      </w:pPr>
      <w:r w:rsidRPr="00477F16">
        <w:rPr>
          <w:rFonts w:ascii="Tahoma" w:eastAsia="Tahoma" w:hAnsi="Tahoma" w:cs="Times New Roman"/>
          <w:kern w:val="0"/>
          <w:sz w:val="20"/>
          <w:szCs w:val="20"/>
          <w14:ligatures w14:val="none"/>
        </w:rPr>
        <w:t>La mise à disposition d’un véhicule de remplacement plus amplement décrit en annexe 2, en cas de retard de livraison de la voiture prévue ;</w:t>
      </w:r>
    </w:p>
    <w:p w14:paraId="6C9C90C6" w14:textId="77777777" w:rsidR="00477F16" w:rsidRPr="00477F16" w:rsidRDefault="00477F16" w:rsidP="00477F16">
      <w:pPr>
        <w:widowControl w:val="0"/>
        <w:numPr>
          <w:ilvl w:val="0"/>
          <w:numId w:val="6"/>
        </w:numPr>
        <w:spacing w:before="65" w:after="0" w:line="240" w:lineRule="auto"/>
        <w:ind w:right="142"/>
        <w:jc w:val="both"/>
        <w:rPr>
          <w:rFonts w:ascii="Tahoma" w:eastAsia="Tahoma" w:hAnsi="Tahoma" w:cs="Times New Roman"/>
          <w:kern w:val="0"/>
          <w:sz w:val="20"/>
          <w:szCs w:val="20"/>
          <w14:ligatures w14:val="none"/>
        </w:rPr>
      </w:pPr>
      <w:r w:rsidRPr="00477F16">
        <w:rPr>
          <w:rFonts w:ascii="Tahoma" w:eastAsia="Tahoma" w:hAnsi="Tahoma" w:cs="Times New Roman"/>
          <w:kern w:val="0"/>
          <w:sz w:val="20"/>
          <w:szCs w:val="20"/>
          <w14:ligatures w14:val="none"/>
        </w:rPr>
        <w:t>Véhicule de remplacement hybride équivalent si l’entretien ou la réparation du véhicule faisant l’objet du présent cahier des charges est supérieure à 8 heures ouvrables ;</w:t>
      </w:r>
    </w:p>
    <w:p w14:paraId="4D6AF9E2" w14:textId="77777777" w:rsidR="00477F16" w:rsidRPr="00477F16" w:rsidRDefault="00477F16" w:rsidP="00477F16">
      <w:pPr>
        <w:widowControl w:val="0"/>
        <w:numPr>
          <w:ilvl w:val="0"/>
          <w:numId w:val="6"/>
        </w:numPr>
        <w:spacing w:before="65" w:after="0" w:line="240" w:lineRule="auto"/>
        <w:ind w:right="142"/>
        <w:jc w:val="both"/>
        <w:rPr>
          <w:rFonts w:ascii="Tahoma" w:eastAsia="Tahoma" w:hAnsi="Tahoma" w:cs="Times New Roman"/>
          <w:kern w:val="0"/>
          <w:sz w:val="20"/>
          <w:szCs w:val="20"/>
          <w14:ligatures w14:val="none"/>
        </w:rPr>
      </w:pPr>
      <w:r w:rsidRPr="00477F16">
        <w:rPr>
          <w:rFonts w:ascii="Tahoma" w:eastAsia="Tahoma" w:hAnsi="Tahoma" w:cs="Times New Roman"/>
          <w:kern w:val="0"/>
          <w:sz w:val="20"/>
          <w:szCs w:val="20"/>
          <w14:ligatures w14:val="none"/>
        </w:rPr>
        <w:t>La mise à disposition d’un véhicule de remplacement, en cas de sinistre, suivie, dans les plus brefs délais, de la fourniture d’un véhicule équivalent au véhicule sinistré.</w:t>
      </w:r>
    </w:p>
    <w:p w14:paraId="30C0D751" w14:textId="77777777" w:rsidR="00970B3D" w:rsidRDefault="00970B3D" w:rsidP="00477F16">
      <w:pPr>
        <w:widowControl w:val="0"/>
        <w:spacing w:before="65" w:after="0" w:line="240" w:lineRule="auto"/>
        <w:ind w:left="238" w:right="142"/>
        <w:jc w:val="both"/>
        <w:rPr>
          <w:rFonts w:ascii="Tahoma" w:eastAsia="Tahoma" w:hAnsi="Tahoma" w:cs="Times New Roman"/>
          <w:kern w:val="0"/>
          <w:sz w:val="20"/>
          <w:szCs w:val="20"/>
          <w14:ligatures w14:val="none"/>
        </w:rPr>
      </w:pPr>
    </w:p>
    <w:p w14:paraId="1C0139FB" w14:textId="724734C8" w:rsidR="00477F16" w:rsidRPr="00477F16" w:rsidRDefault="00477F16" w:rsidP="00477F16">
      <w:pPr>
        <w:widowControl w:val="0"/>
        <w:spacing w:before="65" w:after="0" w:line="240" w:lineRule="auto"/>
        <w:ind w:left="238" w:right="142"/>
        <w:jc w:val="both"/>
        <w:rPr>
          <w:rFonts w:ascii="Tahoma" w:eastAsia="Tahoma" w:hAnsi="Tahoma" w:cs="Times New Roman"/>
          <w:b/>
          <w:bCs/>
          <w:kern w:val="0"/>
          <w:sz w:val="20"/>
          <w:szCs w:val="20"/>
          <w14:ligatures w14:val="none"/>
        </w:rPr>
      </w:pPr>
      <w:r w:rsidRPr="00477F16">
        <w:rPr>
          <w:rFonts w:ascii="Tahoma" w:eastAsia="Tahoma" w:hAnsi="Tahoma" w:cs="Times New Roman"/>
          <w:b/>
          <w:bCs/>
          <w:kern w:val="0"/>
          <w:sz w:val="20"/>
          <w:szCs w:val="20"/>
          <w14:ligatures w14:val="none"/>
        </w:rPr>
        <w:t xml:space="preserve">Resteront à charge du </w:t>
      </w:r>
      <w:r w:rsidR="00970B3D" w:rsidRPr="00970B3D">
        <w:rPr>
          <w:rFonts w:ascii="Tahoma" w:eastAsia="Tahoma" w:hAnsi="Tahoma" w:cs="Times New Roman"/>
          <w:b/>
          <w:bCs/>
          <w:kern w:val="0"/>
          <w:sz w:val="20"/>
          <w:szCs w:val="20"/>
          <w14:ligatures w14:val="none"/>
        </w:rPr>
        <w:t>pouvoir adjudicateur</w:t>
      </w:r>
      <w:r w:rsidRPr="00477F16">
        <w:rPr>
          <w:rFonts w:ascii="Tahoma" w:eastAsia="Tahoma" w:hAnsi="Tahoma" w:cs="Times New Roman"/>
          <w:b/>
          <w:bCs/>
          <w:kern w:val="0"/>
          <w:sz w:val="20"/>
          <w:szCs w:val="20"/>
          <w14:ligatures w14:val="none"/>
        </w:rPr>
        <w:t> :</w:t>
      </w:r>
    </w:p>
    <w:p w14:paraId="761A14B8" w14:textId="77777777" w:rsidR="00477F16" w:rsidRPr="00477F16" w:rsidRDefault="00477F16" w:rsidP="00477F16">
      <w:pPr>
        <w:widowControl w:val="0"/>
        <w:numPr>
          <w:ilvl w:val="0"/>
          <w:numId w:val="7"/>
        </w:numPr>
        <w:spacing w:before="65" w:after="0" w:line="240" w:lineRule="auto"/>
        <w:ind w:right="142"/>
        <w:jc w:val="both"/>
        <w:rPr>
          <w:rFonts w:ascii="Tahoma" w:eastAsia="Tahoma" w:hAnsi="Tahoma" w:cs="Times New Roman"/>
          <w:kern w:val="0"/>
          <w:sz w:val="20"/>
          <w:szCs w:val="20"/>
          <w14:ligatures w14:val="none"/>
        </w:rPr>
      </w:pPr>
      <w:r w:rsidRPr="00477F16">
        <w:rPr>
          <w:rFonts w:ascii="Tahoma" w:eastAsia="Tahoma" w:hAnsi="Tahoma" w:cs="Times New Roman"/>
          <w:kern w:val="0"/>
          <w:sz w:val="20"/>
          <w:szCs w:val="20"/>
          <w14:ligatures w14:val="none"/>
        </w:rPr>
        <w:t>Toute dépense relative à l’utilisation du véhicule non comprise dans le prix de location (ex : frais de parking, amendes, frais de lavage, carburant, …)</w:t>
      </w:r>
    </w:p>
    <w:p w14:paraId="6199BC12" w14:textId="77777777" w:rsidR="00477F16" w:rsidRPr="00477F16" w:rsidRDefault="00477F16" w:rsidP="00477F16">
      <w:pPr>
        <w:widowControl w:val="0"/>
        <w:numPr>
          <w:ilvl w:val="0"/>
          <w:numId w:val="7"/>
        </w:numPr>
        <w:spacing w:before="65" w:after="0" w:line="240" w:lineRule="auto"/>
        <w:ind w:right="142"/>
        <w:jc w:val="both"/>
        <w:rPr>
          <w:rFonts w:ascii="Tahoma" w:eastAsia="Tahoma" w:hAnsi="Tahoma" w:cs="Times New Roman"/>
          <w:kern w:val="0"/>
          <w:sz w:val="20"/>
          <w:szCs w:val="20"/>
          <w14:ligatures w14:val="none"/>
        </w:rPr>
      </w:pPr>
      <w:r w:rsidRPr="00477F16">
        <w:rPr>
          <w:rFonts w:ascii="Tahoma" w:eastAsia="Tahoma" w:hAnsi="Tahoma" w:cs="Times New Roman"/>
          <w:kern w:val="0"/>
          <w:sz w:val="20"/>
          <w:szCs w:val="20"/>
          <w14:ligatures w14:val="none"/>
        </w:rPr>
        <w:t>Le coût de toute fourniture ou prestation relative au véhicule qui n’est pas expressément compris dans le prix de location ;</w:t>
      </w:r>
    </w:p>
    <w:p w14:paraId="64CE1134" w14:textId="77777777" w:rsidR="00970B3D" w:rsidRDefault="00477F16" w:rsidP="00477F16">
      <w:pPr>
        <w:widowControl w:val="0"/>
        <w:numPr>
          <w:ilvl w:val="0"/>
          <w:numId w:val="7"/>
        </w:numPr>
        <w:spacing w:before="65" w:after="0" w:line="240" w:lineRule="auto"/>
        <w:ind w:right="142"/>
        <w:jc w:val="both"/>
        <w:rPr>
          <w:rFonts w:ascii="Tahoma" w:eastAsia="Tahoma" w:hAnsi="Tahoma" w:cs="Times New Roman"/>
          <w:kern w:val="0"/>
          <w:sz w:val="20"/>
          <w:szCs w:val="20"/>
          <w14:ligatures w14:val="none"/>
        </w:rPr>
      </w:pPr>
      <w:r w:rsidRPr="00477F16">
        <w:rPr>
          <w:rFonts w:ascii="Tahoma" w:eastAsia="Tahoma" w:hAnsi="Tahoma" w:cs="Times New Roman"/>
          <w:kern w:val="0"/>
          <w:sz w:val="20"/>
          <w:szCs w:val="20"/>
          <w14:ligatures w14:val="none"/>
        </w:rPr>
        <w:t>Les assurances</w:t>
      </w:r>
    </w:p>
    <w:p w14:paraId="61D0E7A9" w14:textId="2E2CAD9E" w:rsidR="00477F16" w:rsidRPr="000C67F8" w:rsidRDefault="00970B3D" w:rsidP="00477F16">
      <w:pPr>
        <w:widowControl w:val="0"/>
        <w:numPr>
          <w:ilvl w:val="0"/>
          <w:numId w:val="7"/>
        </w:numPr>
        <w:spacing w:before="65" w:after="0" w:line="240" w:lineRule="auto"/>
        <w:ind w:right="142"/>
        <w:jc w:val="both"/>
        <w:rPr>
          <w:rFonts w:ascii="Tahoma" w:eastAsia="Tahoma" w:hAnsi="Tahoma" w:cs="Times New Roman"/>
          <w:kern w:val="0"/>
          <w:sz w:val="20"/>
          <w:szCs w:val="20"/>
          <w14:ligatures w14:val="none"/>
        </w:rPr>
      </w:pPr>
      <w:r w:rsidRPr="000C67F8">
        <w:rPr>
          <w:rFonts w:ascii="Tahoma" w:eastAsia="Tahoma" w:hAnsi="Tahoma" w:cs="Times New Roman"/>
          <w:kern w:val="0"/>
          <w:sz w:val="20"/>
          <w:szCs w:val="20"/>
          <w14:ligatures w14:val="none"/>
        </w:rPr>
        <w:t xml:space="preserve">Les </w:t>
      </w:r>
      <w:r w:rsidR="00477F16" w:rsidRPr="000C67F8">
        <w:rPr>
          <w:rFonts w:ascii="Tahoma" w:eastAsia="Tahoma" w:hAnsi="Tahoma" w:cs="Times New Roman"/>
          <w:kern w:val="0"/>
          <w:sz w:val="20"/>
          <w:szCs w:val="20"/>
          <w14:ligatures w14:val="none"/>
        </w:rPr>
        <w:t>taxes d’immatriculation et de circulation.</w:t>
      </w:r>
    </w:p>
    <w:p w14:paraId="26543888" w14:textId="77777777" w:rsidR="00477F16" w:rsidRPr="00477F16" w:rsidRDefault="00477F16" w:rsidP="00477F16">
      <w:pPr>
        <w:widowControl w:val="0"/>
        <w:spacing w:before="65" w:after="0" w:line="240" w:lineRule="auto"/>
        <w:ind w:left="238" w:right="142"/>
        <w:jc w:val="both"/>
        <w:rPr>
          <w:rFonts w:ascii="Tahoma" w:eastAsia="Tahoma" w:hAnsi="Tahoma" w:cs="Times New Roman"/>
          <w:b/>
          <w:bCs/>
          <w:kern w:val="0"/>
          <w:sz w:val="20"/>
          <w:szCs w:val="20"/>
          <w14:ligatures w14:val="none"/>
        </w:rPr>
      </w:pPr>
    </w:p>
    <w:p w14:paraId="08096FBC" w14:textId="77777777" w:rsidR="00477F16" w:rsidRPr="00477F16" w:rsidRDefault="00477F16" w:rsidP="00477F16">
      <w:pPr>
        <w:widowControl w:val="0"/>
        <w:spacing w:before="6" w:after="0" w:line="240" w:lineRule="auto"/>
        <w:ind w:left="142" w:right="142"/>
        <w:rPr>
          <w:rFonts w:ascii="Tahoma" w:eastAsia="Tahoma" w:hAnsi="Tahoma" w:cs="Tahoma"/>
          <w:kern w:val="0"/>
          <w:sz w:val="11"/>
          <w:szCs w:val="11"/>
          <w14:ligatures w14:val="none"/>
        </w:rPr>
      </w:pPr>
    </w:p>
    <w:p w14:paraId="5E0D68BE" w14:textId="1DF4C92B" w:rsidR="004F7910" w:rsidRDefault="004F7910" w:rsidP="004F7910">
      <w:pPr>
        <w:pStyle w:val="Paragraphedeliste"/>
        <w:ind w:left="0"/>
      </w:pPr>
    </w:p>
    <w:p w14:paraId="2C26D1D5" w14:textId="77777777" w:rsidR="003B60A2" w:rsidRDefault="003B60A2"/>
    <w:sectPr w:rsidR="003B6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D3773"/>
    <w:multiLevelType w:val="hybridMultilevel"/>
    <w:tmpl w:val="EDAA4596"/>
    <w:lvl w:ilvl="0" w:tplc="53624F26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180" w:hanging="360"/>
      </w:pPr>
    </w:lvl>
    <w:lvl w:ilvl="2" w:tplc="080C001B" w:tentative="1">
      <w:start w:val="1"/>
      <w:numFmt w:val="lowerRoman"/>
      <w:lvlText w:val="%3."/>
      <w:lvlJc w:val="right"/>
      <w:pPr>
        <w:ind w:left="1900" w:hanging="180"/>
      </w:pPr>
    </w:lvl>
    <w:lvl w:ilvl="3" w:tplc="080C000F" w:tentative="1">
      <w:start w:val="1"/>
      <w:numFmt w:val="decimal"/>
      <w:lvlText w:val="%4."/>
      <w:lvlJc w:val="left"/>
      <w:pPr>
        <w:ind w:left="2620" w:hanging="360"/>
      </w:pPr>
    </w:lvl>
    <w:lvl w:ilvl="4" w:tplc="080C0019" w:tentative="1">
      <w:start w:val="1"/>
      <w:numFmt w:val="lowerLetter"/>
      <w:lvlText w:val="%5."/>
      <w:lvlJc w:val="left"/>
      <w:pPr>
        <w:ind w:left="3340" w:hanging="360"/>
      </w:pPr>
    </w:lvl>
    <w:lvl w:ilvl="5" w:tplc="080C001B" w:tentative="1">
      <w:start w:val="1"/>
      <w:numFmt w:val="lowerRoman"/>
      <w:lvlText w:val="%6."/>
      <w:lvlJc w:val="right"/>
      <w:pPr>
        <w:ind w:left="4060" w:hanging="180"/>
      </w:pPr>
    </w:lvl>
    <w:lvl w:ilvl="6" w:tplc="080C000F" w:tentative="1">
      <w:start w:val="1"/>
      <w:numFmt w:val="decimal"/>
      <w:lvlText w:val="%7."/>
      <w:lvlJc w:val="left"/>
      <w:pPr>
        <w:ind w:left="4780" w:hanging="360"/>
      </w:pPr>
    </w:lvl>
    <w:lvl w:ilvl="7" w:tplc="080C0019" w:tentative="1">
      <w:start w:val="1"/>
      <w:numFmt w:val="lowerLetter"/>
      <w:lvlText w:val="%8."/>
      <w:lvlJc w:val="left"/>
      <w:pPr>
        <w:ind w:left="5500" w:hanging="360"/>
      </w:pPr>
    </w:lvl>
    <w:lvl w:ilvl="8" w:tplc="080C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2E7A383A"/>
    <w:multiLevelType w:val="hybridMultilevel"/>
    <w:tmpl w:val="C786052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41BAC"/>
    <w:multiLevelType w:val="hybridMultilevel"/>
    <w:tmpl w:val="94003A3C"/>
    <w:lvl w:ilvl="0" w:tplc="080C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3" w15:restartNumberingAfterBreak="0">
    <w:nsid w:val="4FCF032C"/>
    <w:multiLevelType w:val="hybridMultilevel"/>
    <w:tmpl w:val="B8087DDE"/>
    <w:lvl w:ilvl="0" w:tplc="08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2C62CA4"/>
    <w:multiLevelType w:val="hybridMultilevel"/>
    <w:tmpl w:val="AAC250E6"/>
    <w:lvl w:ilvl="0" w:tplc="D98423C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AA8C97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F909B2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ACEB724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136B794"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CF4DAEC"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EDAA444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D344DBE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A6ADF94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5EAA6A11"/>
    <w:multiLevelType w:val="hybridMultilevel"/>
    <w:tmpl w:val="C144BDF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F5734"/>
    <w:multiLevelType w:val="hybridMultilevel"/>
    <w:tmpl w:val="6368259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997669">
    <w:abstractNumId w:val="5"/>
  </w:num>
  <w:num w:numId="2" w16cid:durableId="611203919">
    <w:abstractNumId w:val="4"/>
  </w:num>
  <w:num w:numId="3" w16cid:durableId="75825842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092308528">
    <w:abstractNumId w:val="6"/>
  </w:num>
  <w:num w:numId="5" w16cid:durableId="783811194">
    <w:abstractNumId w:val="0"/>
  </w:num>
  <w:num w:numId="6" w16cid:durableId="610432572">
    <w:abstractNumId w:val="3"/>
  </w:num>
  <w:num w:numId="7" w16cid:durableId="893665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0A2"/>
    <w:rsid w:val="000C67F8"/>
    <w:rsid w:val="00366611"/>
    <w:rsid w:val="003B60A2"/>
    <w:rsid w:val="003D71B2"/>
    <w:rsid w:val="00477F16"/>
    <w:rsid w:val="004A5D59"/>
    <w:rsid w:val="004F7910"/>
    <w:rsid w:val="005C0CE0"/>
    <w:rsid w:val="00933B56"/>
    <w:rsid w:val="0095561B"/>
    <w:rsid w:val="00963A9F"/>
    <w:rsid w:val="00970B3D"/>
    <w:rsid w:val="00A25BF8"/>
    <w:rsid w:val="00AB7539"/>
    <w:rsid w:val="00E8411B"/>
    <w:rsid w:val="00EB203C"/>
    <w:rsid w:val="00FD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EE39C"/>
  <w15:chartTrackingRefBased/>
  <w15:docId w15:val="{8EF81A32-77BA-4970-B27E-E6AFB975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60A2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3B60A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7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Borrey</dc:creator>
  <cp:keywords/>
  <dc:description/>
  <cp:lastModifiedBy>Mathieu Lambert</cp:lastModifiedBy>
  <cp:revision>2</cp:revision>
  <dcterms:created xsi:type="dcterms:W3CDTF">2023-07-25T07:13:00Z</dcterms:created>
  <dcterms:modified xsi:type="dcterms:W3CDTF">2023-07-25T07:13:00Z</dcterms:modified>
</cp:coreProperties>
</file>