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F898F" w14:textId="1741D826" w:rsidR="005174B9" w:rsidRPr="004D0F71" w:rsidRDefault="003A7881">
      <w:pPr>
        <w:spacing w:after="200" w:line="276" w:lineRule="auto"/>
        <w:rPr>
          <w:b/>
          <w:highlight w:val="magenta"/>
          <w:u w:val="single"/>
        </w:rPr>
      </w:pPr>
      <w:r w:rsidRPr="004D0F71">
        <w:rPr>
          <w:noProof/>
          <w:sz w:val="32"/>
          <w:szCs w:val="32"/>
          <w:lang w:val="fr-BE" w:eastAsia="fr-BE"/>
        </w:rPr>
        <mc:AlternateContent>
          <mc:Choice Requires="wps">
            <w:drawing>
              <wp:anchor distT="0" distB="0" distL="114300" distR="114300" simplePos="0" relativeHeight="251658242" behindDoc="0" locked="0" layoutInCell="1" allowOverlap="1" wp14:anchorId="02539073" wp14:editId="30D8A81F">
                <wp:simplePos x="0" y="0"/>
                <wp:positionH relativeFrom="column">
                  <wp:posOffset>-556895</wp:posOffset>
                </wp:positionH>
                <wp:positionV relativeFrom="paragraph">
                  <wp:posOffset>-414020</wp:posOffset>
                </wp:positionV>
                <wp:extent cx="219075" cy="9753600"/>
                <wp:effectExtent l="0" t="0" r="9525" b="0"/>
                <wp:wrapNone/>
                <wp:docPr id="115" name="Rectangle 115"/>
                <wp:cNvGraphicFramePr/>
                <a:graphic xmlns:a="http://schemas.openxmlformats.org/drawingml/2006/main">
                  <a:graphicData uri="http://schemas.microsoft.com/office/word/2010/wordprocessingShape">
                    <wps:wsp>
                      <wps:cNvSpPr/>
                      <wps:spPr>
                        <a:xfrm>
                          <a:off x="0" y="0"/>
                          <a:ext cx="219075" cy="9753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0A0EEE" id="Rectangle 115" o:spid="_x0000_s1026" style="position:absolute;margin-left:-43.85pt;margin-top:-32.6pt;width:17.25pt;height:768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" fillcolor="#4f81bd [3204]" stroked="f" strokeweight="2pt"/>
            </w:pict>
          </mc:Fallback>
        </mc:AlternateContent>
      </w:r>
      <w:r w:rsidR="00945630" w:rsidRPr="004D0F71">
        <w:rPr>
          <w:noProof/>
          <w:sz w:val="32"/>
          <w:szCs w:val="32"/>
          <w:lang w:val="fr-BE" w:eastAsia="fr-BE"/>
        </w:rPr>
        <mc:AlternateContent>
          <mc:Choice Requires="wps">
            <w:drawing>
              <wp:anchor distT="0" distB="0" distL="114300" distR="114300" simplePos="0" relativeHeight="251658243" behindDoc="0" locked="0" layoutInCell="1" allowOverlap="1" wp14:anchorId="389B5F11" wp14:editId="0643B124">
                <wp:simplePos x="0" y="0"/>
                <wp:positionH relativeFrom="page">
                  <wp:posOffset>1311275</wp:posOffset>
                </wp:positionH>
                <wp:positionV relativeFrom="page">
                  <wp:posOffset>1483995</wp:posOffset>
                </wp:positionV>
                <wp:extent cx="5546090" cy="3776345"/>
                <wp:effectExtent l="0" t="0" r="0" b="0"/>
                <wp:wrapSquare wrapText="bothSides"/>
                <wp:docPr id="113" name="Zone de texte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6090" cy="3776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C0D9FF" w14:textId="2DB4FA3B" w:rsidR="005B484B" w:rsidRPr="00575B2A" w:rsidRDefault="006F6C3F" w:rsidP="00892BCF">
                            <w:pPr>
                              <w:pStyle w:val="Sansinterligne"/>
                              <w:jc w:val="right"/>
                              <w:rPr>
                                <w:rFonts w:ascii="Calibri" w:hAnsi="Calibri"/>
                                <w:b/>
                                <w:caps/>
                                <w:color w:val="4F81BD" w:themeColor="accent1"/>
                                <w:sz w:val="40"/>
                                <w:szCs w:val="40"/>
                              </w:rPr>
                            </w:pPr>
                            <w:sdt>
                              <w:sdtPr>
                                <w:rPr>
                                  <w:rFonts w:ascii="Calibri" w:hAnsi="Calibri"/>
                                  <w:b/>
                                  <w:caps/>
                                  <w:color w:val="4F81BD" w:themeColor="accent1"/>
                                  <w:sz w:val="40"/>
                                  <w:szCs w:val="40"/>
                                </w:rPr>
                                <w:alias w:val="Titre"/>
                                <w:tag w:val=""/>
                                <w:id w:val="85274498"/>
                                <w:dataBinding w:prefixMappings="xmlns:ns0='http://purl.org/dc/elements/1.1/' xmlns:ns1='http://schemas.openxmlformats.org/package/2006/metadata/core-properties' " w:xpath="/ns1:coreProperties[1]/ns0:title[1]" w:storeItemID="{6C3C8BC8-F283-45AE-878A-BAB7291924A1}"/>
                                <w:text w:multiLine="1"/>
                              </w:sdtPr>
                              <w:sdtEndPr/>
                              <w:sdtContent>
                                <w:r w:rsidR="00B26B82">
                                  <w:rPr>
                                    <w:rFonts w:ascii="Calibri" w:hAnsi="Calibri"/>
                                    <w:b/>
                                    <w:caps/>
                                    <w:color w:val="4F81BD" w:themeColor="accent1"/>
                                    <w:sz w:val="40"/>
                                    <w:szCs w:val="40"/>
                                  </w:rPr>
                                  <w:t>Circulaire relative à l’élaboration des budgets des communes de la Région walloNne</w:t>
                                </w:r>
                              </w:sdtContent>
                            </w:sdt>
                          </w:p>
                          <w:sdt>
                            <w:sdtPr>
                              <w:rPr>
                                <w:rFonts w:ascii="Calibri" w:hAnsi="Calibri"/>
                                <w:smallCaps/>
                                <w:color w:val="4F81BD" w:themeColor="accent1"/>
                                <w:sz w:val="36"/>
                                <w:szCs w:val="36"/>
                              </w:rPr>
                              <w:alias w:val="Sous-titre"/>
                              <w:tag w:val=""/>
                              <w:id w:val="-633786734"/>
                              <w:showingPlcHdr/>
                              <w:dataBinding w:prefixMappings="xmlns:ns0='http://purl.org/dc/elements/1.1/' xmlns:ns1='http://schemas.openxmlformats.org/package/2006/metadata/core-properties' " w:xpath="/ns1:coreProperties[1]/ns0:subject[1]" w:storeItemID="{6C3C8BC8-F283-45AE-878A-BAB7291924A1}"/>
                              <w:text/>
                            </w:sdtPr>
                            <w:sdtEndPr/>
                            <w:sdtContent>
                              <w:p w14:paraId="2D77C4CF" w14:textId="77777777" w:rsidR="005B484B" w:rsidRPr="00575B2A" w:rsidRDefault="005B484B">
                                <w:pPr>
                                  <w:pStyle w:val="Sansinterligne"/>
                                  <w:jc w:val="right"/>
                                  <w:rPr>
                                    <w:rFonts w:ascii="Calibri" w:hAnsi="Calibri"/>
                                    <w:smallCaps/>
                                    <w:color w:val="4F81BD" w:themeColor="accent1"/>
                                    <w:sz w:val="36"/>
                                    <w:szCs w:val="36"/>
                                  </w:rPr>
                                </w:pPr>
                                <w:r>
                                  <w:rPr>
                                    <w:rFonts w:ascii="Calibri" w:hAnsi="Calibri"/>
                                    <w:smallCaps/>
                                    <w:color w:val="4F81BD" w:themeColor="accent1"/>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w14:anchorId="389B5F11" id="_x0000_t202" coordsize="21600,21600" o:spt="202" path="m,l,21600r21600,l21600,xe">
                <v:stroke joinstyle="miter"/>
                <v:path gradientshapeok="t" o:connecttype="rect"/>
              </v:shapetype>
              <v:shape id="Zone de texte 113" o:spid="_x0000_s1026" type="#_x0000_t202" style="position:absolute;margin-left:103.25pt;margin-top:116.85pt;width:436.7pt;height:297.35pt;z-index:251658243;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" filled="f" stroked="f" strokeweight=".5pt">
                <v:textbox inset="0,0,0,0">
                  <w:txbxContent>
                    <w:p w14:paraId="1CC0D9FF" w14:textId="2DB4FA3B" w:rsidR="005B484B" w:rsidRPr="00575B2A" w:rsidRDefault="00000000" w:rsidP="00892BCF">
                      <w:pPr>
                        <w:pStyle w:val="Sansinterligne"/>
                        <w:jc w:val="right"/>
                        <w:rPr>
                          <w:rFonts w:ascii="Calibri" w:hAnsi="Calibri"/>
                          <w:b/>
                          <w:caps/>
                          <w:color w:val="4F81BD" w:themeColor="accent1"/>
                          <w:sz w:val="40"/>
                          <w:szCs w:val="40"/>
                        </w:rPr>
                      </w:pPr>
                      <w:sdt>
                        <w:sdtPr>
                          <w:rPr>
                            <w:rFonts w:ascii="Calibri" w:hAnsi="Calibri"/>
                            <w:b/>
                            <w:caps/>
                            <w:color w:val="4F81BD" w:themeColor="accent1"/>
                            <w:sz w:val="40"/>
                            <w:szCs w:val="40"/>
                          </w:rPr>
                          <w:alias w:val="Titre"/>
                          <w:tag w:val=""/>
                          <w:id w:val="85274498"/>
                          <w:dataBinding w:prefixMappings="xmlns:ns0='http://purl.org/dc/elements/1.1/' xmlns:ns1='http://schemas.openxmlformats.org/package/2006/metadata/core-properties' " w:xpath="/ns1:coreProperties[1]/ns0:title[1]" w:storeItemID="{6C3C8BC8-F283-45AE-878A-BAB7291924A1}"/>
                          <w:text w:multiLine="1"/>
                        </w:sdtPr>
                        <w:sdtContent>
                          <w:r w:rsidR="00B26B82">
                            <w:rPr>
                              <w:rFonts w:ascii="Calibri" w:hAnsi="Calibri"/>
                              <w:b/>
                              <w:caps/>
                              <w:color w:val="4F81BD" w:themeColor="accent1"/>
                              <w:sz w:val="40"/>
                              <w:szCs w:val="40"/>
                            </w:rPr>
                            <w:t>Circulaire relative à l’élaboration des budgets des communes de la Région walloNne</w:t>
                          </w:r>
                        </w:sdtContent>
                      </w:sdt>
                    </w:p>
                    <w:sdt>
                      <w:sdtPr>
                        <w:rPr>
                          <w:rFonts w:ascii="Calibri" w:hAnsi="Calibri"/>
                          <w:smallCaps/>
                          <w:color w:val="4F81BD" w:themeColor="accent1"/>
                          <w:sz w:val="36"/>
                          <w:szCs w:val="36"/>
                        </w:rPr>
                        <w:alias w:val="Sous-titre"/>
                        <w:tag w:val=""/>
                        <w:id w:val="-633786734"/>
                        <w:showingPlcHdr/>
                        <w:dataBinding w:prefixMappings="xmlns:ns0='http://purl.org/dc/elements/1.1/' xmlns:ns1='http://schemas.openxmlformats.org/package/2006/metadata/core-properties' " w:xpath="/ns1:coreProperties[1]/ns0:subject[1]" w:storeItemID="{6C3C8BC8-F283-45AE-878A-BAB7291924A1}"/>
                        <w:text/>
                      </w:sdtPr>
                      <w:sdtContent>
                        <w:p w14:paraId="2D77C4CF" w14:textId="77777777" w:rsidR="005B484B" w:rsidRPr="00575B2A" w:rsidRDefault="005B484B">
                          <w:pPr>
                            <w:pStyle w:val="Sansinterligne"/>
                            <w:jc w:val="right"/>
                            <w:rPr>
                              <w:rFonts w:ascii="Calibri" w:hAnsi="Calibri"/>
                              <w:smallCaps/>
                              <w:color w:val="4F81BD" w:themeColor="accent1"/>
                              <w:sz w:val="36"/>
                              <w:szCs w:val="36"/>
                            </w:rPr>
                          </w:pPr>
                          <w:r>
                            <w:rPr>
                              <w:rFonts w:ascii="Calibri" w:hAnsi="Calibri"/>
                              <w:smallCaps/>
                              <w:color w:val="4F81BD" w:themeColor="accent1"/>
                              <w:sz w:val="36"/>
                              <w:szCs w:val="36"/>
                            </w:rPr>
                            <w:t xml:space="preserve">     </w:t>
                          </w:r>
                        </w:p>
                      </w:sdtContent>
                    </w:sdt>
                  </w:txbxContent>
                </v:textbox>
                <w10:wrap type="square" anchorx="page" anchory="page"/>
              </v:shape>
            </w:pict>
          </mc:Fallback>
        </mc:AlternateContent>
      </w:r>
      <w:r w:rsidR="00945630" w:rsidRPr="004D0F71">
        <w:rPr>
          <w:noProof/>
          <w:sz w:val="32"/>
          <w:szCs w:val="32"/>
          <w:lang w:val="fr-BE" w:eastAsia="fr-BE"/>
        </w:rPr>
        <mc:AlternateContent>
          <mc:Choice Requires="wps">
            <w:drawing>
              <wp:anchor distT="0" distB="0" distL="114300" distR="114300" simplePos="0" relativeHeight="251658244" behindDoc="0" locked="0" layoutInCell="1" allowOverlap="1" wp14:anchorId="3B9AEE09" wp14:editId="770D18D6">
                <wp:simplePos x="0" y="0"/>
                <wp:positionH relativeFrom="page">
                  <wp:posOffset>1303020</wp:posOffset>
                </wp:positionH>
                <wp:positionV relativeFrom="page">
                  <wp:posOffset>9603105</wp:posOffset>
                </wp:positionV>
                <wp:extent cx="5547360" cy="850900"/>
                <wp:effectExtent l="0" t="0" r="0" b="0"/>
                <wp:wrapSquare wrapText="bothSides"/>
                <wp:docPr id="112" name="Zone de texte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7360" cy="850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hAnsi="Calibri"/>
                                <w:caps/>
                                <w:color w:val="4F81BD" w:themeColor="accent1"/>
                                <w:sz w:val="40"/>
                                <w:szCs w:val="40"/>
                              </w:rPr>
                              <w:alias w:val="Auteur"/>
                              <w:tag w:val=""/>
                              <w:id w:val="1335877750"/>
                              <w:dataBinding w:prefixMappings="xmlns:ns0='http://purl.org/dc/elements/1.1/' xmlns:ns1='http://schemas.openxmlformats.org/package/2006/metadata/core-properties' " w:xpath="/ns1:coreProperties[1]/ns0:creator[1]" w:storeItemID="{6C3C8BC8-F283-45AE-878A-BAB7291924A1}"/>
                              <w:text/>
                            </w:sdtPr>
                            <w:sdtEndPr/>
                            <w:sdtContent>
                              <w:p w14:paraId="557C7355" w14:textId="0A8AF865" w:rsidR="005B484B" w:rsidRPr="00575B2A" w:rsidRDefault="00BE2CB2">
                                <w:pPr>
                                  <w:pStyle w:val="Sansinterligne"/>
                                  <w:jc w:val="right"/>
                                  <w:rPr>
                                    <w:rFonts w:ascii="Calibri" w:hAnsi="Calibri"/>
                                    <w:caps/>
                                    <w:color w:val="4F81BD" w:themeColor="accent1"/>
                                    <w:sz w:val="40"/>
                                    <w:szCs w:val="40"/>
                                  </w:rPr>
                                </w:pPr>
                                <w:r w:rsidRPr="00900C39">
                                  <w:rPr>
                                    <w:rFonts w:ascii="Calibri" w:hAnsi="Calibri"/>
                                    <w:caps/>
                                    <w:color w:val="4F81BD" w:themeColor="accent1"/>
                                    <w:sz w:val="40"/>
                                    <w:szCs w:val="40"/>
                                  </w:rPr>
                                  <w:t xml:space="preserve">Année </w:t>
                                </w:r>
                                <w:r w:rsidRPr="00900C39">
                                  <w:rPr>
                                    <w:rFonts w:ascii="Calibri" w:hAnsi="Calibri"/>
                                    <w:caps/>
                                    <w:color w:val="4F81BD" w:themeColor="accent1"/>
                                    <w:sz w:val="40"/>
                                    <w:szCs w:val="40"/>
                                    <w:lang w:val="fr-FR"/>
                                  </w:rPr>
                                  <w:t>202</w:t>
                                </w:r>
                                <w:r>
                                  <w:rPr>
                                    <w:rFonts w:ascii="Calibri" w:hAnsi="Calibri"/>
                                    <w:caps/>
                                    <w:color w:val="4F81BD" w:themeColor="accent1"/>
                                    <w:sz w:val="40"/>
                                    <w:szCs w:val="40"/>
                                    <w:lang w:val="fr-FR"/>
                                  </w:rPr>
                                  <w:t>5</w:t>
                                </w:r>
                              </w:p>
                            </w:sdtContent>
                          </w:sdt>
                          <w:p w14:paraId="22616E94" w14:textId="77777777" w:rsidR="005B484B" w:rsidRDefault="005B484B">
                            <w:pPr>
                              <w:pStyle w:val="Sansinterligne"/>
                              <w:jc w:val="right"/>
                              <w:rPr>
                                <w:caps/>
                                <w:color w:val="262626" w:themeColor="text1" w:themeTint="D9"/>
                              </w:rPr>
                            </w:pPr>
                          </w:p>
                          <w:p w14:paraId="0EDBF06C" w14:textId="77777777" w:rsidR="005B484B" w:rsidRDefault="005B484B">
                            <w:pPr>
                              <w:pStyle w:val="Sansinterligne"/>
                              <w:jc w:val="right"/>
                              <w:rPr>
                                <w:caps/>
                                <w:color w:val="262626" w:themeColor="text1" w:themeTint="D9"/>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w14:anchorId="3B9AEE09" id="Zone de texte 112" o:spid="_x0000_s1027" type="#_x0000_t202" style="position:absolute;margin-left:102.6pt;margin-top:756.15pt;width:436.8pt;height:67pt;z-index:251658244;visibility:visible;mso-wrap-style:square;mso-width-percent:734;mso-height-percent:80;mso-wrap-distance-left:9pt;mso-wrap-distance-top:0;mso-wrap-distance-right:9pt;mso-wrap-distance-bottom:0;mso-position-horizontal:absolute;mso-position-horizontal-relative:page;mso-position-vertical:absolute;mso-position-vertical-relative:page;mso-width-percent:734;mso-height-percent:8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" filled="f" stroked="f" strokeweight=".5pt">
                <v:textbox inset="0,0,0,0">
                  <w:txbxContent>
                    <w:sdt>
                      <w:sdtPr>
                        <w:rPr>
                          <w:rFonts w:ascii="Calibri" w:hAnsi="Calibri"/>
                          <w:caps/>
                          <w:color w:val="4F81BD" w:themeColor="accent1"/>
                          <w:sz w:val="40"/>
                          <w:szCs w:val="40"/>
                        </w:rPr>
                        <w:alias w:val="Auteur"/>
                        <w:tag w:val=""/>
                        <w:id w:val="1335877750"/>
                        <w:dataBinding w:prefixMappings="xmlns:ns0='http://purl.org/dc/elements/1.1/' xmlns:ns1='http://schemas.openxmlformats.org/package/2006/metadata/core-properties' " w:xpath="/ns1:coreProperties[1]/ns0:creator[1]" w:storeItemID="{6C3C8BC8-F283-45AE-878A-BAB7291924A1}"/>
                        <w:text/>
                      </w:sdtPr>
                      <w:sdtContent>
                        <w:p w14:paraId="557C7355" w14:textId="0A8AF865" w:rsidR="005B484B" w:rsidRPr="00575B2A" w:rsidRDefault="00BE2CB2">
                          <w:pPr>
                            <w:pStyle w:val="Sansinterligne"/>
                            <w:jc w:val="right"/>
                            <w:rPr>
                              <w:rFonts w:ascii="Calibri" w:hAnsi="Calibri"/>
                              <w:caps/>
                              <w:color w:val="4F81BD" w:themeColor="accent1"/>
                              <w:sz w:val="40"/>
                              <w:szCs w:val="40"/>
                            </w:rPr>
                          </w:pPr>
                          <w:r w:rsidRPr="00900C39">
                            <w:rPr>
                              <w:rFonts w:ascii="Calibri" w:hAnsi="Calibri"/>
                              <w:caps/>
                              <w:color w:val="4F81BD" w:themeColor="accent1"/>
                              <w:sz w:val="40"/>
                              <w:szCs w:val="40"/>
                            </w:rPr>
                            <w:t xml:space="preserve">Année </w:t>
                          </w:r>
                          <w:r w:rsidRPr="00900C39">
                            <w:rPr>
                              <w:rFonts w:ascii="Calibri" w:hAnsi="Calibri"/>
                              <w:caps/>
                              <w:color w:val="4F81BD" w:themeColor="accent1"/>
                              <w:sz w:val="40"/>
                              <w:szCs w:val="40"/>
                              <w:lang w:val="fr-FR"/>
                            </w:rPr>
                            <w:t>202</w:t>
                          </w:r>
                          <w:r>
                            <w:rPr>
                              <w:rFonts w:ascii="Calibri" w:hAnsi="Calibri"/>
                              <w:caps/>
                              <w:color w:val="4F81BD" w:themeColor="accent1"/>
                              <w:sz w:val="40"/>
                              <w:szCs w:val="40"/>
                              <w:lang w:val="fr-FR"/>
                            </w:rPr>
                            <w:t>5</w:t>
                          </w:r>
                        </w:p>
                      </w:sdtContent>
                    </w:sdt>
                    <w:p w14:paraId="22616E94" w14:textId="77777777" w:rsidR="005B484B" w:rsidRDefault="005B484B">
                      <w:pPr>
                        <w:pStyle w:val="Sansinterligne"/>
                        <w:jc w:val="right"/>
                        <w:rPr>
                          <w:caps/>
                          <w:color w:val="262626" w:themeColor="text1" w:themeTint="D9"/>
                        </w:rPr>
                      </w:pPr>
                    </w:p>
                    <w:p w14:paraId="0EDBF06C" w14:textId="77777777" w:rsidR="005B484B" w:rsidRDefault="005B484B">
                      <w:pPr>
                        <w:pStyle w:val="Sansinterligne"/>
                        <w:jc w:val="right"/>
                        <w:rPr>
                          <w:caps/>
                          <w:color w:val="262626" w:themeColor="text1" w:themeTint="D9"/>
                        </w:rPr>
                      </w:pPr>
                    </w:p>
                  </w:txbxContent>
                </v:textbox>
                <w10:wrap type="square" anchorx="page" anchory="page"/>
              </v:shape>
            </w:pict>
          </mc:Fallback>
        </mc:AlternateContent>
      </w:r>
    </w:p>
    <w:p w14:paraId="2CBD4DDA" w14:textId="79B43CF1" w:rsidR="00A26A3F" w:rsidRPr="004D0F71" w:rsidRDefault="00A26A3F">
      <w:pPr>
        <w:spacing w:after="200" w:line="276" w:lineRule="auto"/>
        <w:rPr>
          <w:b/>
          <w:u w:val="single"/>
        </w:rPr>
      </w:pPr>
      <w:r w:rsidRPr="004D0F71">
        <w:rPr>
          <w:b/>
          <w:u w:val="single"/>
        </w:rPr>
        <w:br w:type="page"/>
      </w:r>
    </w:p>
    <w:p w14:paraId="756068FA" w14:textId="77777777" w:rsidR="00B608A5" w:rsidRPr="00FB6B90" w:rsidRDefault="00AE6EFD" w:rsidP="00575B2A">
      <w:pPr>
        <w:spacing w:after="200" w:line="276" w:lineRule="auto"/>
        <w:rPr>
          <w:rFonts w:asciiTheme="minorHAnsi" w:hAnsiTheme="minorHAnsi" w:cstheme="minorHAnsi"/>
        </w:rPr>
      </w:pPr>
      <w:r w:rsidRPr="00FB6B90">
        <w:rPr>
          <w:rFonts w:asciiTheme="minorHAnsi" w:hAnsiTheme="minorHAnsi" w:cstheme="minorHAnsi"/>
          <w:b/>
          <w:u w:val="single"/>
        </w:rPr>
        <w:lastRenderedPageBreak/>
        <w:t>Table des matières</w:t>
      </w:r>
    </w:p>
    <w:p w14:paraId="116033D2" w14:textId="3275A5CA" w:rsidR="00BA05A1" w:rsidRPr="00FB6B90" w:rsidRDefault="00C10E4F" w:rsidP="00FB6B90">
      <w:pPr>
        <w:pStyle w:val="TM1"/>
        <w:rPr>
          <w:rFonts w:cstheme="minorHAnsi"/>
          <w:sz w:val="24"/>
          <w:szCs w:val="24"/>
        </w:rPr>
      </w:pPr>
      <w:r w:rsidRPr="00FB6B90">
        <w:rPr>
          <w:rFonts w:cstheme="minorHAnsi"/>
          <w:sz w:val="24"/>
          <w:szCs w:val="24"/>
        </w:rPr>
        <w:fldChar w:fldCharType="begin"/>
      </w:r>
      <w:r w:rsidR="001026FA" w:rsidRPr="00FB6B90">
        <w:rPr>
          <w:rFonts w:cstheme="minorHAnsi"/>
          <w:sz w:val="24"/>
          <w:szCs w:val="24"/>
        </w:rPr>
        <w:instrText xml:space="preserve"> TOC \h \z \t "Sam 1;1;Sam 2;2;Sam 3;3;Sam 5;5;Sam 4;4" </w:instrText>
      </w:r>
      <w:r w:rsidRPr="00FB6B90">
        <w:rPr>
          <w:rFonts w:cstheme="minorHAnsi"/>
          <w:sz w:val="24"/>
          <w:szCs w:val="24"/>
        </w:rPr>
        <w:fldChar w:fldCharType="separate"/>
      </w:r>
      <w:hyperlink w:anchor="_Toc143778917" w:history="1">
        <w:r w:rsidR="00BA05A1" w:rsidRPr="00FB6B90">
          <w:rPr>
            <w:rStyle w:val="Lienhypertexte"/>
            <w:rFonts w:cstheme="minorHAnsi"/>
            <w:iCs/>
            <w:sz w:val="24"/>
            <w:szCs w:val="24"/>
          </w:rPr>
          <w:t>I.</w:t>
        </w:r>
        <w:r w:rsidR="00BA05A1" w:rsidRPr="00FB6B90">
          <w:rPr>
            <w:rFonts w:eastAsiaTheme="minorEastAsia" w:cstheme="minorHAnsi"/>
            <w:sz w:val="24"/>
            <w:szCs w:val="24"/>
            <w:lang w:val="fr-BE" w:eastAsia="fr-BE"/>
          </w:rPr>
          <w:tab/>
        </w:r>
        <w:r w:rsidR="00BA05A1" w:rsidRPr="00FB6B90">
          <w:rPr>
            <w:rStyle w:val="Lienhypertexte"/>
            <w:rFonts w:cstheme="minorHAnsi"/>
            <w:iCs/>
            <w:sz w:val="24"/>
            <w:szCs w:val="24"/>
          </w:rPr>
          <w:t>REFORMES RECENTES OU EN COURS</w:t>
        </w:r>
        <w:r w:rsidR="00BA05A1" w:rsidRPr="00FB6B90">
          <w:rPr>
            <w:rFonts w:cstheme="minorHAnsi"/>
            <w:webHidden/>
            <w:sz w:val="24"/>
            <w:szCs w:val="24"/>
          </w:rPr>
          <w:tab/>
        </w:r>
        <w:r w:rsidR="00BA05A1" w:rsidRPr="00FB6B90">
          <w:rPr>
            <w:rFonts w:cstheme="minorHAnsi"/>
            <w:webHidden/>
            <w:sz w:val="24"/>
            <w:szCs w:val="24"/>
          </w:rPr>
          <w:fldChar w:fldCharType="begin"/>
        </w:r>
        <w:r w:rsidR="00BA05A1" w:rsidRPr="00FB6B90">
          <w:rPr>
            <w:rFonts w:cstheme="minorHAnsi"/>
            <w:webHidden/>
            <w:sz w:val="24"/>
            <w:szCs w:val="24"/>
          </w:rPr>
          <w:instrText xml:space="preserve"> PAGEREF _Toc143778917 \h </w:instrText>
        </w:r>
        <w:r w:rsidR="00BA05A1" w:rsidRPr="00FB6B90">
          <w:rPr>
            <w:rFonts w:cstheme="minorHAnsi"/>
            <w:webHidden/>
            <w:sz w:val="24"/>
            <w:szCs w:val="24"/>
          </w:rPr>
        </w:r>
        <w:r w:rsidR="00BA05A1" w:rsidRPr="00FB6B90">
          <w:rPr>
            <w:rFonts w:cstheme="minorHAnsi"/>
            <w:webHidden/>
            <w:sz w:val="24"/>
            <w:szCs w:val="24"/>
          </w:rPr>
          <w:fldChar w:fldCharType="separate"/>
        </w:r>
        <w:r w:rsidR="00173B23">
          <w:rPr>
            <w:rFonts w:cstheme="minorHAnsi"/>
            <w:webHidden/>
            <w:sz w:val="24"/>
            <w:szCs w:val="24"/>
          </w:rPr>
          <w:t>9</w:t>
        </w:r>
        <w:r w:rsidR="00BA05A1" w:rsidRPr="00FB6B90">
          <w:rPr>
            <w:rFonts w:cstheme="minorHAnsi"/>
            <w:webHidden/>
            <w:sz w:val="24"/>
            <w:szCs w:val="24"/>
          </w:rPr>
          <w:fldChar w:fldCharType="end"/>
        </w:r>
      </w:hyperlink>
    </w:p>
    <w:p w14:paraId="504423D1" w14:textId="77777777" w:rsidR="00D33D0C" w:rsidRPr="00FB6B90" w:rsidRDefault="00D33D0C" w:rsidP="00D33D0C">
      <w:pPr>
        <w:rPr>
          <w:rFonts w:asciiTheme="minorHAnsi" w:eastAsiaTheme="minorEastAsia" w:hAnsiTheme="minorHAnsi" w:cstheme="minorHAnsi"/>
        </w:rPr>
      </w:pPr>
    </w:p>
    <w:p w14:paraId="32B0BD55" w14:textId="255F1EB0" w:rsidR="00BA05A1" w:rsidRPr="00FB6B90" w:rsidRDefault="006F6C3F" w:rsidP="00D33021">
      <w:pPr>
        <w:pStyle w:val="TM2"/>
        <w:rPr>
          <w:rFonts w:eastAsiaTheme="minorEastAsia" w:cstheme="minorHAnsi"/>
          <w:noProof/>
          <w:sz w:val="24"/>
          <w:szCs w:val="24"/>
          <w:lang w:val="fr-BE" w:eastAsia="fr-BE"/>
        </w:rPr>
      </w:pPr>
      <w:hyperlink w:anchor="_Toc143778920" w:history="1">
        <w:r w:rsidR="00BA05A1" w:rsidRPr="00FB6B90">
          <w:rPr>
            <w:rStyle w:val="Lienhypertexte"/>
            <w:rFonts w:cstheme="minorHAnsi"/>
            <w:noProof/>
            <w:sz w:val="24"/>
            <w:szCs w:val="24"/>
          </w:rPr>
          <w:t>I.</w:t>
        </w:r>
        <w:r w:rsidR="004A4228" w:rsidRPr="00FB6B90">
          <w:rPr>
            <w:rStyle w:val="Lienhypertexte"/>
            <w:rFonts w:cstheme="minorHAnsi"/>
            <w:noProof/>
            <w:sz w:val="24"/>
            <w:szCs w:val="24"/>
          </w:rPr>
          <w:t>1</w:t>
        </w:r>
        <w:r w:rsidR="00BA05A1" w:rsidRPr="00FB6B90">
          <w:rPr>
            <w:rStyle w:val="Lienhypertexte"/>
            <w:rFonts w:cstheme="minorHAnsi"/>
            <w:noProof/>
            <w:sz w:val="24"/>
            <w:szCs w:val="24"/>
          </w:rPr>
          <w:t>.</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Recouvrement amiable et forcé</w:t>
        </w:r>
        <w:r w:rsidR="00BA05A1" w:rsidRPr="00FB6B90">
          <w:rPr>
            <w:rFonts w:cstheme="minorHAnsi"/>
            <w:noProof/>
            <w:webHidden/>
            <w:sz w:val="24"/>
            <w:szCs w:val="24"/>
          </w:rPr>
          <w:tab/>
        </w:r>
        <w:r w:rsidR="00696CA7" w:rsidRPr="00FB6B90">
          <w:rPr>
            <w:rFonts w:cstheme="minorHAnsi"/>
            <w:noProof/>
            <w:webHidden/>
            <w:sz w:val="24"/>
            <w:szCs w:val="24"/>
          </w:rPr>
          <w:t>9</w:t>
        </w:r>
      </w:hyperlink>
    </w:p>
    <w:p w14:paraId="415C28A4" w14:textId="34C0746F" w:rsidR="00BA05A1" w:rsidRPr="00FB6B90" w:rsidRDefault="006F6C3F" w:rsidP="00D33021">
      <w:pPr>
        <w:pStyle w:val="TM2"/>
        <w:rPr>
          <w:rFonts w:eastAsiaTheme="minorEastAsia" w:cstheme="minorHAnsi"/>
          <w:noProof/>
          <w:sz w:val="24"/>
          <w:szCs w:val="24"/>
          <w:lang w:val="fr-BE" w:eastAsia="fr-BE"/>
        </w:rPr>
      </w:pPr>
      <w:hyperlink w:anchor="_Toc143778921" w:history="1">
        <w:r w:rsidR="00BA05A1" w:rsidRPr="00FB6B90">
          <w:rPr>
            <w:rStyle w:val="Lienhypertexte"/>
            <w:rFonts w:cstheme="minorHAnsi"/>
            <w:noProof/>
            <w:sz w:val="24"/>
            <w:szCs w:val="24"/>
          </w:rPr>
          <w:t>I.</w:t>
        </w:r>
        <w:r w:rsidR="004A4228" w:rsidRPr="00FB6B90">
          <w:rPr>
            <w:rStyle w:val="Lienhypertexte"/>
            <w:rFonts w:cstheme="minorHAnsi"/>
            <w:noProof/>
            <w:sz w:val="24"/>
            <w:szCs w:val="24"/>
          </w:rPr>
          <w:t>2</w:t>
        </w:r>
        <w:r w:rsidR="00BA05A1" w:rsidRPr="00FB6B90">
          <w:rPr>
            <w:rStyle w:val="Lienhypertexte"/>
            <w:rFonts w:cstheme="minorHAnsi"/>
            <w:noProof/>
            <w:sz w:val="24"/>
            <w:szCs w:val="24"/>
          </w:rPr>
          <w:t>.</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Fusion volontaire des communes</w:t>
        </w:r>
        <w:r w:rsidR="00BA05A1" w:rsidRPr="00FB6B90">
          <w:rPr>
            <w:rFonts w:cstheme="minorHAnsi"/>
            <w:noProof/>
            <w:webHidden/>
            <w:sz w:val="24"/>
            <w:szCs w:val="24"/>
          </w:rPr>
          <w:tab/>
        </w:r>
        <w:r w:rsidR="00696CA7" w:rsidRPr="00FB6B90">
          <w:rPr>
            <w:rFonts w:cstheme="minorHAnsi"/>
            <w:noProof/>
            <w:webHidden/>
            <w:sz w:val="24"/>
            <w:szCs w:val="24"/>
          </w:rPr>
          <w:t>10</w:t>
        </w:r>
      </w:hyperlink>
    </w:p>
    <w:p w14:paraId="6DB1B377" w14:textId="544B5A9B" w:rsidR="00D33021" w:rsidRPr="00FB6B90" w:rsidRDefault="006F6C3F" w:rsidP="00D33021">
      <w:pPr>
        <w:pStyle w:val="TM2"/>
        <w:rPr>
          <w:rFonts w:cstheme="minorHAnsi"/>
          <w:noProof/>
          <w:sz w:val="24"/>
          <w:szCs w:val="24"/>
        </w:rPr>
      </w:pPr>
      <w:hyperlink w:anchor="_Toc143778932" w:history="1">
        <w:r w:rsidR="00BA05A1" w:rsidRPr="00FB6B90">
          <w:rPr>
            <w:rStyle w:val="Lienhypertexte"/>
            <w:rFonts w:cstheme="minorHAnsi"/>
            <w:noProof/>
            <w:sz w:val="24"/>
            <w:szCs w:val="24"/>
          </w:rPr>
          <w:t>I.</w:t>
        </w:r>
        <w:r w:rsidR="00696CA7" w:rsidRPr="00FB6B90">
          <w:rPr>
            <w:rStyle w:val="Lienhypertexte"/>
            <w:rFonts w:cstheme="minorHAnsi"/>
            <w:noProof/>
            <w:sz w:val="24"/>
            <w:szCs w:val="24"/>
          </w:rPr>
          <w:t>3</w:t>
        </w:r>
        <w:r w:rsidR="00BA05A1" w:rsidRPr="00FB6B90">
          <w:rPr>
            <w:rStyle w:val="Lienhypertexte"/>
            <w:rFonts w:cstheme="minorHAnsi"/>
            <w:noProof/>
            <w:sz w:val="24"/>
            <w:szCs w:val="24"/>
          </w:rPr>
          <w:t>.</w:t>
        </w:r>
        <w:r w:rsidR="000A2EA8">
          <w:rPr>
            <w:rFonts w:eastAsiaTheme="minorEastAsia" w:cstheme="minorHAnsi"/>
            <w:noProof/>
            <w:sz w:val="24"/>
            <w:szCs w:val="24"/>
            <w:lang w:val="fr-BE" w:eastAsia="fr-BE"/>
          </w:rPr>
          <w:tab/>
        </w:r>
        <w:r w:rsidR="00D33021" w:rsidRPr="00FB6B90">
          <w:rPr>
            <w:rFonts w:eastAsiaTheme="minorEastAsia" w:cstheme="minorHAnsi"/>
            <w:noProof/>
            <w:sz w:val="24"/>
            <w:szCs w:val="24"/>
            <w:lang w:val="fr-BE" w:eastAsia="fr-BE"/>
          </w:rPr>
          <w:t>D</w:t>
        </w:r>
        <w:r w:rsidR="00D33021" w:rsidRPr="00FB6B90">
          <w:rPr>
            <w:rFonts w:cstheme="minorHAnsi"/>
            <w:noProof/>
            <w:sz w:val="24"/>
            <w:szCs w:val="24"/>
            <w:lang w:val="fr-BE" w:eastAsia="fr-BE"/>
          </w:rPr>
          <w:t>écret modifiant le Code de la démocratie locale et de la décentralisation en vue de simplifier le fonctionnement et l’organisation des organes communaux et provinciaux</w:t>
        </w:r>
        <w:r w:rsidR="00BA05A1" w:rsidRPr="00FB6B90">
          <w:rPr>
            <w:rFonts w:cstheme="minorHAnsi"/>
            <w:noProof/>
            <w:webHidden/>
            <w:sz w:val="24"/>
            <w:szCs w:val="24"/>
          </w:rPr>
          <w:tab/>
        </w:r>
      </w:hyperlink>
      <w:r w:rsidR="00173B23">
        <w:rPr>
          <w:rFonts w:cstheme="minorHAnsi"/>
          <w:noProof/>
          <w:sz w:val="24"/>
          <w:szCs w:val="24"/>
        </w:rPr>
        <w:t>11</w:t>
      </w:r>
    </w:p>
    <w:p w14:paraId="24D4F7F0" w14:textId="6A4874AC" w:rsidR="00D33021" w:rsidRPr="00FB6B90" w:rsidRDefault="00D33021" w:rsidP="00D33021">
      <w:pPr>
        <w:pStyle w:val="TM2"/>
        <w:rPr>
          <w:rFonts w:cstheme="minorHAnsi"/>
          <w:sz w:val="24"/>
          <w:szCs w:val="24"/>
        </w:rPr>
      </w:pPr>
      <w:r w:rsidRPr="00FB6B90">
        <w:rPr>
          <w:rFonts w:cstheme="minorHAnsi"/>
          <w:sz w:val="24"/>
          <w:szCs w:val="24"/>
        </w:rPr>
        <w:t>I.4.</w:t>
      </w:r>
      <w:r w:rsidR="000A2EA8">
        <w:rPr>
          <w:rFonts w:cstheme="minorHAnsi"/>
          <w:sz w:val="24"/>
          <w:szCs w:val="24"/>
        </w:rPr>
        <w:tab/>
      </w:r>
      <w:r w:rsidRPr="00FB6B90">
        <w:rPr>
          <w:rFonts w:cstheme="minorHAnsi"/>
          <w:sz w:val="24"/>
          <w:szCs w:val="24"/>
        </w:rPr>
        <w:t>Décret modifiant le Chapitre II du Titre III du Livre II de la première partie du Code de la démocratie locale et de la décentralisation relatif aux funérailles et sépultures</w:t>
      </w:r>
      <w:r w:rsidR="000A2EA8">
        <w:rPr>
          <w:rFonts w:cstheme="minorHAnsi"/>
          <w:sz w:val="24"/>
          <w:szCs w:val="24"/>
        </w:rPr>
        <w:tab/>
      </w:r>
      <w:r w:rsidRPr="00FB6B90">
        <w:rPr>
          <w:rFonts w:cstheme="minorHAnsi"/>
          <w:sz w:val="24"/>
          <w:szCs w:val="24"/>
        </w:rPr>
        <w:t>13</w:t>
      </w:r>
    </w:p>
    <w:p w14:paraId="3C143F1A" w14:textId="1F123475" w:rsidR="00BA05A1" w:rsidRPr="00FB6B90" w:rsidRDefault="006F6C3F" w:rsidP="00D33021">
      <w:pPr>
        <w:pStyle w:val="TM2"/>
        <w:rPr>
          <w:rFonts w:cstheme="minorHAnsi"/>
          <w:noProof/>
          <w:sz w:val="24"/>
          <w:szCs w:val="24"/>
        </w:rPr>
      </w:pPr>
      <w:hyperlink w:anchor="_Toc143778938" w:history="1">
        <w:r w:rsidR="00BA05A1" w:rsidRPr="00FB6B90">
          <w:rPr>
            <w:rStyle w:val="Lienhypertexte"/>
            <w:rFonts w:cstheme="minorHAnsi"/>
            <w:noProof/>
            <w:sz w:val="24"/>
            <w:szCs w:val="24"/>
          </w:rPr>
          <w:t>I.</w:t>
        </w:r>
        <w:r w:rsidR="00D33021" w:rsidRPr="00FB6B90">
          <w:rPr>
            <w:rStyle w:val="Lienhypertexte"/>
            <w:rFonts w:cstheme="minorHAnsi"/>
            <w:noProof/>
            <w:sz w:val="24"/>
            <w:szCs w:val="24"/>
          </w:rPr>
          <w:t>5</w:t>
        </w:r>
        <w:r w:rsidR="00BA05A1" w:rsidRPr="00FB6B90">
          <w:rPr>
            <w:rStyle w:val="Lienhypertexte"/>
            <w:rFonts w:cstheme="minorHAnsi"/>
            <w:noProof/>
            <w:sz w:val="24"/>
            <w:szCs w:val="24"/>
          </w:rPr>
          <w:t>.</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Taxe sur les mâts, pylônes et antennes GSM</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_Toc143778938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13</w:t>
        </w:r>
        <w:r w:rsidR="00BA05A1" w:rsidRPr="00FB6B90">
          <w:rPr>
            <w:rFonts w:cstheme="minorHAnsi"/>
            <w:noProof/>
            <w:webHidden/>
            <w:sz w:val="24"/>
            <w:szCs w:val="24"/>
          </w:rPr>
          <w:fldChar w:fldCharType="end"/>
        </w:r>
      </w:hyperlink>
    </w:p>
    <w:p w14:paraId="6FC59BD7" w14:textId="1456A995" w:rsidR="00BA05A1" w:rsidRPr="00FB6B90" w:rsidRDefault="006F6C3F" w:rsidP="00D33021">
      <w:pPr>
        <w:pStyle w:val="TM2"/>
        <w:rPr>
          <w:rFonts w:eastAsiaTheme="minorEastAsia" w:cstheme="minorHAnsi"/>
          <w:noProof/>
          <w:sz w:val="24"/>
          <w:szCs w:val="24"/>
          <w:lang w:val="fr-BE" w:eastAsia="fr-BE"/>
        </w:rPr>
      </w:pPr>
      <w:hyperlink w:anchor="_Toc143778939" w:history="1">
        <w:r w:rsidR="00BA05A1" w:rsidRPr="00FB6B90">
          <w:rPr>
            <w:rStyle w:val="Lienhypertexte"/>
            <w:rFonts w:cstheme="minorHAnsi"/>
            <w:noProof/>
            <w:sz w:val="24"/>
            <w:szCs w:val="24"/>
          </w:rPr>
          <w:t>I.</w:t>
        </w:r>
        <w:r w:rsidR="00D33021" w:rsidRPr="00FB6B90">
          <w:rPr>
            <w:rStyle w:val="Lienhypertexte"/>
            <w:rFonts w:cstheme="minorHAnsi"/>
            <w:noProof/>
            <w:sz w:val="24"/>
            <w:szCs w:val="24"/>
          </w:rPr>
          <w:t>6</w:t>
        </w:r>
        <w:r w:rsidR="00BA05A1" w:rsidRPr="00FB6B90">
          <w:rPr>
            <w:rStyle w:val="Lienhypertexte"/>
            <w:rFonts w:cstheme="minorHAnsi"/>
            <w:noProof/>
            <w:sz w:val="24"/>
            <w:szCs w:val="24"/>
          </w:rPr>
          <w:t>.</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Motivation des règlements-taxes et règlements-redevances</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_Toc143778939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13</w:t>
        </w:r>
        <w:r w:rsidR="00BA05A1" w:rsidRPr="00FB6B90">
          <w:rPr>
            <w:rFonts w:cstheme="minorHAnsi"/>
            <w:noProof/>
            <w:webHidden/>
            <w:sz w:val="24"/>
            <w:szCs w:val="24"/>
          </w:rPr>
          <w:fldChar w:fldCharType="end"/>
        </w:r>
      </w:hyperlink>
    </w:p>
    <w:p w14:paraId="0AF86751" w14:textId="4C4AE8BD" w:rsidR="00BA05A1" w:rsidRPr="00FB6B90" w:rsidRDefault="006F6C3F" w:rsidP="00D33021">
      <w:pPr>
        <w:pStyle w:val="TM2"/>
        <w:rPr>
          <w:rFonts w:eastAsiaTheme="minorEastAsia" w:cstheme="minorHAnsi"/>
          <w:noProof/>
          <w:sz w:val="24"/>
          <w:szCs w:val="24"/>
          <w:lang w:val="fr-BE" w:eastAsia="fr-BE"/>
        </w:rPr>
      </w:pPr>
      <w:hyperlink w:anchor="_Toc143778940" w:history="1">
        <w:r w:rsidR="00BA05A1" w:rsidRPr="00FB6B90">
          <w:rPr>
            <w:rStyle w:val="Lienhypertexte"/>
            <w:rFonts w:cstheme="minorHAnsi"/>
            <w:noProof/>
            <w:sz w:val="24"/>
            <w:szCs w:val="24"/>
          </w:rPr>
          <w:t>I.</w:t>
        </w:r>
        <w:r w:rsidR="00D33021" w:rsidRPr="00FB6B90">
          <w:rPr>
            <w:rStyle w:val="Lienhypertexte"/>
            <w:rFonts w:cstheme="minorHAnsi"/>
            <w:noProof/>
            <w:sz w:val="24"/>
            <w:szCs w:val="24"/>
          </w:rPr>
          <w:t>7</w:t>
        </w:r>
        <w:r w:rsidR="00BA05A1" w:rsidRPr="00FB6B90">
          <w:rPr>
            <w:rStyle w:val="Lienhypertexte"/>
            <w:rFonts w:cstheme="minorHAnsi"/>
            <w:noProof/>
            <w:sz w:val="24"/>
            <w:szCs w:val="24"/>
          </w:rPr>
          <w:t>.</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Taxe forfaitaire sur une activité économique</w:t>
        </w:r>
        <w:r w:rsidR="00BA05A1" w:rsidRPr="00FB6B90">
          <w:rPr>
            <w:rFonts w:cstheme="minorHAnsi"/>
            <w:noProof/>
            <w:webHidden/>
            <w:sz w:val="24"/>
            <w:szCs w:val="24"/>
          </w:rPr>
          <w:tab/>
        </w:r>
        <w:r w:rsidR="000A2EA8">
          <w:rPr>
            <w:rFonts w:cstheme="minorHAnsi"/>
            <w:noProof/>
            <w:webHidden/>
            <w:sz w:val="24"/>
            <w:szCs w:val="24"/>
          </w:rPr>
          <w:t>1</w:t>
        </w:r>
      </w:hyperlink>
      <w:r w:rsidR="00FE5492">
        <w:rPr>
          <w:rFonts w:cstheme="minorHAnsi"/>
          <w:noProof/>
          <w:sz w:val="24"/>
          <w:szCs w:val="24"/>
        </w:rPr>
        <w:t>4</w:t>
      </w:r>
    </w:p>
    <w:p w14:paraId="76A04A97" w14:textId="12FEDB85" w:rsidR="00BA05A1" w:rsidRPr="00FB6B90" w:rsidRDefault="006F6C3F" w:rsidP="00D33021">
      <w:pPr>
        <w:pStyle w:val="TM2"/>
        <w:rPr>
          <w:rFonts w:eastAsiaTheme="minorEastAsia" w:cstheme="minorHAnsi"/>
          <w:noProof/>
          <w:sz w:val="24"/>
          <w:szCs w:val="24"/>
          <w:lang w:val="fr-BE" w:eastAsia="fr-BE"/>
        </w:rPr>
      </w:pPr>
      <w:hyperlink w:anchor="_Toc143778941" w:history="1">
        <w:r w:rsidR="00BA05A1" w:rsidRPr="00FB6B90">
          <w:rPr>
            <w:rStyle w:val="Lienhypertexte"/>
            <w:rFonts w:cstheme="minorHAnsi"/>
            <w:noProof/>
            <w:sz w:val="24"/>
            <w:szCs w:val="24"/>
          </w:rPr>
          <w:t>I.</w:t>
        </w:r>
        <w:r w:rsidR="00D33021" w:rsidRPr="00FB6B90">
          <w:rPr>
            <w:rStyle w:val="Lienhypertexte"/>
            <w:rFonts w:cstheme="minorHAnsi"/>
            <w:noProof/>
            <w:sz w:val="24"/>
            <w:szCs w:val="24"/>
          </w:rPr>
          <w:t>8</w:t>
        </w:r>
        <w:r w:rsidR="00BA05A1" w:rsidRPr="00FB6B90">
          <w:rPr>
            <w:rStyle w:val="Lienhypertexte"/>
            <w:rFonts w:cstheme="minorHAnsi"/>
            <w:noProof/>
            <w:sz w:val="24"/>
            <w:szCs w:val="24"/>
          </w:rPr>
          <w:t>.</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La balise d’emprunt et les investissements « hors balise » sur demande et automatiques OU les ratios d’endettement</w:t>
        </w:r>
        <w:r w:rsidR="00BA05A1" w:rsidRPr="00FB6B90">
          <w:rPr>
            <w:rFonts w:cstheme="minorHAnsi"/>
            <w:noProof/>
            <w:webHidden/>
            <w:sz w:val="24"/>
            <w:szCs w:val="24"/>
          </w:rPr>
          <w:tab/>
        </w:r>
        <w:r w:rsidR="000A2EA8">
          <w:rPr>
            <w:rFonts w:cstheme="minorHAnsi"/>
            <w:noProof/>
            <w:webHidden/>
            <w:sz w:val="24"/>
            <w:szCs w:val="24"/>
          </w:rPr>
          <w:t>1</w:t>
        </w:r>
      </w:hyperlink>
      <w:r w:rsidR="00230C0D">
        <w:rPr>
          <w:rFonts w:cstheme="minorHAnsi"/>
          <w:noProof/>
          <w:sz w:val="24"/>
          <w:szCs w:val="24"/>
        </w:rPr>
        <w:t>4</w:t>
      </w:r>
    </w:p>
    <w:p w14:paraId="7E5A7D96" w14:textId="79CAAC81" w:rsidR="00BA05A1" w:rsidRPr="00FB6B90" w:rsidRDefault="006F6C3F" w:rsidP="00D33021">
      <w:pPr>
        <w:pStyle w:val="TM2"/>
        <w:rPr>
          <w:rFonts w:eastAsiaTheme="minorEastAsia" w:cstheme="minorHAnsi"/>
          <w:noProof/>
          <w:sz w:val="24"/>
          <w:szCs w:val="24"/>
          <w:lang w:val="fr-BE" w:eastAsia="fr-BE"/>
        </w:rPr>
      </w:pPr>
      <w:hyperlink w:anchor="_Toc143778942" w:history="1">
        <w:r w:rsidR="00BA05A1" w:rsidRPr="00FB6B90">
          <w:rPr>
            <w:rStyle w:val="Lienhypertexte"/>
            <w:rFonts w:cstheme="minorHAnsi"/>
            <w:noProof/>
            <w:sz w:val="24"/>
            <w:szCs w:val="24"/>
          </w:rPr>
          <w:t>I.</w:t>
        </w:r>
        <w:r w:rsidR="00D33021" w:rsidRPr="00FB6B90">
          <w:rPr>
            <w:rStyle w:val="Lienhypertexte"/>
            <w:rFonts w:cstheme="minorHAnsi"/>
            <w:noProof/>
            <w:sz w:val="24"/>
            <w:szCs w:val="24"/>
          </w:rPr>
          <w:t>9</w:t>
        </w:r>
        <w:r w:rsidR="00BA05A1" w:rsidRPr="00FB6B90">
          <w:rPr>
            <w:rStyle w:val="Lienhypertexte"/>
            <w:rFonts w:cstheme="minorHAnsi"/>
            <w:noProof/>
            <w:sz w:val="24"/>
            <w:szCs w:val="24"/>
          </w:rPr>
          <w:t>.</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Crédit spécial de recettes</w:t>
        </w:r>
        <w:r w:rsidR="00BA05A1" w:rsidRPr="00FB6B90">
          <w:rPr>
            <w:rFonts w:cstheme="minorHAnsi"/>
            <w:noProof/>
            <w:webHidden/>
            <w:sz w:val="24"/>
            <w:szCs w:val="24"/>
          </w:rPr>
          <w:tab/>
        </w:r>
        <w:r w:rsidR="000A2EA8">
          <w:rPr>
            <w:rFonts w:cstheme="minorHAnsi"/>
            <w:noProof/>
            <w:webHidden/>
            <w:sz w:val="24"/>
            <w:szCs w:val="24"/>
          </w:rPr>
          <w:t>1</w:t>
        </w:r>
      </w:hyperlink>
      <w:r w:rsidR="00052EC6">
        <w:rPr>
          <w:rFonts w:cstheme="minorHAnsi"/>
          <w:noProof/>
          <w:sz w:val="24"/>
          <w:szCs w:val="24"/>
        </w:rPr>
        <w:t>5</w:t>
      </w:r>
    </w:p>
    <w:p w14:paraId="1558D741" w14:textId="62927A36" w:rsidR="00BA05A1" w:rsidRPr="00FB6B90" w:rsidRDefault="006F6C3F" w:rsidP="00D65FF9">
      <w:pPr>
        <w:pStyle w:val="TM2"/>
        <w:rPr>
          <w:rFonts w:eastAsiaTheme="minorEastAsia" w:cstheme="minorHAnsi"/>
          <w:noProof/>
          <w:sz w:val="24"/>
          <w:szCs w:val="24"/>
          <w:lang w:val="fr-BE" w:eastAsia="fr-BE"/>
        </w:rPr>
      </w:pPr>
      <w:hyperlink w:anchor="_Toc143778943" w:history="1">
        <w:r w:rsidR="00BA05A1" w:rsidRPr="00FB6B90">
          <w:rPr>
            <w:rStyle w:val="Lienhypertexte"/>
            <w:rFonts w:cstheme="minorHAnsi"/>
            <w:noProof/>
            <w:sz w:val="24"/>
            <w:szCs w:val="24"/>
          </w:rPr>
          <w:t>I.1</w:t>
        </w:r>
        <w:r w:rsidR="00D33021" w:rsidRPr="00FB6B90">
          <w:rPr>
            <w:rStyle w:val="Lienhypertexte"/>
            <w:rFonts w:cstheme="minorHAnsi"/>
            <w:noProof/>
            <w:sz w:val="24"/>
            <w:szCs w:val="24"/>
          </w:rPr>
          <w:t>0</w:t>
        </w:r>
        <w:r w:rsidR="00BA05A1" w:rsidRPr="00FB6B90">
          <w:rPr>
            <w:rStyle w:val="Lienhypertexte"/>
            <w:rFonts w:cstheme="minorHAnsi"/>
            <w:noProof/>
            <w:sz w:val="24"/>
            <w:szCs w:val="24"/>
          </w:rPr>
          <w:t>.</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Participation aux frais de fonctionnement des zones de secours</w:t>
        </w:r>
        <w:r w:rsidR="00BA05A1" w:rsidRPr="00FB6B90">
          <w:rPr>
            <w:rFonts w:cstheme="minorHAnsi"/>
            <w:noProof/>
            <w:webHidden/>
            <w:sz w:val="24"/>
            <w:szCs w:val="24"/>
          </w:rPr>
          <w:tab/>
        </w:r>
        <w:r w:rsidR="000A2EA8">
          <w:rPr>
            <w:rFonts w:cstheme="minorHAnsi"/>
            <w:noProof/>
            <w:webHidden/>
            <w:sz w:val="24"/>
            <w:szCs w:val="24"/>
          </w:rPr>
          <w:t>1</w:t>
        </w:r>
      </w:hyperlink>
      <w:r w:rsidR="00FE5492">
        <w:rPr>
          <w:rFonts w:cstheme="minorHAnsi"/>
          <w:noProof/>
          <w:sz w:val="24"/>
          <w:szCs w:val="24"/>
        </w:rPr>
        <w:t>6</w:t>
      </w:r>
    </w:p>
    <w:p w14:paraId="75532A09" w14:textId="7E6C2380" w:rsidR="00BA05A1" w:rsidRPr="00FB6B90" w:rsidRDefault="006F6C3F" w:rsidP="00D33021">
      <w:pPr>
        <w:pStyle w:val="TM2"/>
        <w:rPr>
          <w:rFonts w:eastAsiaTheme="minorEastAsia" w:cstheme="minorHAnsi"/>
          <w:noProof/>
          <w:sz w:val="24"/>
          <w:szCs w:val="24"/>
          <w:lang w:val="fr-BE" w:eastAsia="fr-BE"/>
        </w:rPr>
      </w:pPr>
      <w:hyperlink w:anchor="_Toc143778949" w:history="1">
        <w:r w:rsidR="00BA05A1" w:rsidRPr="00FB6B90">
          <w:rPr>
            <w:rStyle w:val="Lienhypertexte"/>
            <w:rFonts w:cstheme="minorHAnsi"/>
            <w:noProof/>
            <w:sz w:val="24"/>
            <w:szCs w:val="24"/>
          </w:rPr>
          <w:t>I.1</w:t>
        </w:r>
        <w:r w:rsidR="00D65FF9" w:rsidRPr="00FB6B90">
          <w:rPr>
            <w:rStyle w:val="Lienhypertexte"/>
            <w:rFonts w:cstheme="minorHAnsi"/>
            <w:noProof/>
            <w:sz w:val="24"/>
            <w:szCs w:val="24"/>
          </w:rPr>
          <w:t>1</w:t>
        </w:r>
        <w:r w:rsidR="00BA05A1" w:rsidRPr="00FB6B90">
          <w:rPr>
            <w:rStyle w:val="Lienhypertexte"/>
            <w:rFonts w:cstheme="minorHAnsi"/>
            <w:noProof/>
            <w:sz w:val="24"/>
            <w:szCs w:val="24"/>
          </w:rPr>
          <w:t>.</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Véhicules de leasing</w:t>
        </w:r>
        <w:r w:rsidR="00BA05A1" w:rsidRPr="00FB6B90">
          <w:rPr>
            <w:rFonts w:cstheme="minorHAnsi"/>
            <w:noProof/>
            <w:webHidden/>
            <w:sz w:val="24"/>
            <w:szCs w:val="24"/>
          </w:rPr>
          <w:tab/>
        </w:r>
        <w:r w:rsidR="000A2EA8">
          <w:rPr>
            <w:rFonts w:cstheme="minorHAnsi"/>
            <w:noProof/>
            <w:webHidden/>
            <w:sz w:val="24"/>
            <w:szCs w:val="24"/>
          </w:rPr>
          <w:t>1</w:t>
        </w:r>
      </w:hyperlink>
      <w:r w:rsidR="00052EC6">
        <w:rPr>
          <w:rFonts w:cstheme="minorHAnsi"/>
          <w:noProof/>
          <w:sz w:val="24"/>
          <w:szCs w:val="24"/>
        </w:rPr>
        <w:t>6</w:t>
      </w:r>
    </w:p>
    <w:p w14:paraId="128085E5" w14:textId="736247F1" w:rsidR="00BA05A1" w:rsidRPr="00FB6B90" w:rsidRDefault="006F6C3F" w:rsidP="00D33021">
      <w:pPr>
        <w:pStyle w:val="TM2"/>
        <w:rPr>
          <w:rFonts w:eastAsiaTheme="minorEastAsia" w:cstheme="minorHAnsi"/>
          <w:noProof/>
          <w:sz w:val="24"/>
          <w:szCs w:val="24"/>
          <w:lang w:val="fr-BE" w:eastAsia="fr-BE"/>
        </w:rPr>
      </w:pPr>
      <w:hyperlink w:anchor="_Toc143778950" w:history="1">
        <w:r w:rsidR="00BA05A1" w:rsidRPr="00FB6B90">
          <w:rPr>
            <w:rStyle w:val="Lienhypertexte"/>
            <w:rFonts w:cstheme="minorHAnsi"/>
            <w:noProof/>
            <w:sz w:val="24"/>
            <w:szCs w:val="24"/>
          </w:rPr>
          <w:t>I.1</w:t>
        </w:r>
        <w:r w:rsidR="00D65FF9" w:rsidRPr="00FB6B90">
          <w:rPr>
            <w:rStyle w:val="Lienhypertexte"/>
            <w:rFonts w:cstheme="minorHAnsi"/>
            <w:noProof/>
            <w:sz w:val="24"/>
            <w:szCs w:val="24"/>
          </w:rPr>
          <w:t>2</w:t>
        </w:r>
        <w:r w:rsidR="00BA05A1" w:rsidRPr="00FB6B90">
          <w:rPr>
            <w:rStyle w:val="Lienhypertexte"/>
            <w:rFonts w:cstheme="minorHAnsi"/>
            <w:noProof/>
            <w:sz w:val="24"/>
            <w:szCs w:val="24"/>
          </w:rPr>
          <w:t>.</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Taxe sur les Agences bancaires</w:t>
        </w:r>
        <w:r w:rsidR="00BA05A1" w:rsidRPr="00FB6B90">
          <w:rPr>
            <w:rFonts w:cstheme="minorHAnsi"/>
            <w:noProof/>
            <w:webHidden/>
            <w:sz w:val="24"/>
            <w:szCs w:val="24"/>
          </w:rPr>
          <w:tab/>
        </w:r>
        <w:r w:rsidR="000A2EA8">
          <w:rPr>
            <w:rFonts w:cstheme="minorHAnsi"/>
            <w:noProof/>
            <w:webHidden/>
            <w:sz w:val="24"/>
            <w:szCs w:val="24"/>
          </w:rPr>
          <w:t>1</w:t>
        </w:r>
      </w:hyperlink>
      <w:r w:rsidR="00052EC6">
        <w:rPr>
          <w:rFonts w:cstheme="minorHAnsi"/>
          <w:noProof/>
          <w:sz w:val="24"/>
          <w:szCs w:val="24"/>
        </w:rPr>
        <w:t>7</w:t>
      </w:r>
    </w:p>
    <w:p w14:paraId="679D67F3" w14:textId="63184623" w:rsidR="00BA05A1" w:rsidRPr="00FB6B90" w:rsidRDefault="006F6C3F" w:rsidP="00D33021">
      <w:pPr>
        <w:pStyle w:val="TM2"/>
        <w:rPr>
          <w:rFonts w:eastAsiaTheme="minorEastAsia" w:cstheme="minorHAnsi"/>
          <w:noProof/>
          <w:sz w:val="24"/>
          <w:szCs w:val="24"/>
          <w:lang w:val="fr-BE" w:eastAsia="fr-BE"/>
        </w:rPr>
      </w:pPr>
      <w:hyperlink w:anchor="_Toc143778951" w:history="1">
        <w:r w:rsidR="00BA05A1" w:rsidRPr="00FB6B90">
          <w:rPr>
            <w:rStyle w:val="Lienhypertexte"/>
            <w:rFonts w:cstheme="minorHAnsi"/>
            <w:noProof/>
            <w:sz w:val="24"/>
            <w:szCs w:val="24"/>
          </w:rPr>
          <w:t>I.1</w:t>
        </w:r>
        <w:r w:rsidR="00D65FF9" w:rsidRPr="00FB6B90">
          <w:rPr>
            <w:rStyle w:val="Lienhypertexte"/>
            <w:rFonts w:cstheme="minorHAnsi"/>
            <w:noProof/>
            <w:sz w:val="24"/>
            <w:szCs w:val="24"/>
          </w:rPr>
          <w:t>3</w:t>
        </w:r>
        <w:r w:rsidR="00BA05A1" w:rsidRPr="00FB6B90">
          <w:rPr>
            <w:rStyle w:val="Lienhypertexte"/>
            <w:rFonts w:cstheme="minorHAnsi"/>
            <w:noProof/>
            <w:sz w:val="24"/>
            <w:szCs w:val="24"/>
          </w:rPr>
          <w:t>.</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Taxes et redevances spécialement motivées par une situation particulière rencontrée par la commune.</w:t>
        </w:r>
        <w:r w:rsidR="00BA05A1" w:rsidRPr="00FB6B90">
          <w:rPr>
            <w:rFonts w:cstheme="minorHAnsi"/>
            <w:noProof/>
            <w:webHidden/>
            <w:sz w:val="24"/>
            <w:szCs w:val="24"/>
          </w:rPr>
          <w:tab/>
        </w:r>
        <w:r w:rsidR="000A2EA8">
          <w:rPr>
            <w:rFonts w:cstheme="minorHAnsi"/>
            <w:noProof/>
            <w:webHidden/>
            <w:sz w:val="24"/>
            <w:szCs w:val="24"/>
          </w:rPr>
          <w:t>1</w:t>
        </w:r>
      </w:hyperlink>
      <w:r w:rsidR="00052EC6">
        <w:rPr>
          <w:rFonts w:cstheme="minorHAnsi"/>
          <w:noProof/>
          <w:sz w:val="24"/>
          <w:szCs w:val="24"/>
        </w:rPr>
        <w:t>7</w:t>
      </w:r>
    </w:p>
    <w:p w14:paraId="0BDAF16B" w14:textId="1EDCB759" w:rsidR="00BA05A1" w:rsidRPr="00FB6B90" w:rsidRDefault="006F6C3F" w:rsidP="00D65FF9">
      <w:pPr>
        <w:pStyle w:val="TM2"/>
        <w:rPr>
          <w:rFonts w:eastAsiaTheme="minorEastAsia" w:cstheme="minorHAnsi"/>
          <w:noProof/>
          <w:sz w:val="24"/>
          <w:szCs w:val="24"/>
          <w:lang w:val="fr-BE" w:eastAsia="fr-BE"/>
        </w:rPr>
      </w:pPr>
      <w:hyperlink w:anchor="_Toc143778952" w:history="1">
        <w:r w:rsidR="00BA05A1" w:rsidRPr="00FB6B90">
          <w:rPr>
            <w:rStyle w:val="Lienhypertexte"/>
            <w:rFonts w:cstheme="minorHAnsi"/>
            <w:noProof/>
            <w:sz w:val="24"/>
            <w:szCs w:val="24"/>
          </w:rPr>
          <w:t>I.1</w:t>
        </w:r>
        <w:r w:rsidR="00D65FF9" w:rsidRPr="00FB6B90">
          <w:rPr>
            <w:rStyle w:val="Lienhypertexte"/>
            <w:rFonts w:cstheme="minorHAnsi"/>
            <w:noProof/>
            <w:sz w:val="24"/>
            <w:szCs w:val="24"/>
          </w:rPr>
          <w:t>4</w:t>
        </w:r>
        <w:r w:rsidR="00BA05A1" w:rsidRPr="00FB6B90">
          <w:rPr>
            <w:rStyle w:val="Lienhypertexte"/>
            <w:rFonts w:cstheme="minorHAnsi"/>
            <w:noProof/>
            <w:sz w:val="24"/>
            <w:szCs w:val="24"/>
          </w:rPr>
          <w:t>.</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Sites d'activité économique désaffectés</w:t>
        </w:r>
        <w:r w:rsidR="00BA05A1" w:rsidRPr="00FB6B90">
          <w:rPr>
            <w:rFonts w:cstheme="minorHAnsi"/>
            <w:noProof/>
            <w:webHidden/>
            <w:sz w:val="24"/>
            <w:szCs w:val="24"/>
          </w:rPr>
          <w:tab/>
        </w:r>
        <w:r w:rsidR="000A2EA8">
          <w:rPr>
            <w:rFonts w:cstheme="minorHAnsi"/>
            <w:noProof/>
            <w:webHidden/>
            <w:sz w:val="24"/>
            <w:szCs w:val="24"/>
          </w:rPr>
          <w:t>1</w:t>
        </w:r>
      </w:hyperlink>
      <w:r w:rsidR="00230C0D">
        <w:rPr>
          <w:rFonts w:cstheme="minorHAnsi"/>
          <w:noProof/>
          <w:sz w:val="24"/>
          <w:szCs w:val="24"/>
        </w:rPr>
        <w:t>7</w:t>
      </w:r>
    </w:p>
    <w:p w14:paraId="696C5256" w14:textId="083B4C6D" w:rsidR="00BA05A1" w:rsidRPr="00FB6B90" w:rsidRDefault="006F6C3F" w:rsidP="00D33021">
      <w:pPr>
        <w:pStyle w:val="TM2"/>
        <w:rPr>
          <w:rFonts w:eastAsiaTheme="minorEastAsia" w:cstheme="minorHAnsi"/>
          <w:noProof/>
          <w:sz w:val="24"/>
          <w:szCs w:val="24"/>
          <w:lang w:val="fr-BE" w:eastAsia="fr-BE"/>
        </w:rPr>
      </w:pPr>
      <w:hyperlink w:anchor="_Toc143778955" w:history="1">
        <w:r w:rsidR="00BA05A1" w:rsidRPr="00FB6B90">
          <w:rPr>
            <w:rStyle w:val="Lienhypertexte"/>
            <w:rFonts w:cstheme="minorHAnsi"/>
            <w:noProof/>
            <w:sz w:val="24"/>
            <w:szCs w:val="24"/>
          </w:rPr>
          <w:t>I.</w:t>
        </w:r>
        <w:r w:rsidR="00D65FF9" w:rsidRPr="00FB6B90">
          <w:rPr>
            <w:rStyle w:val="Lienhypertexte"/>
            <w:rFonts w:cstheme="minorHAnsi"/>
            <w:noProof/>
            <w:sz w:val="24"/>
            <w:szCs w:val="24"/>
          </w:rPr>
          <w:t>15</w:t>
        </w:r>
        <w:r w:rsidR="00BA05A1" w:rsidRPr="00FB6B90">
          <w:rPr>
            <w:rStyle w:val="Lienhypertexte"/>
            <w:rFonts w:cstheme="minorHAnsi"/>
            <w:noProof/>
            <w:sz w:val="24"/>
            <w:szCs w:val="24"/>
          </w:rPr>
          <w:t>.</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Taux de TVA réduit pour les livraisons d’électricité, de gaz naturel et de chaleur via des réseaux de chaleur à partir du 1</w:t>
        </w:r>
        <w:r w:rsidR="00BA05A1" w:rsidRPr="00FB6B90">
          <w:rPr>
            <w:rStyle w:val="Lienhypertexte"/>
            <w:rFonts w:cstheme="minorHAnsi"/>
            <w:noProof/>
            <w:sz w:val="24"/>
            <w:szCs w:val="24"/>
            <w:vertAlign w:val="superscript"/>
          </w:rPr>
          <w:t>er</w:t>
        </w:r>
        <w:r w:rsidR="00BA05A1" w:rsidRPr="00FB6B90">
          <w:rPr>
            <w:rStyle w:val="Lienhypertexte"/>
            <w:rFonts w:cstheme="minorHAnsi"/>
            <w:noProof/>
            <w:sz w:val="24"/>
            <w:szCs w:val="24"/>
          </w:rPr>
          <w:t xml:space="preserve"> juillet 2023</w:t>
        </w:r>
        <w:r w:rsidR="00BA05A1" w:rsidRPr="00FB6B90">
          <w:rPr>
            <w:rFonts w:cstheme="minorHAnsi"/>
            <w:noProof/>
            <w:webHidden/>
            <w:sz w:val="24"/>
            <w:szCs w:val="24"/>
          </w:rPr>
          <w:tab/>
        </w:r>
        <w:r w:rsidR="000A2EA8">
          <w:rPr>
            <w:rFonts w:cstheme="minorHAnsi"/>
            <w:noProof/>
            <w:webHidden/>
            <w:sz w:val="24"/>
            <w:szCs w:val="24"/>
          </w:rPr>
          <w:t>1</w:t>
        </w:r>
      </w:hyperlink>
      <w:r w:rsidR="00230C0D">
        <w:rPr>
          <w:rFonts w:cstheme="minorHAnsi"/>
          <w:noProof/>
          <w:sz w:val="24"/>
          <w:szCs w:val="24"/>
        </w:rPr>
        <w:t>8</w:t>
      </w:r>
    </w:p>
    <w:p w14:paraId="7B9F9D7B" w14:textId="78EFC6B6" w:rsidR="00BA05A1" w:rsidRPr="00FB6B90" w:rsidRDefault="006F6C3F" w:rsidP="00FB6B90">
      <w:pPr>
        <w:pStyle w:val="TM1"/>
        <w:rPr>
          <w:rFonts w:eastAsiaTheme="minorEastAsia" w:cstheme="minorHAnsi"/>
          <w:sz w:val="24"/>
          <w:szCs w:val="24"/>
          <w:lang w:val="fr-BE" w:eastAsia="fr-BE"/>
        </w:rPr>
      </w:pPr>
      <w:hyperlink w:anchor="_Toc143778956" w:history="1">
        <w:r w:rsidR="00BA05A1" w:rsidRPr="00FB6B90">
          <w:rPr>
            <w:rStyle w:val="Lienhypertexte"/>
            <w:rFonts w:cstheme="minorHAnsi"/>
            <w:sz w:val="24"/>
            <w:szCs w:val="24"/>
          </w:rPr>
          <w:t>II.</w:t>
        </w:r>
        <w:r w:rsidR="00BA05A1" w:rsidRPr="00FB6B90">
          <w:rPr>
            <w:rFonts w:eastAsiaTheme="minorEastAsia" w:cstheme="minorHAnsi"/>
            <w:sz w:val="24"/>
            <w:szCs w:val="24"/>
            <w:lang w:val="fr-BE" w:eastAsia="fr-BE"/>
          </w:rPr>
          <w:tab/>
        </w:r>
        <w:r w:rsidR="00BA05A1" w:rsidRPr="00FB6B90">
          <w:rPr>
            <w:rStyle w:val="Lienhypertexte"/>
            <w:rFonts w:cstheme="minorHAnsi"/>
            <w:sz w:val="24"/>
            <w:szCs w:val="24"/>
          </w:rPr>
          <w:t>DISPOSITIONS GÉNÉRALES</w:t>
        </w:r>
        <w:r w:rsidR="00BA05A1" w:rsidRPr="00FB6B90">
          <w:rPr>
            <w:rFonts w:cstheme="minorHAnsi"/>
            <w:webHidden/>
            <w:sz w:val="24"/>
            <w:szCs w:val="24"/>
          </w:rPr>
          <w:tab/>
        </w:r>
      </w:hyperlink>
      <w:r w:rsidR="00052EC6">
        <w:rPr>
          <w:rFonts w:cstheme="minorHAnsi"/>
          <w:sz w:val="24"/>
          <w:szCs w:val="24"/>
        </w:rPr>
        <w:t>19</w:t>
      </w:r>
    </w:p>
    <w:p w14:paraId="35697BA2" w14:textId="21004FEB" w:rsidR="00BA05A1" w:rsidRPr="00FB6B90" w:rsidRDefault="006F6C3F" w:rsidP="00D33021">
      <w:pPr>
        <w:pStyle w:val="TM2"/>
        <w:rPr>
          <w:rFonts w:eastAsiaTheme="minorEastAsia" w:cstheme="minorHAnsi"/>
          <w:noProof/>
          <w:sz w:val="24"/>
          <w:szCs w:val="24"/>
          <w:lang w:val="fr-BE" w:eastAsia="fr-BE"/>
        </w:rPr>
      </w:pPr>
      <w:hyperlink w:anchor="_Toc143778957" w:history="1">
        <w:r w:rsidR="00BA05A1" w:rsidRPr="00FB6B90">
          <w:rPr>
            <w:rStyle w:val="Lienhypertexte"/>
            <w:rFonts w:cstheme="minorHAnsi"/>
            <w:noProof/>
            <w:sz w:val="24"/>
            <w:szCs w:val="24"/>
          </w:rPr>
          <w:t>II.1.</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Calendrier légal</w:t>
        </w:r>
        <w:r w:rsidR="00BA05A1" w:rsidRPr="00FB6B90">
          <w:rPr>
            <w:rFonts w:cstheme="minorHAnsi"/>
            <w:noProof/>
            <w:webHidden/>
            <w:sz w:val="24"/>
            <w:szCs w:val="24"/>
          </w:rPr>
          <w:tab/>
        </w:r>
      </w:hyperlink>
      <w:r w:rsidR="00052EC6">
        <w:rPr>
          <w:rFonts w:cstheme="minorHAnsi"/>
          <w:noProof/>
          <w:sz w:val="24"/>
          <w:szCs w:val="24"/>
        </w:rPr>
        <w:t>19</w:t>
      </w:r>
    </w:p>
    <w:p w14:paraId="2AB8CABF" w14:textId="3734C936" w:rsidR="00BA05A1" w:rsidRPr="00FB6B90" w:rsidRDefault="006F6C3F" w:rsidP="00D33021">
      <w:pPr>
        <w:pStyle w:val="TM2"/>
        <w:rPr>
          <w:rFonts w:eastAsiaTheme="minorEastAsia" w:cstheme="minorHAnsi"/>
          <w:noProof/>
          <w:sz w:val="24"/>
          <w:szCs w:val="24"/>
          <w:lang w:val="fr-BE" w:eastAsia="fr-BE"/>
        </w:rPr>
      </w:pPr>
      <w:hyperlink w:anchor="_Toc143778958" w:history="1">
        <w:r w:rsidR="00BA05A1" w:rsidRPr="00FB6B90">
          <w:rPr>
            <w:rStyle w:val="Lienhypertexte"/>
            <w:rFonts w:cstheme="minorHAnsi"/>
            <w:noProof/>
            <w:sz w:val="24"/>
            <w:szCs w:val="24"/>
          </w:rPr>
          <w:t>II.2.</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Règles budgétaires essentielles</w:t>
        </w:r>
        <w:r w:rsidR="00BA05A1" w:rsidRPr="00FB6B90">
          <w:rPr>
            <w:rFonts w:cstheme="minorHAnsi"/>
            <w:noProof/>
            <w:webHidden/>
            <w:sz w:val="24"/>
            <w:szCs w:val="24"/>
          </w:rPr>
          <w:tab/>
        </w:r>
        <w:r w:rsidR="000A2EA8">
          <w:rPr>
            <w:rFonts w:cstheme="minorHAnsi"/>
            <w:noProof/>
            <w:webHidden/>
            <w:sz w:val="24"/>
            <w:szCs w:val="24"/>
          </w:rPr>
          <w:t>2</w:t>
        </w:r>
      </w:hyperlink>
      <w:r w:rsidR="00230C0D">
        <w:rPr>
          <w:rFonts w:cstheme="minorHAnsi"/>
          <w:noProof/>
          <w:sz w:val="24"/>
          <w:szCs w:val="24"/>
        </w:rPr>
        <w:t>1</w:t>
      </w:r>
    </w:p>
    <w:p w14:paraId="0E46D383" w14:textId="53CFC9C3" w:rsidR="00BA05A1" w:rsidRPr="00FB6B90" w:rsidRDefault="006F6C3F" w:rsidP="00CA6A1D">
      <w:pPr>
        <w:pStyle w:val="TM3"/>
        <w:rPr>
          <w:rFonts w:eastAsiaTheme="minorEastAsia"/>
          <w:noProof/>
          <w:lang w:val="fr-BE" w:eastAsia="fr-BE"/>
        </w:rPr>
      </w:pPr>
      <w:hyperlink w:anchor="_Toc143778959" w:history="1">
        <w:r w:rsidR="00BA05A1" w:rsidRPr="00FB6B90">
          <w:rPr>
            <w:rStyle w:val="Lienhypertexte"/>
            <w:rFonts w:cstheme="minorHAnsi"/>
            <w:noProof/>
            <w:sz w:val="24"/>
            <w:szCs w:val="24"/>
          </w:rPr>
          <w:t>II.2.1 Règles de fond et de forme</w:t>
        </w:r>
        <w:r w:rsidR="00BA05A1" w:rsidRPr="00FB6B90">
          <w:rPr>
            <w:noProof/>
            <w:webHidden/>
          </w:rPr>
          <w:tab/>
        </w:r>
        <w:r w:rsidR="000A2EA8">
          <w:rPr>
            <w:noProof/>
            <w:webHidden/>
          </w:rPr>
          <w:t>2</w:t>
        </w:r>
      </w:hyperlink>
      <w:r w:rsidR="00230C0D">
        <w:rPr>
          <w:noProof/>
        </w:rPr>
        <w:t>1</w:t>
      </w:r>
    </w:p>
    <w:p w14:paraId="4E2CFF10" w14:textId="681A980C" w:rsidR="00BA05A1" w:rsidRPr="00FB6B90" w:rsidRDefault="006F6C3F" w:rsidP="000E48ED">
      <w:pPr>
        <w:pStyle w:val="TM4"/>
        <w:rPr>
          <w:rFonts w:eastAsiaTheme="minorEastAsia" w:cstheme="minorHAnsi"/>
          <w:noProof/>
          <w:sz w:val="24"/>
          <w:szCs w:val="24"/>
          <w:lang w:val="fr-BE" w:eastAsia="fr-BE"/>
        </w:rPr>
      </w:pPr>
      <w:hyperlink w:anchor="_Toc143778960" w:history="1">
        <w:r w:rsidR="00BA05A1" w:rsidRPr="00FB6B90">
          <w:rPr>
            <w:rStyle w:val="Lienhypertexte"/>
            <w:rFonts w:cstheme="minorHAnsi"/>
            <w:bCs/>
            <w:noProof/>
            <w:sz w:val="24"/>
            <w:szCs w:val="24"/>
          </w:rPr>
          <w:t>1.</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Equilibre budgétaire</w:t>
        </w:r>
        <w:r w:rsidR="00BA05A1" w:rsidRPr="00FB6B90">
          <w:rPr>
            <w:rFonts w:cstheme="minorHAnsi"/>
            <w:noProof/>
            <w:webHidden/>
            <w:sz w:val="24"/>
            <w:szCs w:val="24"/>
          </w:rPr>
          <w:tab/>
        </w:r>
        <w:r w:rsidR="000A2EA8">
          <w:rPr>
            <w:rFonts w:cstheme="minorHAnsi"/>
            <w:noProof/>
            <w:webHidden/>
            <w:sz w:val="24"/>
            <w:szCs w:val="24"/>
          </w:rPr>
          <w:t>2</w:t>
        </w:r>
      </w:hyperlink>
      <w:r w:rsidR="00230C0D">
        <w:rPr>
          <w:rFonts w:cstheme="minorHAnsi"/>
          <w:noProof/>
          <w:sz w:val="24"/>
          <w:szCs w:val="24"/>
        </w:rPr>
        <w:t>1</w:t>
      </w:r>
    </w:p>
    <w:p w14:paraId="2F41E4AD" w14:textId="68542073" w:rsidR="00BA05A1" w:rsidRPr="00FB6B90" w:rsidRDefault="006F6C3F" w:rsidP="000E48ED">
      <w:pPr>
        <w:pStyle w:val="TM4"/>
        <w:rPr>
          <w:rFonts w:eastAsiaTheme="minorEastAsia" w:cstheme="minorHAnsi"/>
          <w:noProof/>
          <w:sz w:val="24"/>
          <w:szCs w:val="24"/>
          <w:lang w:val="fr-BE" w:eastAsia="fr-BE"/>
        </w:rPr>
      </w:pPr>
      <w:hyperlink w:anchor="_Toc143778961" w:history="1">
        <w:r w:rsidR="00BA05A1" w:rsidRPr="00FB6B90">
          <w:rPr>
            <w:rStyle w:val="Lienhypertexte"/>
            <w:rFonts w:cstheme="minorHAnsi"/>
            <w:bCs/>
            <w:noProof/>
            <w:sz w:val="24"/>
            <w:szCs w:val="24"/>
          </w:rPr>
          <w:t>2.</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Plan de convergence</w:t>
        </w:r>
        <w:r w:rsidR="00BA05A1" w:rsidRPr="00FB6B90">
          <w:rPr>
            <w:rFonts w:cstheme="minorHAnsi"/>
            <w:noProof/>
            <w:webHidden/>
            <w:sz w:val="24"/>
            <w:szCs w:val="24"/>
          </w:rPr>
          <w:tab/>
        </w:r>
        <w:r w:rsidR="000A2EA8">
          <w:rPr>
            <w:rFonts w:cstheme="minorHAnsi"/>
            <w:noProof/>
            <w:webHidden/>
            <w:sz w:val="24"/>
            <w:szCs w:val="24"/>
          </w:rPr>
          <w:t>2</w:t>
        </w:r>
      </w:hyperlink>
      <w:r w:rsidR="00230C0D">
        <w:rPr>
          <w:rFonts w:cstheme="minorHAnsi"/>
          <w:noProof/>
          <w:sz w:val="24"/>
          <w:szCs w:val="24"/>
        </w:rPr>
        <w:t>1</w:t>
      </w:r>
    </w:p>
    <w:p w14:paraId="0DEE8EDA" w14:textId="53EE2846" w:rsidR="00BA05A1" w:rsidRPr="00FB6B90" w:rsidRDefault="006F6C3F" w:rsidP="000E48ED">
      <w:pPr>
        <w:pStyle w:val="TM4"/>
        <w:rPr>
          <w:rFonts w:eastAsiaTheme="minorEastAsia" w:cstheme="minorHAnsi"/>
          <w:noProof/>
          <w:sz w:val="24"/>
          <w:szCs w:val="24"/>
          <w:lang w:val="fr-BE" w:eastAsia="fr-BE"/>
        </w:rPr>
      </w:pPr>
      <w:hyperlink w:anchor="_Toc143778962" w:history="1">
        <w:r w:rsidR="00BA05A1" w:rsidRPr="00FB6B90">
          <w:rPr>
            <w:rStyle w:val="Lienhypertexte"/>
            <w:rFonts w:cstheme="minorHAnsi"/>
            <w:bCs/>
            <w:noProof/>
            <w:sz w:val="24"/>
            <w:szCs w:val="24"/>
          </w:rPr>
          <w:t>3.</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Crédit budgétaire</w:t>
        </w:r>
        <w:r w:rsidR="00BA05A1" w:rsidRPr="00FB6B90">
          <w:rPr>
            <w:rFonts w:cstheme="minorHAnsi"/>
            <w:noProof/>
            <w:webHidden/>
            <w:sz w:val="24"/>
            <w:szCs w:val="24"/>
          </w:rPr>
          <w:tab/>
        </w:r>
        <w:r w:rsidR="000A2EA8">
          <w:rPr>
            <w:rFonts w:cstheme="minorHAnsi"/>
            <w:noProof/>
            <w:webHidden/>
            <w:sz w:val="24"/>
            <w:szCs w:val="24"/>
          </w:rPr>
          <w:t>2</w:t>
        </w:r>
      </w:hyperlink>
      <w:r w:rsidR="00230C0D">
        <w:rPr>
          <w:rFonts w:cstheme="minorHAnsi"/>
          <w:noProof/>
          <w:sz w:val="24"/>
          <w:szCs w:val="24"/>
        </w:rPr>
        <w:t>1</w:t>
      </w:r>
    </w:p>
    <w:p w14:paraId="13EAF80C" w14:textId="7C4E9CBC" w:rsidR="00BA05A1" w:rsidRPr="00FB6B90" w:rsidRDefault="006F6C3F" w:rsidP="000E48ED">
      <w:pPr>
        <w:pStyle w:val="TM4"/>
        <w:rPr>
          <w:rFonts w:eastAsiaTheme="minorEastAsia" w:cstheme="minorHAnsi"/>
          <w:noProof/>
          <w:sz w:val="24"/>
          <w:szCs w:val="24"/>
          <w:lang w:val="fr-BE" w:eastAsia="fr-BE"/>
        </w:rPr>
      </w:pPr>
      <w:hyperlink w:anchor="_Toc143778963" w:history="1">
        <w:r w:rsidR="00BA05A1" w:rsidRPr="00FB6B90">
          <w:rPr>
            <w:rStyle w:val="Lienhypertexte"/>
            <w:rFonts w:cstheme="minorHAnsi"/>
            <w:bCs/>
            <w:noProof/>
            <w:sz w:val="24"/>
            <w:szCs w:val="24"/>
          </w:rPr>
          <w:t>4.</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Classifications fonctionnelle et économique</w:t>
        </w:r>
        <w:r w:rsidR="00BA05A1" w:rsidRPr="00FB6B90">
          <w:rPr>
            <w:rFonts w:cstheme="minorHAnsi"/>
            <w:noProof/>
            <w:webHidden/>
            <w:sz w:val="24"/>
            <w:szCs w:val="24"/>
          </w:rPr>
          <w:tab/>
        </w:r>
        <w:r w:rsidR="000A2EA8">
          <w:rPr>
            <w:rFonts w:cstheme="minorHAnsi"/>
            <w:noProof/>
            <w:webHidden/>
            <w:sz w:val="24"/>
            <w:szCs w:val="24"/>
          </w:rPr>
          <w:t>2</w:t>
        </w:r>
      </w:hyperlink>
      <w:r w:rsidR="00230C0D">
        <w:rPr>
          <w:rFonts w:cstheme="minorHAnsi"/>
          <w:noProof/>
          <w:sz w:val="24"/>
          <w:szCs w:val="24"/>
        </w:rPr>
        <w:t>2</w:t>
      </w:r>
    </w:p>
    <w:p w14:paraId="383A9656" w14:textId="19CF974A" w:rsidR="00BA05A1" w:rsidRPr="00FB6B90" w:rsidRDefault="006F6C3F" w:rsidP="000E48ED">
      <w:pPr>
        <w:pStyle w:val="TM4"/>
        <w:rPr>
          <w:rFonts w:eastAsiaTheme="minorEastAsia" w:cstheme="minorHAnsi"/>
          <w:noProof/>
          <w:sz w:val="24"/>
          <w:szCs w:val="24"/>
          <w:lang w:val="fr-BE" w:eastAsia="fr-BE"/>
        </w:rPr>
      </w:pPr>
      <w:hyperlink w:anchor="_Toc143778964" w:history="1">
        <w:r w:rsidR="00BA05A1" w:rsidRPr="00FB6B90">
          <w:rPr>
            <w:rStyle w:val="Lienhypertexte"/>
            <w:rFonts w:cstheme="minorHAnsi"/>
            <w:bCs/>
            <w:noProof/>
            <w:sz w:val="24"/>
            <w:szCs w:val="24"/>
          </w:rPr>
          <w:t>5.</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Rapport synthétisant le projet de budget</w:t>
        </w:r>
        <w:r w:rsidR="00BA05A1" w:rsidRPr="00FB6B90">
          <w:rPr>
            <w:rFonts w:cstheme="minorHAnsi"/>
            <w:noProof/>
            <w:webHidden/>
            <w:sz w:val="24"/>
            <w:szCs w:val="24"/>
          </w:rPr>
          <w:tab/>
        </w:r>
        <w:r w:rsidR="000A2EA8">
          <w:rPr>
            <w:rFonts w:cstheme="minorHAnsi"/>
            <w:noProof/>
            <w:webHidden/>
            <w:sz w:val="24"/>
            <w:szCs w:val="24"/>
          </w:rPr>
          <w:t>2</w:t>
        </w:r>
      </w:hyperlink>
      <w:r w:rsidR="00230C0D">
        <w:rPr>
          <w:rFonts w:cstheme="minorHAnsi"/>
          <w:noProof/>
          <w:sz w:val="24"/>
          <w:szCs w:val="24"/>
        </w:rPr>
        <w:t>2</w:t>
      </w:r>
    </w:p>
    <w:p w14:paraId="3AA64100" w14:textId="29EE8F33" w:rsidR="00BA05A1" w:rsidRPr="00FB6B90" w:rsidRDefault="006F6C3F" w:rsidP="000E48ED">
      <w:pPr>
        <w:pStyle w:val="TM4"/>
        <w:rPr>
          <w:rFonts w:eastAsiaTheme="minorEastAsia" w:cstheme="minorHAnsi"/>
          <w:noProof/>
          <w:sz w:val="24"/>
          <w:szCs w:val="24"/>
          <w:lang w:val="fr-BE" w:eastAsia="fr-BE"/>
        </w:rPr>
      </w:pPr>
      <w:hyperlink w:anchor="_Toc143778965" w:history="1">
        <w:r w:rsidR="00BA05A1" w:rsidRPr="00FB6B90">
          <w:rPr>
            <w:rStyle w:val="Lienhypertexte"/>
            <w:rFonts w:cstheme="minorHAnsi"/>
            <w:bCs/>
            <w:noProof/>
            <w:sz w:val="24"/>
            <w:szCs w:val="24"/>
          </w:rPr>
          <w:t>6.</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Commission article 12</w:t>
        </w:r>
        <w:r w:rsidR="00BA05A1" w:rsidRPr="00FB6B90">
          <w:rPr>
            <w:rFonts w:cstheme="minorHAnsi"/>
            <w:noProof/>
            <w:webHidden/>
            <w:sz w:val="24"/>
            <w:szCs w:val="24"/>
          </w:rPr>
          <w:tab/>
        </w:r>
        <w:r w:rsidR="000A2EA8">
          <w:rPr>
            <w:rFonts w:cstheme="minorHAnsi"/>
            <w:noProof/>
            <w:webHidden/>
            <w:sz w:val="24"/>
            <w:szCs w:val="24"/>
          </w:rPr>
          <w:t>2</w:t>
        </w:r>
      </w:hyperlink>
      <w:r w:rsidR="00230C0D">
        <w:rPr>
          <w:rFonts w:cstheme="minorHAnsi"/>
          <w:noProof/>
          <w:sz w:val="24"/>
          <w:szCs w:val="24"/>
        </w:rPr>
        <w:t>2</w:t>
      </w:r>
    </w:p>
    <w:bookmarkStart w:id="0" w:name="_Hlk167883980"/>
    <w:p w14:paraId="17187C16" w14:textId="36A3D188" w:rsidR="00BA05A1" w:rsidRDefault="005F0935" w:rsidP="000E48ED">
      <w:pPr>
        <w:pStyle w:val="TM4"/>
        <w:rPr>
          <w:rFonts w:cstheme="minorHAnsi"/>
          <w:noProof/>
          <w:sz w:val="24"/>
          <w:szCs w:val="24"/>
        </w:rPr>
      </w:pPr>
      <w:r>
        <w:fldChar w:fldCharType="begin"/>
      </w:r>
      <w:r>
        <w:instrText>HYPERLINK \l "_Toc143778966"</w:instrText>
      </w:r>
      <w:r>
        <w:fldChar w:fldCharType="separate"/>
      </w:r>
      <w:r w:rsidR="00BA05A1" w:rsidRPr="00FB6B90">
        <w:rPr>
          <w:rStyle w:val="Lienhypertexte"/>
          <w:rFonts w:cstheme="minorHAnsi"/>
          <w:bCs/>
          <w:noProof/>
          <w:sz w:val="24"/>
          <w:szCs w:val="24"/>
        </w:rPr>
        <w:t>7.</w:t>
      </w:r>
      <w:r w:rsidR="00BA05A1" w:rsidRPr="00FB6B90">
        <w:rPr>
          <w:rFonts w:eastAsiaTheme="minorEastAsia" w:cstheme="minorHAnsi"/>
          <w:noProof/>
          <w:sz w:val="24"/>
          <w:szCs w:val="24"/>
          <w:lang w:val="fr-BE" w:eastAsia="fr-BE"/>
        </w:rPr>
        <w:tab/>
      </w:r>
      <w:r w:rsidR="000A2EA8">
        <w:rPr>
          <w:rFonts w:eastAsiaTheme="minorEastAsia" w:cstheme="minorHAnsi"/>
          <w:noProof/>
          <w:sz w:val="24"/>
          <w:szCs w:val="24"/>
          <w:lang w:val="fr-BE" w:eastAsia="fr-BE"/>
        </w:rPr>
        <w:t>Rapport synthétisant le projet de budget</w:t>
      </w:r>
      <w:r w:rsidR="00BA05A1" w:rsidRPr="00FB6B90">
        <w:rPr>
          <w:rFonts w:cstheme="minorHAnsi"/>
          <w:noProof/>
          <w:webHidden/>
          <w:sz w:val="24"/>
          <w:szCs w:val="24"/>
        </w:rPr>
        <w:tab/>
      </w:r>
      <w:r w:rsidR="000A2EA8">
        <w:rPr>
          <w:rFonts w:cstheme="minorHAnsi"/>
          <w:noProof/>
          <w:webHidden/>
          <w:sz w:val="24"/>
          <w:szCs w:val="24"/>
        </w:rPr>
        <w:t>2</w:t>
      </w:r>
      <w:r>
        <w:rPr>
          <w:rFonts w:cstheme="minorHAnsi"/>
          <w:noProof/>
          <w:sz w:val="24"/>
          <w:szCs w:val="24"/>
        </w:rPr>
        <w:fldChar w:fldCharType="end"/>
      </w:r>
      <w:r w:rsidR="00230C0D">
        <w:rPr>
          <w:rFonts w:cstheme="minorHAnsi"/>
          <w:noProof/>
          <w:sz w:val="24"/>
          <w:szCs w:val="24"/>
        </w:rPr>
        <w:t>3</w:t>
      </w:r>
    </w:p>
    <w:bookmarkEnd w:id="0"/>
    <w:p w14:paraId="167E59F2" w14:textId="2AE5556C" w:rsidR="000A2EA8" w:rsidRDefault="000A2EA8" w:rsidP="000A2EA8">
      <w:pPr>
        <w:pStyle w:val="TM4"/>
        <w:rPr>
          <w:rFonts w:cstheme="minorHAnsi"/>
          <w:noProof/>
          <w:sz w:val="24"/>
          <w:szCs w:val="24"/>
        </w:rPr>
      </w:pPr>
      <w:r>
        <w:fldChar w:fldCharType="begin"/>
      </w:r>
      <w:r>
        <w:instrText>HYPERLINK \l "_Toc143778966"</w:instrText>
      </w:r>
      <w:r>
        <w:fldChar w:fldCharType="separate"/>
      </w:r>
      <w:r>
        <w:rPr>
          <w:rStyle w:val="Lienhypertexte"/>
          <w:rFonts w:cstheme="minorHAnsi"/>
          <w:bCs/>
          <w:noProof/>
          <w:sz w:val="24"/>
          <w:szCs w:val="24"/>
        </w:rPr>
        <w:t>8</w:t>
      </w:r>
      <w:r w:rsidRPr="00FB6B90">
        <w:rPr>
          <w:rStyle w:val="Lienhypertexte"/>
          <w:rFonts w:cstheme="minorHAnsi"/>
          <w:bCs/>
          <w:noProof/>
          <w:sz w:val="24"/>
          <w:szCs w:val="24"/>
        </w:rPr>
        <w:t>.</w:t>
      </w:r>
      <w:r w:rsidRPr="00FB6B90">
        <w:rPr>
          <w:rFonts w:eastAsiaTheme="minorEastAsia" w:cstheme="minorHAnsi"/>
          <w:noProof/>
          <w:sz w:val="24"/>
          <w:szCs w:val="24"/>
          <w:lang w:val="fr-BE" w:eastAsia="fr-BE"/>
        </w:rPr>
        <w:tab/>
      </w:r>
      <w:r>
        <w:rPr>
          <w:rFonts w:eastAsiaTheme="minorEastAsia" w:cstheme="minorHAnsi"/>
          <w:noProof/>
          <w:sz w:val="24"/>
          <w:szCs w:val="24"/>
          <w:lang w:val="fr-BE" w:eastAsia="fr-BE"/>
        </w:rPr>
        <w:t>Numéro de projet extraordinaire</w:t>
      </w:r>
      <w:r w:rsidRPr="00FB6B90">
        <w:rPr>
          <w:rFonts w:cstheme="minorHAnsi"/>
          <w:noProof/>
          <w:webHidden/>
          <w:sz w:val="24"/>
          <w:szCs w:val="24"/>
        </w:rPr>
        <w:tab/>
      </w:r>
      <w:r>
        <w:rPr>
          <w:rFonts w:cstheme="minorHAnsi"/>
          <w:noProof/>
          <w:webHidden/>
          <w:sz w:val="24"/>
          <w:szCs w:val="24"/>
        </w:rPr>
        <w:t>2</w:t>
      </w:r>
      <w:r>
        <w:rPr>
          <w:rFonts w:cstheme="minorHAnsi"/>
          <w:noProof/>
          <w:sz w:val="24"/>
          <w:szCs w:val="24"/>
        </w:rPr>
        <w:fldChar w:fldCharType="end"/>
      </w:r>
      <w:r w:rsidR="00230C0D">
        <w:rPr>
          <w:rFonts w:cstheme="minorHAnsi"/>
          <w:noProof/>
          <w:sz w:val="24"/>
          <w:szCs w:val="24"/>
        </w:rPr>
        <w:t>3</w:t>
      </w:r>
    </w:p>
    <w:p w14:paraId="215D1EBA" w14:textId="2CD3EBCD" w:rsidR="00BA05A1" w:rsidRPr="00FB6B90" w:rsidRDefault="006F6C3F" w:rsidP="00D33021">
      <w:pPr>
        <w:pStyle w:val="TM2"/>
        <w:rPr>
          <w:rFonts w:eastAsiaTheme="minorEastAsia" w:cstheme="minorHAnsi"/>
          <w:noProof/>
          <w:sz w:val="24"/>
          <w:szCs w:val="24"/>
          <w:lang w:val="fr-BE" w:eastAsia="fr-BE"/>
        </w:rPr>
      </w:pPr>
      <w:hyperlink w:anchor="_Toc143778967" w:history="1">
        <w:r w:rsidR="00BA05A1" w:rsidRPr="00FB6B90">
          <w:rPr>
            <w:rStyle w:val="Lienhypertexte"/>
            <w:rFonts w:cstheme="minorHAnsi"/>
            <w:noProof/>
            <w:sz w:val="24"/>
            <w:szCs w:val="24"/>
          </w:rPr>
          <w:t>II.3.</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Présentation</w:t>
        </w:r>
        <w:r w:rsidR="00BA05A1" w:rsidRPr="00FB6B90">
          <w:rPr>
            <w:rFonts w:cstheme="minorHAnsi"/>
            <w:noProof/>
            <w:webHidden/>
            <w:sz w:val="24"/>
            <w:szCs w:val="24"/>
          </w:rPr>
          <w:tab/>
        </w:r>
        <w:r w:rsidR="000A2EA8">
          <w:rPr>
            <w:rFonts w:cstheme="minorHAnsi"/>
            <w:noProof/>
            <w:webHidden/>
            <w:sz w:val="24"/>
            <w:szCs w:val="24"/>
          </w:rPr>
          <w:t>2</w:t>
        </w:r>
      </w:hyperlink>
      <w:r w:rsidR="00230C0D">
        <w:rPr>
          <w:rFonts w:cstheme="minorHAnsi"/>
          <w:noProof/>
          <w:sz w:val="24"/>
          <w:szCs w:val="24"/>
        </w:rPr>
        <w:t>4</w:t>
      </w:r>
    </w:p>
    <w:p w14:paraId="0C708B08" w14:textId="456F2E8B" w:rsidR="00BA05A1" w:rsidRPr="00FB6B90" w:rsidRDefault="006F6C3F" w:rsidP="00CA6A1D">
      <w:pPr>
        <w:pStyle w:val="TM3"/>
        <w:rPr>
          <w:rFonts w:eastAsiaTheme="minorEastAsia" w:cstheme="minorHAnsi"/>
          <w:noProof/>
          <w:sz w:val="24"/>
          <w:szCs w:val="24"/>
          <w:lang w:val="fr-BE" w:eastAsia="fr-BE"/>
        </w:rPr>
      </w:pPr>
      <w:hyperlink w:anchor="_Toc143778968" w:history="1">
        <w:r w:rsidR="00BA05A1" w:rsidRPr="00FB6B90">
          <w:rPr>
            <w:rStyle w:val="Lienhypertexte"/>
            <w:rFonts w:cstheme="minorHAnsi"/>
            <w:noProof/>
            <w:sz w:val="24"/>
            <w:szCs w:val="24"/>
          </w:rPr>
          <w:t>II.3.1 Forme</w:t>
        </w:r>
        <w:r w:rsidR="00BA05A1" w:rsidRPr="00FB6B90">
          <w:rPr>
            <w:rFonts w:cstheme="minorHAnsi"/>
            <w:noProof/>
            <w:webHidden/>
            <w:sz w:val="24"/>
            <w:szCs w:val="24"/>
          </w:rPr>
          <w:tab/>
        </w:r>
        <w:r w:rsidR="00BA05A1" w:rsidRPr="00FB6B90">
          <w:rPr>
            <w:rFonts w:cstheme="minorHAnsi"/>
            <w:noProof/>
            <w:webHidden/>
            <w:sz w:val="24"/>
            <w:szCs w:val="24"/>
          </w:rPr>
          <w:tab/>
        </w:r>
        <w:r w:rsidR="00BA05A1" w:rsidRPr="00FB6B90">
          <w:rPr>
            <w:rFonts w:cstheme="minorHAnsi"/>
            <w:noProof/>
            <w:webHidden/>
            <w:sz w:val="24"/>
            <w:szCs w:val="24"/>
          </w:rPr>
          <w:tab/>
        </w:r>
      </w:hyperlink>
      <w:r w:rsidR="000A2EA8">
        <w:rPr>
          <w:rFonts w:cstheme="minorHAnsi"/>
          <w:noProof/>
          <w:sz w:val="24"/>
          <w:szCs w:val="24"/>
        </w:rPr>
        <w:t>2</w:t>
      </w:r>
      <w:r w:rsidR="00700DEF">
        <w:rPr>
          <w:rFonts w:cstheme="minorHAnsi"/>
          <w:noProof/>
          <w:sz w:val="24"/>
          <w:szCs w:val="24"/>
        </w:rPr>
        <w:t>4</w:t>
      </w:r>
    </w:p>
    <w:p w14:paraId="549273FE" w14:textId="60D86F82" w:rsidR="00BA05A1" w:rsidRPr="00FB6B90" w:rsidRDefault="006F6C3F" w:rsidP="00CA6A1D">
      <w:pPr>
        <w:pStyle w:val="TM3"/>
        <w:rPr>
          <w:rFonts w:eastAsiaTheme="minorEastAsia" w:cstheme="minorHAnsi"/>
          <w:noProof/>
          <w:sz w:val="24"/>
          <w:szCs w:val="24"/>
          <w:lang w:val="fr-BE" w:eastAsia="fr-BE"/>
        </w:rPr>
      </w:pPr>
      <w:hyperlink w:anchor="_Toc143778969" w:history="1">
        <w:r w:rsidR="00BA05A1" w:rsidRPr="00FB6B90">
          <w:rPr>
            <w:rStyle w:val="Lienhypertexte"/>
            <w:rFonts w:cstheme="minorHAnsi"/>
            <w:noProof/>
            <w:sz w:val="24"/>
            <w:szCs w:val="24"/>
          </w:rPr>
          <w:t>II.3.2 Tableau de synthèse</w:t>
        </w:r>
        <w:r w:rsidR="00BA05A1" w:rsidRPr="00FB6B90">
          <w:rPr>
            <w:rFonts w:cstheme="minorHAnsi"/>
            <w:noProof/>
            <w:webHidden/>
            <w:sz w:val="24"/>
            <w:szCs w:val="24"/>
          </w:rPr>
          <w:tab/>
        </w:r>
        <w:r w:rsidR="00D65FF9" w:rsidRPr="00FB6B90">
          <w:rPr>
            <w:rFonts w:cstheme="minorHAnsi"/>
            <w:noProof/>
            <w:webHidden/>
            <w:sz w:val="24"/>
            <w:szCs w:val="24"/>
          </w:rPr>
          <w:t>2</w:t>
        </w:r>
      </w:hyperlink>
      <w:r w:rsidR="00700DEF">
        <w:rPr>
          <w:rFonts w:cstheme="minorHAnsi"/>
          <w:noProof/>
          <w:sz w:val="24"/>
          <w:szCs w:val="24"/>
        </w:rPr>
        <w:t>4</w:t>
      </w:r>
    </w:p>
    <w:p w14:paraId="1178B90F" w14:textId="20B58196" w:rsidR="00BA05A1" w:rsidRPr="00FB6B90" w:rsidRDefault="006F6C3F" w:rsidP="00D33021">
      <w:pPr>
        <w:pStyle w:val="TM2"/>
        <w:rPr>
          <w:rFonts w:eastAsiaTheme="minorEastAsia" w:cstheme="minorHAnsi"/>
          <w:noProof/>
          <w:sz w:val="24"/>
          <w:szCs w:val="24"/>
          <w:lang w:val="fr-BE" w:eastAsia="fr-BE"/>
        </w:rPr>
      </w:pPr>
      <w:hyperlink w:anchor="_Toc143778970" w:history="1">
        <w:r w:rsidR="00BA05A1" w:rsidRPr="00FB6B90">
          <w:rPr>
            <w:rStyle w:val="Lienhypertexte"/>
            <w:rFonts w:cstheme="minorHAnsi"/>
            <w:noProof/>
            <w:sz w:val="24"/>
            <w:szCs w:val="24"/>
          </w:rPr>
          <w:t>II.4.</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Annexes</w:t>
        </w:r>
        <w:r w:rsidR="00BA05A1" w:rsidRPr="00FB6B90">
          <w:rPr>
            <w:rFonts w:cstheme="minorHAnsi"/>
            <w:noProof/>
            <w:webHidden/>
            <w:sz w:val="24"/>
            <w:szCs w:val="24"/>
          </w:rPr>
          <w:tab/>
        </w:r>
        <w:r w:rsidR="00D65FF9" w:rsidRPr="00FB6B90">
          <w:rPr>
            <w:rFonts w:cstheme="minorHAnsi"/>
            <w:noProof/>
            <w:webHidden/>
            <w:sz w:val="24"/>
            <w:szCs w:val="24"/>
          </w:rPr>
          <w:t>2</w:t>
        </w:r>
      </w:hyperlink>
      <w:r w:rsidR="00FE5492">
        <w:rPr>
          <w:rFonts w:cstheme="minorHAnsi"/>
          <w:noProof/>
          <w:sz w:val="24"/>
          <w:szCs w:val="24"/>
        </w:rPr>
        <w:t>7</w:t>
      </w:r>
    </w:p>
    <w:p w14:paraId="5F60297F" w14:textId="22E1AC65" w:rsidR="00BA05A1" w:rsidRPr="00FB6B90" w:rsidRDefault="006F6C3F" w:rsidP="00D33021">
      <w:pPr>
        <w:pStyle w:val="TM2"/>
        <w:rPr>
          <w:rFonts w:eastAsiaTheme="minorEastAsia" w:cstheme="minorHAnsi"/>
          <w:noProof/>
          <w:sz w:val="24"/>
          <w:szCs w:val="24"/>
          <w:lang w:val="fr-BE" w:eastAsia="fr-BE"/>
        </w:rPr>
      </w:pPr>
      <w:hyperlink w:anchor="_Toc143778971" w:history="1">
        <w:r w:rsidR="00BA05A1" w:rsidRPr="00FB6B90">
          <w:rPr>
            <w:rStyle w:val="Lienhypertexte"/>
            <w:rFonts w:cstheme="minorHAnsi"/>
            <w:noProof/>
            <w:sz w:val="24"/>
            <w:szCs w:val="24"/>
          </w:rPr>
          <w:t>II.5.</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Crédits provisoires</w:t>
        </w:r>
        <w:r w:rsidR="00BA05A1" w:rsidRPr="00FB6B90">
          <w:rPr>
            <w:rFonts w:cstheme="minorHAnsi"/>
            <w:noProof/>
            <w:webHidden/>
            <w:sz w:val="24"/>
            <w:szCs w:val="24"/>
          </w:rPr>
          <w:tab/>
        </w:r>
        <w:r w:rsidR="00D65FF9" w:rsidRPr="00FB6B90">
          <w:rPr>
            <w:rFonts w:cstheme="minorHAnsi"/>
            <w:noProof/>
            <w:webHidden/>
            <w:sz w:val="24"/>
            <w:szCs w:val="24"/>
          </w:rPr>
          <w:t>3</w:t>
        </w:r>
      </w:hyperlink>
      <w:r w:rsidR="00700DEF">
        <w:rPr>
          <w:rFonts w:cstheme="minorHAnsi"/>
          <w:noProof/>
          <w:sz w:val="24"/>
          <w:szCs w:val="24"/>
        </w:rPr>
        <w:t>0</w:t>
      </w:r>
    </w:p>
    <w:p w14:paraId="0724DE0F" w14:textId="6E391C80" w:rsidR="00BA05A1" w:rsidRPr="00FB6B90" w:rsidRDefault="006F6C3F" w:rsidP="00D33021">
      <w:pPr>
        <w:pStyle w:val="TM2"/>
        <w:rPr>
          <w:rFonts w:eastAsiaTheme="minorEastAsia" w:cstheme="minorHAnsi"/>
          <w:noProof/>
          <w:sz w:val="24"/>
          <w:szCs w:val="24"/>
          <w:lang w:val="fr-BE" w:eastAsia="fr-BE"/>
        </w:rPr>
      </w:pPr>
      <w:hyperlink w:anchor="_Toc143778972" w:history="1">
        <w:r w:rsidR="00BA05A1" w:rsidRPr="00FB6B90">
          <w:rPr>
            <w:rStyle w:val="Lienhypertexte"/>
            <w:rFonts w:cstheme="minorHAnsi"/>
            <w:noProof/>
            <w:sz w:val="24"/>
            <w:szCs w:val="24"/>
          </w:rPr>
          <w:t>II.6.</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Report du résultat du compte</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_Toc143778972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30</w:t>
        </w:r>
        <w:r w:rsidR="00BA05A1" w:rsidRPr="00FB6B90">
          <w:rPr>
            <w:rFonts w:cstheme="minorHAnsi"/>
            <w:noProof/>
            <w:webHidden/>
            <w:sz w:val="24"/>
            <w:szCs w:val="24"/>
          </w:rPr>
          <w:fldChar w:fldCharType="end"/>
        </w:r>
      </w:hyperlink>
    </w:p>
    <w:p w14:paraId="2C678EA9" w14:textId="20073F81" w:rsidR="00BA05A1" w:rsidRPr="00FB6B90" w:rsidRDefault="006F6C3F" w:rsidP="00D33021">
      <w:pPr>
        <w:pStyle w:val="TM2"/>
        <w:rPr>
          <w:rFonts w:eastAsiaTheme="minorEastAsia" w:cstheme="minorHAnsi"/>
          <w:noProof/>
          <w:sz w:val="24"/>
          <w:szCs w:val="24"/>
          <w:lang w:val="fr-BE" w:eastAsia="fr-BE"/>
        </w:rPr>
      </w:pPr>
      <w:hyperlink w:anchor="_Toc143778973" w:history="1">
        <w:r w:rsidR="00BA05A1" w:rsidRPr="00FB6B90">
          <w:rPr>
            <w:rStyle w:val="Lienhypertexte"/>
            <w:rFonts w:cstheme="minorHAnsi"/>
            <w:noProof/>
            <w:sz w:val="24"/>
            <w:szCs w:val="24"/>
          </w:rPr>
          <w:t>II.7.</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Modifications budgétaires</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_Toc143778973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31</w:t>
        </w:r>
        <w:r w:rsidR="00BA05A1" w:rsidRPr="00FB6B90">
          <w:rPr>
            <w:rFonts w:cstheme="minorHAnsi"/>
            <w:noProof/>
            <w:webHidden/>
            <w:sz w:val="24"/>
            <w:szCs w:val="24"/>
          </w:rPr>
          <w:fldChar w:fldCharType="end"/>
        </w:r>
      </w:hyperlink>
    </w:p>
    <w:p w14:paraId="1BD8BF7D" w14:textId="511C0C02" w:rsidR="00BA05A1" w:rsidRPr="00FB6B90" w:rsidRDefault="006F6C3F" w:rsidP="00D33021">
      <w:pPr>
        <w:pStyle w:val="TM2"/>
        <w:rPr>
          <w:rFonts w:eastAsiaTheme="minorEastAsia" w:cstheme="minorHAnsi"/>
          <w:noProof/>
          <w:sz w:val="24"/>
          <w:szCs w:val="24"/>
          <w:lang w:val="fr-BE" w:eastAsia="fr-BE"/>
        </w:rPr>
      </w:pPr>
      <w:hyperlink w:anchor="_Toc143778974" w:history="1">
        <w:r w:rsidR="00BA05A1" w:rsidRPr="00FB6B90">
          <w:rPr>
            <w:rStyle w:val="Lienhypertexte"/>
            <w:rFonts w:cstheme="minorHAnsi"/>
            <w:noProof/>
            <w:sz w:val="24"/>
            <w:szCs w:val="24"/>
          </w:rPr>
          <w:t>II.8.</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Engagements des dépenses</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_Toc143778974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32</w:t>
        </w:r>
        <w:r w:rsidR="00BA05A1" w:rsidRPr="00FB6B90">
          <w:rPr>
            <w:rFonts w:cstheme="minorHAnsi"/>
            <w:noProof/>
            <w:webHidden/>
            <w:sz w:val="24"/>
            <w:szCs w:val="24"/>
          </w:rPr>
          <w:fldChar w:fldCharType="end"/>
        </w:r>
      </w:hyperlink>
    </w:p>
    <w:p w14:paraId="6536ECEF" w14:textId="3C0581E4" w:rsidR="00BA05A1" w:rsidRPr="00FB6B90" w:rsidRDefault="006F6C3F" w:rsidP="00CA6A1D">
      <w:pPr>
        <w:pStyle w:val="TM3"/>
        <w:rPr>
          <w:rFonts w:eastAsiaTheme="minorEastAsia"/>
          <w:noProof/>
          <w:lang w:val="fr-BE" w:eastAsia="fr-BE"/>
        </w:rPr>
      </w:pPr>
      <w:hyperlink w:anchor="_Toc143778975" w:history="1">
        <w:r w:rsidR="00BA05A1" w:rsidRPr="00FB6B90">
          <w:rPr>
            <w:rStyle w:val="Lienhypertexte"/>
            <w:rFonts w:cstheme="minorHAnsi"/>
            <w:noProof/>
            <w:sz w:val="24"/>
            <w:szCs w:val="24"/>
          </w:rPr>
          <w:t>II.8.1 Exercices antérieurs</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_Toc143778975 \h </w:instrText>
        </w:r>
        <w:r w:rsidR="00BA05A1" w:rsidRPr="00FB6B90">
          <w:rPr>
            <w:noProof/>
            <w:webHidden/>
          </w:rPr>
        </w:r>
        <w:r w:rsidR="00BA05A1" w:rsidRPr="00FB6B90">
          <w:rPr>
            <w:noProof/>
            <w:webHidden/>
          </w:rPr>
          <w:fldChar w:fldCharType="separate"/>
        </w:r>
        <w:r w:rsidR="00173B23">
          <w:rPr>
            <w:noProof/>
            <w:webHidden/>
          </w:rPr>
          <w:t>32</w:t>
        </w:r>
        <w:r w:rsidR="00BA05A1" w:rsidRPr="00FB6B90">
          <w:rPr>
            <w:noProof/>
            <w:webHidden/>
          </w:rPr>
          <w:fldChar w:fldCharType="end"/>
        </w:r>
      </w:hyperlink>
    </w:p>
    <w:p w14:paraId="072C7474" w14:textId="3A54E783" w:rsidR="00BA05A1" w:rsidRPr="00FB6B90" w:rsidRDefault="006F6C3F" w:rsidP="00CA6A1D">
      <w:pPr>
        <w:pStyle w:val="TM3"/>
        <w:rPr>
          <w:rFonts w:eastAsiaTheme="minorEastAsia"/>
          <w:noProof/>
          <w:lang w:val="fr-BE" w:eastAsia="fr-BE"/>
        </w:rPr>
      </w:pPr>
      <w:hyperlink w:anchor="_Toc143778976" w:history="1">
        <w:r w:rsidR="00BA05A1" w:rsidRPr="00FB6B90">
          <w:rPr>
            <w:rStyle w:val="Lienhypertexte"/>
            <w:rFonts w:cstheme="minorHAnsi"/>
            <w:noProof/>
            <w:sz w:val="24"/>
            <w:szCs w:val="24"/>
          </w:rPr>
          <w:t>II.8.2 Date limite des engagements</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_Toc143778976 \h </w:instrText>
        </w:r>
        <w:r w:rsidR="00BA05A1" w:rsidRPr="00FB6B90">
          <w:rPr>
            <w:noProof/>
            <w:webHidden/>
          </w:rPr>
        </w:r>
        <w:r w:rsidR="00BA05A1" w:rsidRPr="00FB6B90">
          <w:rPr>
            <w:noProof/>
            <w:webHidden/>
          </w:rPr>
          <w:fldChar w:fldCharType="separate"/>
        </w:r>
        <w:r w:rsidR="00173B23">
          <w:rPr>
            <w:noProof/>
            <w:webHidden/>
          </w:rPr>
          <w:t>32</w:t>
        </w:r>
        <w:r w:rsidR="00BA05A1" w:rsidRPr="00FB6B90">
          <w:rPr>
            <w:noProof/>
            <w:webHidden/>
          </w:rPr>
          <w:fldChar w:fldCharType="end"/>
        </w:r>
      </w:hyperlink>
    </w:p>
    <w:p w14:paraId="4F7C41A2" w14:textId="2DCD4328" w:rsidR="00BA05A1" w:rsidRPr="00FB6B90" w:rsidRDefault="006F6C3F" w:rsidP="00CA6A1D">
      <w:pPr>
        <w:pStyle w:val="TM3"/>
        <w:rPr>
          <w:rFonts w:eastAsiaTheme="minorEastAsia"/>
          <w:noProof/>
          <w:lang w:val="fr-BE" w:eastAsia="fr-BE"/>
        </w:rPr>
      </w:pPr>
      <w:hyperlink w:anchor="_Toc143778977" w:history="1">
        <w:r w:rsidR="00BA05A1" w:rsidRPr="00FB6B90">
          <w:rPr>
            <w:rStyle w:val="Lienhypertexte"/>
            <w:rFonts w:cstheme="minorHAnsi"/>
            <w:noProof/>
            <w:sz w:val="24"/>
            <w:szCs w:val="24"/>
          </w:rPr>
          <w:t>II.8.3 Engagements reportés</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_Toc143778977 \h </w:instrText>
        </w:r>
        <w:r w:rsidR="00BA05A1" w:rsidRPr="00FB6B90">
          <w:rPr>
            <w:noProof/>
            <w:webHidden/>
          </w:rPr>
        </w:r>
        <w:r w:rsidR="00BA05A1" w:rsidRPr="00FB6B90">
          <w:rPr>
            <w:noProof/>
            <w:webHidden/>
          </w:rPr>
          <w:fldChar w:fldCharType="separate"/>
        </w:r>
        <w:r w:rsidR="00173B23">
          <w:rPr>
            <w:noProof/>
            <w:webHidden/>
          </w:rPr>
          <w:t>32</w:t>
        </w:r>
        <w:r w:rsidR="00BA05A1" w:rsidRPr="00FB6B90">
          <w:rPr>
            <w:noProof/>
            <w:webHidden/>
          </w:rPr>
          <w:fldChar w:fldCharType="end"/>
        </w:r>
      </w:hyperlink>
    </w:p>
    <w:p w14:paraId="6CEEC63B" w14:textId="38317D61" w:rsidR="00BA05A1" w:rsidRPr="00FB6B90" w:rsidRDefault="006F6C3F" w:rsidP="00CA6A1D">
      <w:pPr>
        <w:pStyle w:val="TM3"/>
        <w:rPr>
          <w:rFonts w:eastAsiaTheme="minorEastAsia"/>
          <w:noProof/>
          <w:lang w:val="fr-BE" w:eastAsia="fr-BE"/>
        </w:rPr>
      </w:pPr>
      <w:hyperlink w:anchor="_Toc143778978" w:history="1">
        <w:r w:rsidR="00BA05A1" w:rsidRPr="00FB6B90">
          <w:rPr>
            <w:rStyle w:val="Lienhypertexte"/>
            <w:rFonts w:cstheme="minorHAnsi"/>
            <w:noProof/>
            <w:sz w:val="24"/>
            <w:szCs w:val="24"/>
          </w:rPr>
          <w:t>II.8.4 Marchés publics : enregistrement de l'engagement</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_Toc143778978 \h </w:instrText>
        </w:r>
        <w:r w:rsidR="00BA05A1" w:rsidRPr="00FB6B90">
          <w:rPr>
            <w:noProof/>
            <w:webHidden/>
          </w:rPr>
        </w:r>
        <w:r w:rsidR="00BA05A1" w:rsidRPr="00FB6B90">
          <w:rPr>
            <w:noProof/>
            <w:webHidden/>
          </w:rPr>
          <w:fldChar w:fldCharType="separate"/>
        </w:r>
        <w:r w:rsidR="00173B23">
          <w:rPr>
            <w:noProof/>
            <w:webHidden/>
          </w:rPr>
          <w:t>32</w:t>
        </w:r>
        <w:r w:rsidR="00BA05A1" w:rsidRPr="00FB6B90">
          <w:rPr>
            <w:noProof/>
            <w:webHidden/>
          </w:rPr>
          <w:fldChar w:fldCharType="end"/>
        </w:r>
      </w:hyperlink>
    </w:p>
    <w:p w14:paraId="1F37B23B" w14:textId="664264B4" w:rsidR="00BA05A1" w:rsidRPr="00FB6B90" w:rsidRDefault="006F6C3F" w:rsidP="00CA6A1D">
      <w:pPr>
        <w:pStyle w:val="TM3"/>
        <w:rPr>
          <w:rFonts w:eastAsiaTheme="minorEastAsia"/>
          <w:noProof/>
          <w:lang w:val="fr-BE" w:eastAsia="fr-BE"/>
        </w:rPr>
      </w:pPr>
      <w:hyperlink w:anchor="_Toc143778979" w:history="1">
        <w:r w:rsidR="00BA05A1" w:rsidRPr="00FB6B90">
          <w:rPr>
            <w:rStyle w:val="Lienhypertexte"/>
            <w:rFonts w:cstheme="minorHAnsi"/>
            <w:noProof/>
            <w:sz w:val="24"/>
            <w:szCs w:val="24"/>
          </w:rPr>
          <w:t>II. 8.5 Engagement de marchés sur la base de crédits approuvés l'exercice précédent</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_Toc143778979 \h </w:instrText>
        </w:r>
        <w:r w:rsidR="00BA05A1" w:rsidRPr="00FB6B90">
          <w:rPr>
            <w:noProof/>
            <w:webHidden/>
          </w:rPr>
        </w:r>
        <w:r w:rsidR="00BA05A1" w:rsidRPr="00FB6B90">
          <w:rPr>
            <w:noProof/>
            <w:webHidden/>
          </w:rPr>
          <w:fldChar w:fldCharType="separate"/>
        </w:r>
        <w:r w:rsidR="00173B23">
          <w:rPr>
            <w:noProof/>
            <w:webHidden/>
          </w:rPr>
          <w:t>33</w:t>
        </w:r>
        <w:r w:rsidR="00BA05A1" w:rsidRPr="00FB6B90">
          <w:rPr>
            <w:noProof/>
            <w:webHidden/>
          </w:rPr>
          <w:fldChar w:fldCharType="end"/>
        </w:r>
      </w:hyperlink>
    </w:p>
    <w:p w14:paraId="36BD5162" w14:textId="1C1E3E9C" w:rsidR="00BA05A1" w:rsidRPr="00FB6B90" w:rsidRDefault="006F6C3F" w:rsidP="00CA6A1D">
      <w:pPr>
        <w:pStyle w:val="TM3"/>
        <w:rPr>
          <w:rFonts w:eastAsiaTheme="minorEastAsia"/>
          <w:noProof/>
          <w:lang w:val="fr-BE" w:eastAsia="fr-BE"/>
        </w:rPr>
      </w:pPr>
      <w:hyperlink w:anchor="_Toc143778980" w:history="1">
        <w:r w:rsidR="00BA05A1" w:rsidRPr="00FB6B90">
          <w:rPr>
            <w:rStyle w:val="Lienhypertexte"/>
            <w:rFonts w:cstheme="minorHAnsi"/>
            <w:noProof/>
            <w:sz w:val="24"/>
            <w:szCs w:val="24"/>
          </w:rPr>
          <w:t>II. 8.6 Précisions sur l'option des « bons de commande »</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_Toc143778980 \h </w:instrText>
        </w:r>
        <w:r w:rsidR="00BA05A1" w:rsidRPr="00FB6B90">
          <w:rPr>
            <w:noProof/>
            <w:webHidden/>
          </w:rPr>
        </w:r>
        <w:r w:rsidR="00BA05A1" w:rsidRPr="00FB6B90">
          <w:rPr>
            <w:noProof/>
            <w:webHidden/>
          </w:rPr>
          <w:fldChar w:fldCharType="separate"/>
        </w:r>
        <w:r w:rsidR="00173B23">
          <w:rPr>
            <w:noProof/>
            <w:webHidden/>
          </w:rPr>
          <w:t>33</w:t>
        </w:r>
        <w:r w:rsidR="00BA05A1" w:rsidRPr="00FB6B90">
          <w:rPr>
            <w:noProof/>
            <w:webHidden/>
          </w:rPr>
          <w:fldChar w:fldCharType="end"/>
        </w:r>
      </w:hyperlink>
    </w:p>
    <w:p w14:paraId="17E7EF2D" w14:textId="7E4DF715" w:rsidR="00BA05A1" w:rsidRPr="00FB6B90" w:rsidRDefault="006F6C3F" w:rsidP="00D33021">
      <w:pPr>
        <w:pStyle w:val="TM2"/>
        <w:rPr>
          <w:rFonts w:eastAsiaTheme="minorEastAsia" w:cstheme="minorHAnsi"/>
          <w:noProof/>
          <w:sz w:val="24"/>
          <w:szCs w:val="24"/>
          <w:lang w:val="fr-BE" w:eastAsia="fr-BE"/>
        </w:rPr>
      </w:pPr>
      <w:hyperlink w:anchor="_Toc143778981" w:history="1">
        <w:r w:rsidR="00BA05A1" w:rsidRPr="00FB6B90">
          <w:rPr>
            <w:rStyle w:val="Lienhypertexte"/>
            <w:rFonts w:cstheme="minorHAnsi"/>
            <w:noProof/>
            <w:sz w:val="24"/>
            <w:szCs w:val="24"/>
          </w:rPr>
          <w:t>II.9.</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Additionnels au PR</w:t>
        </w:r>
        <w:r w:rsidR="00D65FF9" w:rsidRPr="00FB6B90">
          <w:rPr>
            <w:rStyle w:val="Lienhypertexte"/>
            <w:rFonts w:cstheme="minorHAnsi"/>
            <w:noProof/>
            <w:sz w:val="24"/>
            <w:szCs w:val="24"/>
          </w:rPr>
          <w:t>I</w:t>
        </w:r>
        <w:r w:rsidR="00BA05A1" w:rsidRPr="00FB6B90">
          <w:rPr>
            <w:rFonts w:cstheme="minorHAnsi"/>
            <w:noProof/>
            <w:webHidden/>
            <w:sz w:val="24"/>
            <w:szCs w:val="24"/>
          </w:rPr>
          <w:tab/>
        </w:r>
        <w:r w:rsidR="00D65FF9" w:rsidRPr="00FB6B90">
          <w:rPr>
            <w:rFonts w:cstheme="minorHAnsi"/>
            <w:noProof/>
            <w:webHidden/>
            <w:sz w:val="24"/>
            <w:szCs w:val="24"/>
          </w:rPr>
          <w:t>3</w:t>
        </w:r>
      </w:hyperlink>
      <w:r w:rsidR="00FE5492">
        <w:rPr>
          <w:rFonts w:cstheme="minorHAnsi"/>
          <w:noProof/>
          <w:sz w:val="24"/>
          <w:szCs w:val="24"/>
        </w:rPr>
        <w:t>4</w:t>
      </w:r>
    </w:p>
    <w:p w14:paraId="37CF4B45" w14:textId="318BBA3B" w:rsidR="00BA05A1" w:rsidRPr="00FB6B90" w:rsidRDefault="006F6C3F" w:rsidP="00D33021">
      <w:pPr>
        <w:pStyle w:val="TM2"/>
        <w:rPr>
          <w:rFonts w:eastAsiaTheme="minorEastAsia" w:cstheme="minorHAnsi"/>
          <w:noProof/>
          <w:sz w:val="24"/>
          <w:szCs w:val="24"/>
          <w:lang w:val="fr-BE" w:eastAsia="fr-BE"/>
        </w:rPr>
      </w:pPr>
      <w:hyperlink w:anchor="_Toc143778982" w:history="1">
        <w:r w:rsidR="00BA05A1" w:rsidRPr="00FB6B90">
          <w:rPr>
            <w:rStyle w:val="Lienhypertexte"/>
            <w:rFonts w:cstheme="minorHAnsi"/>
            <w:noProof/>
            <w:sz w:val="24"/>
            <w:szCs w:val="24"/>
          </w:rPr>
          <w:t>II.10.</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Additionnels à l’IPP</w:t>
        </w:r>
        <w:r w:rsidR="00BA05A1" w:rsidRPr="00FB6B90">
          <w:rPr>
            <w:rFonts w:cstheme="minorHAnsi"/>
            <w:noProof/>
            <w:webHidden/>
            <w:sz w:val="24"/>
            <w:szCs w:val="24"/>
          </w:rPr>
          <w:tab/>
        </w:r>
        <w:r w:rsidR="00265C19" w:rsidRPr="00FB6B90">
          <w:rPr>
            <w:rFonts w:cstheme="minorHAnsi"/>
            <w:noProof/>
            <w:webHidden/>
            <w:sz w:val="24"/>
            <w:szCs w:val="24"/>
          </w:rPr>
          <w:t>3</w:t>
        </w:r>
      </w:hyperlink>
      <w:r w:rsidR="00700DEF">
        <w:rPr>
          <w:rFonts w:cstheme="minorHAnsi"/>
          <w:noProof/>
          <w:sz w:val="24"/>
          <w:szCs w:val="24"/>
        </w:rPr>
        <w:t>3</w:t>
      </w:r>
    </w:p>
    <w:p w14:paraId="26875934" w14:textId="7E822EE4" w:rsidR="00BA05A1" w:rsidRPr="00FB6B90" w:rsidRDefault="006F6C3F" w:rsidP="00D33021">
      <w:pPr>
        <w:pStyle w:val="TM2"/>
        <w:rPr>
          <w:rFonts w:eastAsiaTheme="minorEastAsia" w:cstheme="minorHAnsi"/>
          <w:noProof/>
          <w:sz w:val="24"/>
          <w:szCs w:val="24"/>
          <w:lang w:val="fr-BE" w:eastAsia="fr-BE"/>
        </w:rPr>
      </w:pPr>
      <w:hyperlink w:anchor="_Toc143778983" w:history="1">
        <w:r w:rsidR="00BA05A1" w:rsidRPr="00FB6B90">
          <w:rPr>
            <w:rStyle w:val="Lienhypertexte"/>
            <w:rFonts w:cstheme="minorHAnsi"/>
            <w:noProof/>
            <w:sz w:val="24"/>
            <w:szCs w:val="24"/>
          </w:rPr>
          <w:t>II.11.</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Perception des recettes</w:t>
        </w:r>
        <w:r w:rsidR="00BA05A1" w:rsidRPr="00FB6B90">
          <w:rPr>
            <w:rFonts w:cstheme="minorHAnsi"/>
            <w:noProof/>
            <w:webHidden/>
            <w:sz w:val="24"/>
            <w:szCs w:val="24"/>
          </w:rPr>
          <w:tab/>
        </w:r>
        <w:r w:rsidR="00265C19" w:rsidRPr="00FB6B90">
          <w:rPr>
            <w:rFonts w:cstheme="minorHAnsi"/>
            <w:noProof/>
            <w:webHidden/>
            <w:sz w:val="24"/>
            <w:szCs w:val="24"/>
          </w:rPr>
          <w:t>3</w:t>
        </w:r>
      </w:hyperlink>
      <w:r w:rsidR="00700DEF">
        <w:rPr>
          <w:rFonts w:cstheme="minorHAnsi"/>
          <w:noProof/>
          <w:sz w:val="24"/>
          <w:szCs w:val="24"/>
        </w:rPr>
        <w:t>4</w:t>
      </w:r>
    </w:p>
    <w:p w14:paraId="3175F024" w14:textId="3F6DEE41" w:rsidR="00BA05A1" w:rsidRPr="00FB6B90" w:rsidRDefault="006F6C3F" w:rsidP="00D33021">
      <w:pPr>
        <w:pStyle w:val="TM2"/>
        <w:rPr>
          <w:rFonts w:eastAsiaTheme="minorEastAsia" w:cstheme="minorHAnsi"/>
          <w:noProof/>
          <w:sz w:val="24"/>
          <w:szCs w:val="24"/>
          <w:lang w:val="fr-BE" w:eastAsia="fr-BE"/>
        </w:rPr>
      </w:pPr>
      <w:hyperlink w:anchor="_Toc143778984" w:history="1">
        <w:r w:rsidR="00BA05A1" w:rsidRPr="00FB6B90">
          <w:rPr>
            <w:rStyle w:val="Lienhypertexte"/>
            <w:rFonts w:cstheme="minorHAnsi"/>
            <w:noProof/>
            <w:sz w:val="24"/>
            <w:szCs w:val="24"/>
          </w:rPr>
          <w:t>II.12.</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Réévaluation annuelle des biens du patrimoine immobilier</w:t>
        </w:r>
        <w:r w:rsidR="00BA05A1" w:rsidRPr="00FB6B90">
          <w:rPr>
            <w:rFonts w:cstheme="minorHAnsi"/>
            <w:noProof/>
            <w:webHidden/>
            <w:sz w:val="24"/>
            <w:szCs w:val="24"/>
          </w:rPr>
          <w:tab/>
        </w:r>
        <w:r w:rsidR="00265C19" w:rsidRPr="00FB6B90">
          <w:rPr>
            <w:rFonts w:cstheme="minorHAnsi"/>
            <w:noProof/>
            <w:webHidden/>
            <w:sz w:val="24"/>
            <w:szCs w:val="24"/>
          </w:rPr>
          <w:t>3</w:t>
        </w:r>
      </w:hyperlink>
      <w:r w:rsidR="00700DEF">
        <w:rPr>
          <w:rFonts w:cstheme="minorHAnsi"/>
          <w:noProof/>
          <w:sz w:val="24"/>
          <w:szCs w:val="24"/>
        </w:rPr>
        <w:t>4</w:t>
      </w:r>
    </w:p>
    <w:p w14:paraId="148A5D2A" w14:textId="55164910" w:rsidR="00BA05A1" w:rsidRPr="00FB6B90" w:rsidRDefault="006F6C3F" w:rsidP="00D33021">
      <w:pPr>
        <w:pStyle w:val="TM2"/>
        <w:rPr>
          <w:rFonts w:eastAsiaTheme="minorEastAsia" w:cstheme="minorHAnsi"/>
          <w:noProof/>
          <w:sz w:val="24"/>
          <w:szCs w:val="24"/>
          <w:lang w:val="fr-BE" w:eastAsia="fr-BE"/>
        </w:rPr>
      </w:pPr>
      <w:hyperlink w:anchor="_Toc143778985" w:history="1">
        <w:r w:rsidR="00BA05A1" w:rsidRPr="00FB6B90">
          <w:rPr>
            <w:rStyle w:val="Lienhypertexte"/>
            <w:rFonts w:cstheme="minorHAnsi"/>
            <w:noProof/>
            <w:sz w:val="24"/>
            <w:szCs w:val="24"/>
          </w:rPr>
          <w:t>II.13.</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Placements</w:t>
        </w:r>
        <w:r w:rsidR="00BA05A1" w:rsidRPr="00FB6B90">
          <w:rPr>
            <w:rFonts w:cstheme="minorHAnsi"/>
            <w:noProof/>
            <w:webHidden/>
            <w:sz w:val="24"/>
            <w:szCs w:val="24"/>
          </w:rPr>
          <w:tab/>
        </w:r>
        <w:r w:rsidR="00265C19" w:rsidRPr="00FB6B90">
          <w:rPr>
            <w:rFonts w:cstheme="minorHAnsi"/>
            <w:noProof/>
            <w:webHidden/>
            <w:sz w:val="24"/>
            <w:szCs w:val="24"/>
          </w:rPr>
          <w:t>3</w:t>
        </w:r>
      </w:hyperlink>
      <w:r w:rsidR="00700DEF">
        <w:rPr>
          <w:rFonts w:cstheme="minorHAnsi"/>
          <w:noProof/>
          <w:sz w:val="24"/>
          <w:szCs w:val="24"/>
        </w:rPr>
        <w:t>4</w:t>
      </w:r>
    </w:p>
    <w:p w14:paraId="1B24BDB2" w14:textId="6BB6149D" w:rsidR="00BA05A1" w:rsidRPr="00FB6B90" w:rsidRDefault="006F6C3F" w:rsidP="00D33021">
      <w:pPr>
        <w:pStyle w:val="TM2"/>
        <w:rPr>
          <w:rFonts w:eastAsiaTheme="minorEastAsia" w:cstheme="minorHAnsi"/>
          <w:noProof/>
          <w:sz w:val="24"/>
          <w:szCs w:val="24"/>
          <w:lang w:val="fr-BE" w:eastAsia="fr-BE"/>
        </w:rPr>
      </w:pPr>
      <w:hyperlink w:anchor="_Toc143778986" w:history="1">
        <w:r w:rsidR="00BA05A1" w:rsidRPr="00FB6B90">
          <w:rPr>
            <w:rStyle w:val="Lienhypertexte"/>
            <w:rFonts w:cstheme="minorHAnsi"/>
            <w:noProof/>
            <w:sz w:val="24"/>
            <w:szCs w:val="24"/>
          </w:rPr>
          <w:t>II.14.</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Transmission électronique des extraits de comptes</w:t>
        </w:r>
        <w:r w:rsidR="00BA05A1" w:rsidRPr="00FB6B90">
          <w:rPr>
            <w:rFonts w:cstheme="minorHAnsi"/>
            <w:noProof/>
            <w:webHidden/>
            <w:sz w:val="24"/>
            <w:szCs w:val="24"/>
          </w:rPr>
          <w:tab/>
        </w:r>
        <w:r w:rsidR="008E22CB" w:rsidRPr="00FB6B90">
          <w:rPr>
            <w:rFonts w:cstheme="minorHAnsi"/>
            <w:noProof/>
            <w:webHidden/>
            <w:sz w:val="24"/>
            <w:szCs w:val="24"/>
          </w:rPr>
          <w:t>3</w:t>
        </w:r>
      </w:hyperlink>
      <w:r w:rsidR="00700DEF">
        <w:rPr>
          <w:rFonts w:cstheme="minorHAnsi"/>
          <w:noProof/>
          <w:sz w:val="24"/>
          <w:szCs w:val="24"/>
        </w:rPr>
        <w:t>5</w:t>
      </w:r>
    </w:p>
    <w:p w14:paraId="6B8E1A4C" w14:textId="4D557DF6" w:rsidR="00BA05A1" w:rsidRPr="00FB6B90" w:rsidRDefault="006F6C3F" w:rsidP="00D33021">
      <w:pPr>
        <w:pStyle w:val="TM2"/>
        <w:rPr>
          <w:rFonts w:eastAsiaTheme="minorEastAsia" w:cstheme="minorHAnsi"/>
          <w:noProof/>
          <w:sz w:val="24"/>
          <w:szCs w:val="24"/>
          <w:lang w:val="fr-BE" w:eastAsia="fr-BE"/>
        </w:rPr>
      </w:pPr>
      <w:hyperlink w:anchor="_Toc143778987" w:history="1">
        <w:r w:rsidR="00BA05A1" w:rsidRPr="00FB6B90">
          <w:rPr>
            <w:rStyle w:val="Lienhypertexte"/>
            <w:rFonts w:cstheme="minorHAnsi"/>
            <w:noProof/>
            <w:sz w:val="24"/>
            <w:szCs w:val="24"/>
          </w:rPr>
          <w:t>II.15.</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Avances de fonds</w:t>
        </w:r>
        <w:r w:rsidR="00BA05A1" w:rsidRPr="00FB6B90">
          <w:rPr>
            <w:rFonts w:cstheme="minorHAnsi"/>
            <w:noProof/>
            <w:webHidden/>
            <w:sz w:val="24"/>
            <w:szCs w:val="24"/>
          </w:rPr>
          <w:tab/>
        </w:r>
        <w:r w:rsidR="008E22CB" w:rsidRPr="00FB6B90">
          <w:rPr>
            <w:rFonts w:cstheme="minorHAnsi"/>
            <w:noProof/>
            <w:webHidden/>
            <w:sz w:val="24"/>
            <w:szCs w:val="24"/>
          </w:rPr>
          <w:t>3</w:t>
        </w:r>
      </w:hyperlink>
      <w:r w:rsidR="00700DEF">
        <w:rPr>
          <w:rFonts w:cstheme="minorHAnsi"/>
          <w:noProof/>
          <w:sz w:val="24"/>
          <w:szCs w:val="24"/>
        </w:rPr>
        <w:t>5</w:t>
      </w:r>
    </w:p>
    <w:p w14:paraId="4593BE22" w14:textId="73ED577C" w:rsidR="00BA05A1" w:rsidRPr="00FB6B90" w:rsidRDefault="006F6C3F" w:rsidP="00D33021">
      <w:pPr>
        <w:pStyle w:val="TM2"/>
        <w:rPr>
          <w:rFonts w:eastAsiaTheme="minorEastAsia" w:cstheme="minorHAnsi"/>
          <w:noProof/>
          <w:sz w:val="24"/>
          <w:szCs w:val="24"/>
          <w:lang w:val="fr-BE" w:eastAsia="fr-BE"/>
        </w:rPr>
      </w:pPr>
      <w:hyperlink w:anchor="_Toc143778988" w:history="1">
        <w:r w:rsidR="00BA05A1" w:rsidRPr="00FB6B90">
          <w:rPr>
            <w:rStyle w:val="Lienhypertexte"/>
            <w:rFonts w:cstheme="minorHAnsi"/>
            <w:noProof/>
            <w:sz w:val="24"/>
            <w:szCs w:val="24"/>
          </w:rPr>
          <w:t>II.16.</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Tutelle</w:t>
        </w:r>
        <w:r w:rsidR="00BA05A1" w:rsidRPr="00FB6B90">
          <w:rPr>
            <w:rFonts w:cstheme="minorHAnsi"/>
            <w:noProof/>
            <w:webHidden/>
            <w:sz w:val="24"/>
            <w:szCs w:val="24"/>
          </w:rPr>
          <w:tab/>
        </w:r>
        <w:r w:rsidR="008E22CB" w:rsidRPr="00FB6B90">
          <w:rPr>
            <w:rFonts w:cstheme="minorHAnsi"/>
            <w:noProof/>
            <w:webHidden/>
            <w:sz w:val="24"/>
            <w:szCs w:val="24"/>
          </w:rPr>
          <w:t>3</w:t>
        </w:r>
      </w:hyperlink>
      <w:r w:rsidR="00700DEF">
        <w:rPr>
          <w:rFonts w:cstheme="minorHAnsi"/>
          <w:noProof/>
          <w:sz w:val="24"/>
          <w:szCs w:val="24"/>
        </w:rPr>
        <w:t>5</w:t>
      </w:r>
    </w:p>
    <w:p w14:paraId="4FF2072D" w14:textId="4DA6748B" w:rsidR="00BA05A1" w:rsidRPr="00FB6B90" w:rsidRDefault="006F6C3F" w:rsidP="00D33021">
      <w:pPr>
        <w:pStyle w:val="TM2"/>
        <w:rPr>
          <w:rFonts w:eastAsiaTheme="minorEastAsia" w:cstheme="minorHAnsi"/>
          <w:noProof/>
          <w:sz w:val="24"/>
          <w:szCs w:val="24"/>
          <w:lang w:val="fr-BE" w:eastAsia="fr-BE"/>
        </w:rPr>
      </w:pPr>
      <w:hyperlink w:anchor="_Toc143778989" w:history="1">
        <w:r w:rsidR="00BA05A1" w:rsidRPr="00FB6B90">
          <w:rPr>
            <w:rStyle w:val="Lienhypertexte"/>
            <w:rFonts w:cstheme="minorHAnsi"/>
            <w:noProof/>
            <w:sz w:val="24"/>
            <w:szCs w:val="24"/>
          </w:rPr>
          <w:t>II.17.</w:t>
        </w:r>
        <w:r w:rsidR="00BA05A1" w:rsidRPr="00FB6B90">
          <w:rPr>
            <w:rFonts w:eastAsiaTheme="minorEastAsia" w:cstheme="minorHAnsi"/>
            <w:noProof/>
            <w:sz w:val="24"/>
            <w:szCs w:val="24"/>
            <w:lang w:val="fr-BE" w:eastAsia="fr-BE"/>
          </w:rPr>
          <w:tab/>
        </w:r>
        <w:r w:rsidR="00BA05A1" w:rsidRPr="00E00425">
          <w:rPr>
            <w:rStyle w:val="Lienhypertexte"/>
            <w:rFonts w:cstheme="minorHAnsi"/>
            <w:noProof/>
            <w:sz w:val="24"/>
            <w:szCs w:val="24"/>
          </w:rPr>
          <w:t>Avis de légalité du Directeur financier</w:t>
        </w:r>
        <w:r w:rsidR="00BA05A1" w:rsidRPr="00FB6B90">
          <w:rPr>
            <w:rFonts w:cstheme="minorHAnsi"/>
            <w:noProof/>
            <w:webHidden/>
            <w:sz w:val="24"/>
            <w:szCs w:val="24"/>
          </w:rPr>
          <w:tab/>
        </w:r>
        <w:r w:rsidR="008E22CB" w:rsidRPr="00FB6B90">
          <w:rPr>
            <w:rFonts w:cstheme="minorHAnsi"/>
            <w:noProof/>
            <w:webHidden/>
            <w:sz w:val="24"/>
            <w:szCs w:val="24"/>
          </w:rPr>
          <w:t>3</w:t>
        </w:r>
      </w:hyperlink>
      <w:r w:rsidR="00700DEF">
        <w:rPr>
          <w:rFonts w:cstheme="minorHAnsi"/>
          <w:noProof/>
          <w:sz w:val="24"/>
          <w:szCs w:val="24"/>
        </w:rPr>
        <w:t>5</w:t>
      </w:r>
    </w:p>
    <w:p w14:paraId="130A279C" w14:textId="60E8D799" w:rsidR="00BA05A1" w:rsidRPr="00FB6B90" w:rsidRDefault="006F6C3F" w:rsidP="00D33021">
      <w:pPr>
        <w:pStyle w:val="TM2"/>
        <w:rPr>
          <w:rFonts w:eastAsiaTheme="minorEastAsia" w:cstheme="minorHAnsi"/>
          <w:noProof/>
          <w:sz w:val="24"/>
          <w:szCs w:val="24"/>
          <w:lang w:val="fr-BE" w:eastAsia="fr-BE"/>
        </w:rPr>
      </w:pPr>
      <w:hyperlink w:anchor="_Toc143778990" w:history="1">
        <w:r w:rsidR="00BA05A1" w:rsidRPr="00FB6B90">
          <w:rPr>
            <w:rStyle w:val="Lienhypertexte"/>
            <w:rFonts w:eastAsiaTheme="minorHAnsi" w:cstheme="minorHAnsi"/>
            <w:noProof/>
            <w:sz w:val="24"/>
            <w:szCs w:val="24"/>
            <w:lang w:eastAsia="en-US"/>
          </w:rPr>
          <w:t>II.18.</w:t>
        </w:r>
        <w:r w:rsidR="00BA05A1" w:rsidRPr="00FB6B90">
          <w:rPr>
            <w:rFonts w:eastAsiaTheme="minorEastAsia" w:cstheme="minorHAnsi"/>
            <w:noProof/>
            <w:sz w:val="24"/>
            <w:szCs w:val="24"/>
            <w:lang w:val="fr-BE" w:eastAsia="fr-BE"/>
          </w:rPr>
          <w:tab/>
        </w:r>
        <w:r w:rsidR="00BA05A1" w:rsidRPr="00FB6B90">
          <w:rPr>
            <w:rStyle w:val="Lienhypertexte"/>
            <w:rFonts w:eastAsiaTheme="minorHAnsi" w:cstheme="minorHAnsi"/>
            <w:noProof/>
            <w:sz w:val="24"/>
            <w:szCs w:val="24"/>
            <w:lang w:eastAsia="en-US"/>
          </w:rPr>
          <w:t>Droits restants à recouvrer</w:t>
        </w:r>
        <w:r w:rsidR="00BA05A1" w:rsidRPr="00FB6B90">
          <w:rPr>
            <w:rFonts w:cstheme="minorHAnsi"/>
            <w:noProof/>
            <w:webHidden/>
            <w:sz w:val="24"/>
            <w:szCs w:val="24"/>
          </w:rPr>
          <w:tab/>
        </w:r>
        <w:r w:rsidR="008E22CB" w:rsidRPr="00FB6B90">
          <w:rPr>
            <w:rFonts w:cstheme="minorHAnsi"/>
            <w:noProof/>
            <w:webHidden/>
            <w:sz w:val="24"/>
            <w:szCs w:val="24"/>
          </w:rPr>
          <w:t>3</w:t>
        </w:r>
      </w:hyperlink>
      <w:r w:rsidR="00700DEF">
        <w:rPr>
          <w:rFonts w:cstheme="minorHAnsi"/>
          <w:noProof/>
          <w:sz w:val="24"/>
          <w:szCs w:val="24"/>
        </w:rPr>
        <w:t>6</w:t>
      </w:r>
    </w:p>
    <w:p w14:paraId="079E527C" w14:textId="2F1AC4EC" w:rsidR="00BA05A1" w:rsidRPr="00FB6B90" w:rsidRDefault="006F6C3F" w:rsidP="00D33021">
      <w:pPr>
        <w:pStyle w:val="TM2"/>
        <w:rPr>
          <w:rFonts w:eastAsiaTheme="minorEastAsia" w:cstheme="minorHAnsi"/>
          <w:noProof/>
          <w:sz w:val="24"/>
          <w:szCs w:val="24"/>
          <w:lang w:val="fr-BE" w:eastAsia="fr-BE"/>
        </w:rPr>
      </w:pPr>
      <w:hyperlink w:anchor="_Toc143778991" w:history="1">
        <w:r w:rsidR="00BA05A1" w:rsidRPr="00FB6B90">
          <w:rPr>
            <w:rStyle w:val="Lienhypertexte"/>
            <w:rFonts w:cstheme="minorHAnsi"/>
            <w:noProof/>
            <w:sz w:val="24"/>
            <w:szCs w:val="24"/>
          </w:rPr>
          <w:t>II.19.</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Encaisse du Directeur financier</w:t>
        </w:r>
        <w:r w:rsidR="00BA05A1" w:rsidRPr="00FB6B90">
          <w:rPr>
            <w:rFonts w:cstheme="minorHAnsi"/>
            <w:noProof/>
            <w:webHidden/>
            <w:sz w:val="24"/>
            <w:szCs w:val="24"/>
          </w:rPr>
          <w:tab/>
        </w:r>
        <w:r w:rsidR="008E22CB" w:rsidRPr="00FB6B90">
          <w:rPr>
            <w:rFonts w:cstheme="minorHAnsi"/>
            <w:noProof/>
            <w:webHidden/>
            <w:sz w:val="24"/>
            <w:szCs w:val="24"/>
          </w:rPr>
          <w:t>3</w:t>
        </w:r>
      </w:hyperlink>
      <w:r w:rsidR="00700DEF">
        <w:rPr>
          <w:rFonts w:cstheme="minorHAnsi"/>
          <w:noProof/>
          <w:sz w:val="24"/>
          <w:szCs w:val="24"/>
        </w:rPr>
        <w:t>6</w:t>
      </w:r>
    </w:p>
    <w:p w14:paraId="5FCF051C" w14:textId="1CF64A2F" w:rsidR="00BA05A1" w:rsidRPr="00FB6B90" w:rsidRDefault="006F6C3F" w:rsidP="00D33021">
      <w:pPr>
        <w:pStyle w:val="TM2"/>
        <w:rPr>
          <w:rFonts w:eastAsiaTheme="minorEastAsia" w:cstheme="minorHAnsi"/>
          <w:noProof/>
          <w:sz w:val="24"/>
          <w:szCs w:val="24"/>
          <w:lang w:val="fr-BE" w:eastAsia="fr-BE"/>
        </w:rPr>
      </w:pPr>
      <w:hyperlink w:anchor="_Toc143778992" w:history="1">
        <w:r w:rsidR="00BA05A1" w:rsidRPr="00FB6B90">
          <w:rPr>
            <w:rStyle w:val="Lienhypertexte"/>
            <w:rFonts w:cstheme="minorHAnsi"/>
            <w:noProof/>
            <w:sz w:val="24"/>
            <w:szCs w:val="24"/>
          </w:rPr>
          <w:t>II.20.</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Budget participatif</w:t>
        </w:r>
        <w:r w:rsidR="00BA05A1" w:rsidRPr="00FB6B90">
          <w:rPr>
            <w:rFonts w:cstheme="minorHAnsi"/>
            <w:noProof/>
            <w:webHidden/>
            <w:sz w:val="24"/>
            <w:szCs w:val="24"/>
          </w:rPr>
          <w:tab/>
        </w:r>
        <w:r w:rsidR="008E22CB" w:rsidRPr="00FB6B90">
          <w:rPr>
            <w:rFonts w:cstheme="minorHAnsi"/>
            <w:noProof/>
            <w:webHidden/>
            <w:sz w:val="24"/>
            <w:szCs w:val="24"/>
          </w:rPr>
          <w:t>3</w:t>
        </w:r>
      </w:hyperlink>
      <w:r w:rsidR="00700DEF">
        <w:rPr>
          <w:rFonts w:cstheme="minorHAnsi"/>
          <w:noProof/>
          <w:sz w:val="24"/>
          <w:szCs w:val="24"/>
        </w:rPr>
        <w:t>6</w:t>
      </w:r>
    </w:p>
    <w:p w14:paraId="2403E781" w14:textId="57A18DFE" w:rsidR="00BA05A1" w:rsidRPr="00FB6B90" w:rsidRDefault="006F6C3F" w:rsidP="00D33021">
      <w:pPr>
        <w:pStyle w:val="TM2"/>
        <w:rPr>
          <w:rFonts w:eastAsiaTheme="minorEastAsia" w:cstheme="minorHAnsi"/>
          <w:noProof/>
          <w:sz w:val="24"/>
          <w:szCs w:val="24"/>
          <w:lang w:val="fr-BE" w:eastAsia="fr-BE"/>
        </w:rPr>
      </w:pPr>
      <w:hyperlink w:anchor="_Toc143778993" w:history="1">
        <w:r w:rsidR="00BA05A1" w:rsidRPr="00FB6B90">
          <w:rPr>
            <w:rStyle w:val="Lienhypertexte"/>
            <w:rFonts w:cstheme="minorHAnsi"/>
            <w:noProof/>
            <w:sz w:val="24"/>
            <w:szCs w:val="24"/>
          </w:rPr>
          <w:t>II.21.</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Prévisions budgétaires pluriannuelles</w:t>
        </w:r>
        <w:r w:rsidR="00BA05A1" w:rsidRPr="00FB6B90">
          <w:rPr>
            <w:rFonts w:cstheme="minorHAnsi"/>
            <w:noProof/>
            <w:webHidden/>
            <w:sz w:val="24"/>
            <w:szCs w:val="24"/>
          </w:rPr>
          <w:tab/>
        </w:r>
        <w:r w:rsidR="008E22CB" w:rsidRPr="00FB6B90">
          <w:rPr>
            <w:rFonts w:cstheme="minorHAnsi"/>
            <w:noProof/>
            <w:webHidden/>
            <w:sz w:val="24"/>
            <w:szCs w:val="24"/>
          </w:rPr>
          <w:t>3</w:t>
        </w:r>
      </w:hyperlink>
      <w:r w:rsidR="00FE5492">
        <w:rPr>
          <w:rFonts w:cstheme="minorHAnsi"/>
          <w:noProof/>
          <w:sz w:val="24"/>
          <w:szCs w:val="24"/>
        </w:rPr>
        <w:t>7</w:t>
      </w:r>
    </w:p>
    <w:p w14:paraId="44D4FBA8" w14:textId="172DCC3C" w:rsidR="00BA05A1" w:rsidRPr="00FB6B90" w:rsidRDefault="006F6C3F" w:rsidP="00CA6A1D">
      <w:pPr>
        <w:pStyle w:val="TM3"/>
        <w:rPr>
          <w:rFonts w:eastAsiaTheme="minorEastAsia"/>
          <w:noProof/>
          <w:lang w:val="fr-BE" w:eastAsia="fr-BE"/>
        </w:rPr>
      </w:pPr>
      <w:hyperlink w:anchor="_Toc143778994" w:history="1">
        <w:r w:rsidR="00BA05A1" w:rsidRPr="00FB6B90">
          <w:rPr>
            <w:rStyle w:val="Lienhypertexte"/>
            <w:rFonts w:cstheme="minorHAnsi"/>
            <w:noProof/>
            <w:sz w:val="24"/>
            <w:szCs w:val="24"/>
          </w:rPr>
          <w:t>II.21.1 Indicateurs socio-économiques pouvant être pris en compte</w:t>
        </w:r>
        <w:r w:rsidR="00BA05A1" w:rsidRPr="00FB6B90">
          <w:rPr>
            <w:noProof/>
            <w:webHidden/>
          </w:rPr>
          <w:tab/>
        </w:r>
      </w:hyperlink>
      <w:r w:rsidR="00700DEF">
        <w:rPr>
          <w:noProof/>
        </w:rPr>
        <w:t>37</w:t>
      </w:r>
    </w:p>
    <w:p w14:paraId="39C733EC" w14:textId="2DFCA02E" w:rsidR="00BA05A1" w:rsidRPr="00FB6B90" w:rsidRDefault="006F6C3F" w:rsidP="00CA6A1D">
      <w:pPr>
        <w:pStyle w:val="TM3"/>
        <w:rPr>
          <w:rFonts w:eastAsiaTheme="minorEastAsia"/>
          <w:noProof/>
          <w:lang w:val="fr-BE" w:eastAsia="fr-BE"/>
        </w:rPr>
      </w:pPr>
      <w:hyperlink w:anchor="_Toc143778995" w:history="1">
        <w:r w:rsidR="00BA05A1" w:rsidRPr="00FB6B90">
          <w:rPr>
            <w:rStyle w:val="Lienhypertexte"/>
            <w:rFonts w:cstheme="minorHAnsi"/>
            <w:noProof/>
            <w:sz w:val="24"/>
            <w:szCs w:val="24"/>
          </w:rPr>
          <w:t>II.21.2 Informations communiquées par la Région</w:t>
        </w:r>
        <w:r w:rsidR="00BA05A1" w:rsidRPr="00FB6B90">
          <w:rPr>
            <w:noProof/>
            <w:webHidden/>
          </w:rPr>
          <w:tab/>
        </w:r>
      </w:hyperlink>
      <w:r w:rsidR="00700DEF">
        <w:rPr>
          <w:noProof/>
        </w:rPr>
        <w:t>38</w:t>
      </w:r>
    </w:p>
    <w:p w14:paraId="2A1FC10C" w14:textId="512FAF60" w:rsidR="00BA05A1" w:rsidRPr="00FB6B90" w:rsidRDefault="006F6C3F" w:rsidP="00FB6B90">
      <w:pPr>
        <w:pStyle w:val="TM1"/>
        <w:rPr>
          <w:rFonts w:eastAsiaTheme="minorEastAsia" w:cstheme="minorHAnsi"/>
          <w:sz w:val="24"/>
          <w:szCs w:val="24"/>
          <w:lang w:val="fr-BE" w:eastAsia="fr-BE"/>
        </w:rPr>
      </w:pPr>
      <w:hyperlink w:anchor="_Toc143778996" w:history="1">
        <w:r w:rsidR="00BA05A1" w:rsidRPr="00FB6B90">
          <w:rPr>
            <w:rStyle w:val="Lienhypertexte"/>
            <w:rFonts w:cstheme="minorHAnsi"/>
            <w:sz w:val="24"/>
            <w:szCs w:val="24"/>
          </w:rPr>
          <w:t>III.</w:t>
        </w:r>
        <w:r w:rsidR="00BA05A1" w:rsidRPr="00FB6B90">
          <w:rPr>
            <w:rFonts w:eastAsiaTheme="minorEastAsia" w:cstheme="minorHAnsi"/>
            <w:sz w:val="24"/>
            <w:szCs w:val="24"/>
            <w:lang w:val="fr-BE" w:eastAsia="fr-BE"/>
          </w:rPr>
          <w:tab/>
        </w:r>
        <w:r w:rsidR="00BA05A1" w:rsidRPr="00FB6B90">
          <w:rPr>
            <w:rStyle w:val="Lienhypertexte"/>
            <w:rFonts w:cstheme="minorHAnsi"/>
            <w:sz w:val="24"/>
            <w:szCs w:val="24"/>
          </w:rPr>
          <w:t>SERVICE ORDINAIRE — RECETTES</w:t>
        </w:r>
        <w:r w:rsidR="00BA05A1" w:rsidRPr="00FB6B90">
          <w:rPr>
            <w:rFonts w:cstheme="minorHAnsi"/>
            <w:webHidden/>
            <w:sz w:val="24"/>
            <w:szCs w:val="24"/>
          </w:rPr>
          <w:tab/>
        </w:r>
      </w:hyperlink>
      <w:r w:rsidR="00700DEF">
        <w:rPr>
          <w:rFonts w:cstheme="minorHAnsi"/>
          <w:sz w:val="24"/>
          <w:szCs w:val="24"/>
        </w:rPr>
        <w:t>39</w:t>
      </w:r>
    </w:p>
    <w:p w14:paraId="1F3DBACF" w14:textId="74D1B6E4" w:rsidR="00BA05A1" w:rsidRPr="00FB6B90" w:rsidRDefault="006F6C3F" w:rsidP="00D33021">
      <w:pPr>
        <w:pStyle w:val="TM2"/>
        <w:rPr>
          <w:rFonts w:eastAsiaTheme="minorEastAsia" w:cstheme="minorHAnsi"/>
          <w:noProof/>
          <w:sz w:val="24"/>
          <w:szCs w:val="24"/>
          <w:lang w:val="fr-BE" w:eastAsia="fr-BE"/>
        </w:rPr>
      </w:pPr>
      <w:hyperlink w:anchor="_Toc143778997" w:history="1">
        <w:r w:rsidR="00BA05A1" w:rsidRPr="00FB6B90">
          <w:rPr>
            <w:rStyle w:val="Lienhypertexte"/>
            <w:rFonts w:cstheme="minorHAnsi"/>
            <w:noProof/>
            <w:sz w:val="24"/>
            <w:szCs w:val="24"/>
          </w:rPr>
          <w:t>III.1.</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Financement général des communes</w:t>
        </w:r>
        <w:r w:rsidR="00BA05A1" w:rsidRPr="00FB6B90">
          <w:rPr>
            <w:rFonts w:cstheme="minorHAnsi"/>
            <w:noProof/>
            <w:webHidden/>
            <w:sz w:val="24"/>
            <w:szCs w:val="24"/>
          </w:rPr>
          <w:tab/>
        </w:r>
      </w:hyperlink>
      <w:r w:rsidR="00700DEF">
        <w:rPr>
          <w:rFonts w:cstheme="minorHAnsi"/>
          <w:noProof/>
          <w:sz w:val="24"/>
          <w:szCs w:val="24"/>
        </w:rPr>
        <w:t>39</w:t>
      </w:r>
    </w:p>
    <w:p w14:paraId="1E345BB0" w14:textId="503F992C" w:rsidR="00BA05A1" w:rsidRPr="00FB6B90" w:rsidRDefault="006F6C3F" w:rsidP="00D33021">
      <w:pPr>
        <w:pStyle w:val="TM2"/>
        <w:rPr>
          <w:rFonts w:eastAsiaTheme="minorEastAsia" w:cstheme="minorHAnsi"/>
          <w:noProof/>
          <w:sz w:val="24"/>
          <w:szCs w:val="24"/>
          <w:lang w:val="fr-BE" w:eastAsia="fr-BE"/>
        </w:rPr>
      </w:pPr>
      <w:hyperlink w:anchor="_Toc143778998" w:history="1">
        <w:r w:rsidR="00BA05A1" w:rsidRPr="00FB6B90">
          <w:rPr>
            <w:rStyle w:val="Lienhypertexte"/>
            <w:rFonts w:cstheme="minorHAnsi"/>
            <w:noProof/>
            <w:sz w:val="24"/>
            <w:szCs w:val="24"/>
          </w:rPr>
          <w:t>III.2.</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Amendes administratives</w:t>
        </w:r>
        <w:r w:rsidR="00BA05A1" w:rsidRPr="00FB6B90">
          <w:rPr>
            <w:rFonts w:cstheme="minorHAnsi"/>
            <w:noProof/>
            <w:webHidden/>
            <w:sz w:val="24"/>
            <w:szCs w:val="24"/>
          </w:rPr>
          <w:tab/>
        </w:r>
        <w:r w:rsidR="008E22CB" w:rsidRPr="00FB6B90">
          <w:rPr>
            <w:rFonts w:cstheme="minorHAnsi"/>
            <w:noProof/>
            <w:webHidden/>
            <w:sz w:val="24"/>
            <w:szCs w:val="24"/>
          </w:rPr>
          <w:t>4</w:t>
        </w:r>
      </w:hyperlink>
      <w:r w:rsidR="00700DEF">
        <w:rPr>
          <w:rFonts w:cstheme="minorHAnsi"/>
          <w:noProof/>
          <w:sz w:val="24"/>
          <w:szCs w:val="24"/>
        </w:rPr>
        <w:t>0</w:t>
      </w:r>
    </w:p>
    <w:p w14:paraId="59AE2329" w14:textId="713FBA50" w:rsidR="00BA05A1" w:rsidRPr="00FB6B90" w:rsidRDefault="006F6C3F" w:rsidP="00D33021">
      <w:pPr>
        <w:pStyle w:val="TM2"/>
        <w:rPr>
          <w:rFonts w:eastAsiaTheme="minorEastAsia" w:cstheme="minorHAnsi"/>
          <w:noProof/>
          <w:sz w:val="24"/>
          <w:szCs w:val="24"/>
          <w:lang w:val="fr-BE" w:eastAsia="fr-BE"/>
        </w:rPr>
      </w:pPr>
      <w:hyperlink w:anchor="_Toc143778999" w:history="1">
        <w:r w:rsidR="00BA05A1" w:rsidRPr="00FB6B90">
          <w:rPr>
            <w:rStyle w:val="Lienhypertexte"/>
            <w:rFonts w:cstheme="minorHAnsi"/>
            <w:noProof/>
            <w:sz w:val="24"/>
            <w:szCs w:val="24"/>
          </w:rPr>
          <w:t>III.3.</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Dividendes et redevances du secteur intercommunal</w:t>
        </w:r>
        <w:r w:rsidR="00BA05A1" w:rsidRPr="00FB6B90">
          <w:rPr>
            <w:rFonts w:cstheme="minorHAnsi"/>
            <w:noProof/>
            <w:webHidden/>
            <w:sz w:val="24"/>
            <w:szCs w:val="24"/>
          </w:rPr>
          <w:tab/>
        </w:r>
        <w:r w:rsidR="008E22CB" w:rsidRPr="00FB6B90">
          <w:rPr>
            <w:rFonts w:cstheme="minorHAnsi"/>
            <w:noProof/>
            <w:webHidden/>
            <w:sz w:val="24"/>
            <w:szCs w:val="24"/>
          </w:rPr>
          <w:t>4</w:t>
        </w:r>
      </w:hyperlink>
      <w:r w:rsidR="00700DEF">
        <w:rPr>
          <w:rFonts w:cstheme="minorHAnsi"/>
          <w:noProof/>
          <w:sz w:val="24"/>
          <w:szCs w:val="24"/>
        </w:rPr>
        <w:t>1</w:t>
      </w:r>
    </w:p>
    <w:p w14:paraId="0887CCE4" w14:textId="6BD1256F" w:rsidR="00BA05A1" w:rsidRPr="00FB6B90" w:rsidRDefault="006F6C3F" w:rsidP="00D33021">
      <w:pPr>
        <w:pStyle w:val="TM2"/>
        <w:rPr>
          <w:rFonts w:eastAsiaTheme="minorEastAsia" w:cstheme="minorHAnsi"/>
          <w:noProof/>
          <w:sz w:val="24"/>
          <w:szCs w:val="24"/>
          <w:lang w:val="fr-BE" w:eastAsia="fr-BE"/>
        </w:rPr>
      </w:pPr>
      <w:hyperlink w:anchor="_Toc143779000" w:history="1">
        <w:r w:rsidR="00BA05A1" w:rsidRPr="00FB6B90">
          <w:rPr>
            <w:rStyle w:val="Lienhypertexte"/>
            <w:rFonts w:cstheme="minorHAnsi"/>
            <w:noProof/>
            <w:sz w:val="24"/>
            <w:szCs w:val="24"/>
          </w:rPr>
          <w:t>III.4.</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Subventions en général</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_Toc143779000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41</w:t>
        </w:r>
        <w:r w:rsidR="00BA05A1" w:rsidRPr="00FB6B90">
          <w:rPr>
            <w:rFonts w:cstheme="minorHAnsi"/>
            <w:noProof/>
            <w:webHidden/>
            <w:sz w:val="24"/>
            <w:szCs w:val="24"/>
          </w:rPr>
          <w:fldChar w:fldCharType="end"/>
        </w:r>
      </w:hyperlink>
    </w:p>
    <w:p w14:paraId="5CCBF701" w14:textId="5195FD32" w:rsidR="00BA05A1" w:rsidRPr="00FB6B90" w:rsidRDefault="006F6C3F" w:rsidP="00D33021">
      <w:pPr>
        <w:pStyle w:val="TM2"/>
        <w:rPr>
          <w:rFonts w:eastAsiaTheme="minorEastAsia" w:cstheme="minorHAnsi"/>
          <w:noProof/>
          <w:sz w:val="24"/>
          <w:szCs w:val="24"/>
          <w:lang w:val="fr-BE" w:eastAsia="fr-BE"/>
        </w:rPr>
      </w:pPr>
      <w:hyperlink w:anchor="_Toc143779001" w:history="1">
        <w:r w:rsidR="00BA05A1" w:rsidRPr="00FB6B90">
          <w:rPr>
            <w:rStyle w:val="Lienhypertexte"/>
            <w:rFonts w:cstheme="minorHAnsi"/>
            <w:noProof/>
            <w:sz w:val="24"/>
            <w:szCs w:val="24"/>
          </w:rPr>
          <w:t>III.5.</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Subventions pour la mise en œuvre du plan de cohésion sociale</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_Toc143779001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41</w:t>
        </w:r>
        <w:r w:rsidR="00BA05A1" w:rsidRPr="00FB6B90">
          <w:rPr>
            <w:rFonts w:cstheme="minorHAnsi"/>
            <w:noProof/>
            <w:webHidden/>
            <w:sz w:val="24"/>
            <w:szCs w:val="24"/>
          </w:rPr>
          <w:fldChar w:fldCharType="end"/>
        </w:r>
      </w:hyperlink>
    </w:p>
    <w:p w14:paraId="17CFD9B3" w14:textId="021F5A55" w:rsidR="00BA05A1" w:rsidRPr="00FB6B90" w:rsidRDefault="006F6C3F" w:rsidP="00D33021">
      <w:pPr>
        <w:pStyle w:val="TM2"/>
        <w:rPr>
          <w:rFonts w:eastAsiaTheme="minorEastAsia" w:cstheme="minorHAnsi"/>
          <w:noProof/>
          <w:sz w:val="24"/>
          <w:szCs w:val="24"/>
          <w:lang w:val="fr-BE" w:eastAsia="fr-BE"/>
        </w:rPr>
      </w:pPr>
      <w:hyperlink w:anchor="_Toc143779002" w:history="1">
        <w:r w:rsidR="00BA05A1" w:rsidRPr="00FB6B90">
          <w:rPr>
            <w:rStyle w:val="Lienhypertexte"/>
            <w:rFonts w:cstheme="minorHAnsi"/>
            <w:noProof/>
            <w:sz w:val="24"/>
            <w:szCs w:val="24"/>
          </w:rPr>
          <w:t>III.6.</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Crédit spécial de recettes préfigurant les dépenses non engagées de l'exercice</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_Toc143779002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41</w:t>
        </w:r>
        <w:r w:rsidR="00BA05A1" w:rsidRPr="00FB6B90">
          <w:rPr>
            <w:rFonts w:cstheme="minorHAnsi"/>
            <w:noProof/>
            <w:webHidden/>
            <w:sz w:val="24"/>
            <w:szCs w:val="24"/>
          </w:rPr>
          <w:fldChar w:fldCharType="end"/>
        </w:r>
      </w:hyperlink>
    </w:p>
    <w:p w14:paraId="1BDF76EE" w14:textId="2771BFF2" w:rsidR="00BA05A1" w:rsidRPr="00FB6B90" w:rsidRDefault="006F6C3F" w:rsidP="00FB6B90">
      <w:pPr>
        <w:pStyle w:val="TM1"/>
        <w:rPr>
          <w:rFonts w:eastAsiaTheme="minorEastAsia" w:cstheme="minorHAnsi"/>
          <w:sz w:val="24"/>
          <w:szCs w:val="24"/>
          <w:lang w:val="fr-BE" w:eastAsia="fr-BE"/>
        </w:rPr>
      </w:pPr>
      <w:hyperlink w:anchor="_Toc143779003" w:history="1">
        <w:r w:rsidR="00BA05A1" w:rsidRPr="00FB6B90">
          <w:rPr>
            <w:rStyle w:val="Lienhypertexte"/>
            <w:rFonts w:cstheme="minorHAnsi"/>
            <w:sz w:val="24"/>
            <w:szCs w:val="24"/>
          </w:rPr>
          <w:t>IV.</w:t>
        </w:r>
        <w:r w:rsidR="00BA05A1" w:rsidRPr="00FB6B90">
          <w:rPr>
            <w:rFonts w:eastAsiaTheme="minorEastAsia" w:cstheme="minorHAnsi"/>
            <w:sz w:val="24"/>
            <w:szCs w:val="24"/>
            <w:lang w:val="fr-BE" w:eastAsia="fr-BE"/>
          </w:rPr>
          <w:tab/>
        </w:r>
        <w:r w:rsidR="00BA05A1" w:rsidRPr="00FB6B90">
          <w:rPr>
            <w:rStyle w:val="Lienhypertexte"/>
            <w:rFonts w:cstheme="minorHAnsi"/>
            <w:sz w:val="24"/>
            <w:szCs w:val="24"/>
          </w:rPr>
          <w:t>SERVICE ORDINAIRE — DÉPENSES</w:t>
        </w:r>
        <w:r w:rsidR="00BA05A1" w:rsidRPr="00FB6B90">
          <w:rPr>
            <w:rFonts w:cstheme="minorHAnsi"/>
            <w:webHidden/>
            <w:sz w:val="24"/>
            <w:szCs w:val="24"/>
          </w:rPr>
          <w:tab/>
        </w:r>
        <w:r w:rsidR="008E22CB" w:rsidRPr="00FB6B90">
          <w:rPr>
            <w:rFonts w:cstheme="minorHAnsi"/>
            <w:webHidden/>
            <w:sz w:val="24"/>
            <w:szCs w:val="24"/>
          </w:rPr>
          <w:t>4</w:t>
        </w:r>
      </w:hyperlink>
      <w:r w:rsidR="00700DEF">
        <w:rPr>
          <w:rFonts w:cstheme="minorHAnsi"/>
          <w:sz w:val="24"/>
          <w:szCs w:val="24"/>
        </w:rPr>
        <w:t>3</w:t>
      </w:r>
    </w:p>
    <w:p w14:paraId="66E24633" w14:textId="311322B5" w:rsidR="00BA05A1" w:rsidRPr="00FB6B90" w:rsidRDefault="006F6C3F" w:rsidP="00D33021">
      <w:pPr>
        <w:pStyle w:val="TM2"/>
        <w:rPr>
          <w:rFonts w:eastAsiaTheme="minorEastAsia" w:cstheme="minorHAnsi"/>
          <w:noProof/>
          <w:sz w:val="24"/>
          <w:szCs w:val="24"/>
          <w:lang w:val="fr-BE" w:eastAsia="fr-BE"/>
        </w:rPr>
      </w:pPr>
      <w:hyperlink w:anchor="_Toc143779004" w:history="1">
        <w:r w:rsidR="00FE5492">
          <w:rPr>
            <w:rStyle w:val="Lienhypertexte"/>
            <w:rFonts w:cstheme="minorHAnsi"/>
            <w:noProof/>
            <w:sz w:val="24"/>
            <w:szCs w:val="24"/>
          </w:rPr>
          <w:t>3</w:t>
        </w:r>
      </w:hyperlink>
    </w:p>
    <w:p w14:paraId="11AC0625" w14:textId="692890BB" w:rsidR="00BA05A1" w:rsidRPr="00FB6B90" w:rsidRDefault="006F6C3F" w:rsidP="00D33021">
      <w:pPr>
        <w:pStyle w:val="TM2"/>
        <w:rPr>
          <w:rFonts w:eastAsiaTheme="minorEastAsia" w:cstheme="minorHAnsi"/>
          <w:noProof/>
          <w:sz w:val="24"/>
          <w:szCs w:val="24"/>
          <w:lang w:val="fr-BE" w:eastAsia="fr-BE"/>
        </w:rPr>
      </w:pPr>
      <w:hyperlink w:anchor="_Toc143779005" w:history="1">
        <w:r w:rsidR="00BA05A1" w:rsidRPr="00FB6B90">
          <w:rPr>
            <w:rStyle w:val="Lienhypertexte"/>
            <w:rFonts w:cstheme="minorHAnsi"/>
            <w:noProof/>
            <w:sz w:val="24"/>
            <w:szCs w:val="24"/>
          </w:rPr>
          <w:t>IV.2.</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Dépenses de fonctionnement</w:t>
        </w:r>
        <w:r w:rsidR="00BA05A1" w:rsidRPr="00FB6B90">
          <w:rPr>
            <w:rFonts w:cstheme="minorHAnsi"/>
            <w:noProof/>
            <w:webHidden/>
            <w:sz w:val="24"/>
            <w:szCs w:val="24"/>
          </w:rPr>
          <w:tab/>
        </w:r>
      </w:hyperlink>
      <w:r w:rsidR="00700DEF">
        <w:rPr>
          <w:rFonts w:cstheme="minorHAnsi"/>
          <w:noProof/>
          <w:sz w:val="24"/>
          <w:szCs w:val="24"/>
        </w:rPr>
        <w:t>48</w:t>
      </w:r>
    </w:p>
    <w:p w14:paraId="0F747756" w14:textId="08BDFAEE" w:rsidR="00BA05A1" w:rsidRPr="00FB6B90" w:rsidRDefault="006F6C3F" w:rsidP="00D33021">
      <w:pPr>
        <w:pStyle w:val="TM2"/>
        <w:rPr>
          <w:rFonts w:eastAsiaTheme="minorEastAsia" w:cstheme="minorHAnsi"/>
          <w:noProof/>
          <w:sz w:val="24"/>
          <w:szCs w:val="24"/>
          <w:lang w:val="fr-BE" w:eastAsia="fr-BE"/>
        </w:rPr>
      </w:pPr>
      <w:hyperlink w:anchor="_Toc143779006" w:history="1">
        <w:r w:rsidR="00BA05A1" w:rsidRPr="00FB6B90">
          <w:rPr>
            <w:rStyle w:val="Lienhypertexte"/>
            <w:rFonts w:cstheme="minorHAnsi"/>
            <w:noProof/>
            <w:sz w:val="24"/>
            <w:szCs w:val="24"/>
          </w:rPr>
          <w:t>IV.3.</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Dépenses de transfert</w:t>
        </w:r>
        <w:r w:rsidR="00BA05A1" w:rsidRPr="00FB6B90">
          <w:rPr>
            <w:rFonts w:cstheme="minorHAnsi"/>
            <w:noProof/>
            <w:webHidden/>
            <w:sz w:val="24"/>
            <w:szCs w:val="24"/>
          </w:rPr>
          <w:tab/>
        </w:r>
      </w:hyperlink>
      <w:r w:rsidR="00700DEF">
        <w:rPr>
          <w:rFonts w:cstheme="minorHAnsi"/>
          <w:noProof/>
          <w:sz w:val="24"/>
          <w:szCs w:val="24"/>
        </w:rPr>
        <w:t>48</w:t>
      </w:r>
    </w:p>
    <w:p w14:paraId="0212D312" w14:textId="707B742A" w:rsidR="00BA05A1" w:rsidRPr="00FB6B90" w:rsidRDefault="006F6C3F" w:rsidP="00CA6A1D">
      <w:pPr>
        <w:pStyle w:val="TM3"/>
        <w:rPr>
          <w:rFonts w:eastAsiaTheme="minorEastAsia" w:cstheme="minorHAnsi"/>
          <w:noProof/>
          <w:sz w:val="24"/>
          <w:szCs w:val="24"/>
          <w:lang w:val="fr-BE" w:eastAsia="fr-BE"/>
        </w:rPr>
      </w:pPr>
      <w:hyperlink w:anchor="_Toc143779007" w:history="1">
        <w:r w:rsidR="00BA05A1" w:rsidRPr="00FB6B90">
          <w:rPr>
            <w:rStyle w:val="Lienhypertexte"/>
            <w:rFonts w:cstheme="minorHAnsi"/>
            <w:noProof/>
            <w:sz w:val="24"/>
            <w:szCs w:val="24"/>
          </w:rPr>
          <w:t>IV.3.1 CPAS</w:t>
        </w:r>
        <w:r w:rsidR="00BA05A1" w:rsidRPr="00FB6B90">
          <w:rPr>
            <w:rFonts w:cstheme="minorHAnsi"/>
            <w:noProof/>
            <w:webHidden/>
            <w:sz w:val="24"/>
            <w:szCs w:val="24"/>
          </w:rPr>
          <w:tab/>
        </w:r>
      </w:hyperlink>
      <w:r w:rsidR="0064627F">
        <w:rPr>
          <w:rFonts w:cstheme="minorHAnsi"/>
          <w:noProof/>
          <w:sz w:val="24"/>
          <w:szCs w:val="24"/>
        </w:rPr>
        <w:tab/>
      </w:r>
      <w:r w:rsidR="0064627F">
        <w:rPr>
          <w:rFonts w:cstheme="minorHAnsi"/>
          <w:noProof/>
          <w:sz w:val="24"/>
          <w:szCs w:val="24"/>
        </w:rPr>
        <w:tab/>
      </w:r>
      <w:r w:rsidR="00700DEF">
        <w:rPr>
          <w:rFonts w:cstheme="minorHAnsi"/>
          <w:noProof/>
          <w:sz w:val="24"/>
          <w:szCs w:val="24"/>
        </w:rPr>
        <w:t>49</w:t>
      </w:r>
    </w:p>
    <w:p w14:paraId="27380F31" w14:textId="4FA115F1" w:rsidR="00BA05A1" w:rsidRPr="00FB6B90" w:rsidRDefault="006F6C3F" w:rsidP="00CA6A1D">
      <w:pPr>
        <w:pStyle w:val="TM3"/>
        <w:rPr>
          <w:rFonts w:eastAsiaTheme="minorEastAsia"/>
          <w:noProof/>
          <w:lang w:val="fr-BE" w:eastAsia="fr-BE"/>
        </w:rPr>
      </w:pPr>
      <w:hyperlink w:anchor="_Toc143779008" w:history="1">
        <w:r w:rsidR="00BA05A1" w:rsidRPr="00FB6B90">
          <w:rPr>
            <w:rStyle w:val="Lienhypertexte"/>
            <w:rFonts w:cstheme="minorHAnsi"/>
            <w:noProof/>
            <w:sz w:val="24"/>
            <w:szCs w:val="24"/>
          </w:rPr>
          <w:t>IV.3.2 Hôpitaux publics, Maisons de repos et MRS</w:t>
        </w:r>
        <w:r w:rsidR="00BA05A1" w:rsidRPr="00FB6B90">
          <w:rPr>
            <w:noProof/>
            <w:webHidden/>
          </w:rPr>
          <w:tab/>
        </w:r>
        <w:r w:rsidR="008E22CB" w:rsidRPr="00FB6B90">
          <w:rPr>
            <w:noProof/>
            <w:webHidden/>
          </w:rPr>
          <w:t>5</w:t>
        </w:r>
      </w:hyperlink>
      <w:r w:rsidR="00700DEF">
        <w:rPr>
          <w:noProof/>
        </w:rPr>
        <w:t>5</w:t>
      </w:r>
    </w:p>
    <w:p w14:paraId="2CAB8061" w14:textId="5E225F25" w:rsidR="00BA05A1" w:rsidRPr="00FB6B90" w:rsidRDefault="006F6C3F" w:rsidP="00CA6A1D">
      <w:pPr>
        <w:pStyle w:val="TM3"/>
        <w:rPr>
          <w:rFonts w:eastAsiaTheme="minorEastAsia" w:cstheme="minorHAnsi"/>
          <w:noProof/>
          <w:sz w:val="24"/>
          <w:szCs w:val="24"/>
          <w:lang w:val="fr-BE" w:eastAsia="fr-BE"/>
        </w:rPr>
      </w:pPr>
      <w:hyperlink w:anchor="_Toc143779009" w:history="1">
        <w:r w:rsidR="00BA05A1" w:rsidRPr="00FB6B90">
          <w:rPr>
            <w:rStyle w:val="Lienhypertexte"/>
            <w:rFonts w:cstheme="minorHAnsi"/>
            <w:noProof/>
            <w:sz w:val="24"/>
            <w:szCs w:val="24"/>
          </w:rPr>
          <w:t>IV.3.3 Zones de police</w:t>
        </w:r>
        <w:r w:rsidR="00BA05A1" w:rsidRPr="00FB6B90">
          <w:rPr>
            <w:rFonts w:cstheme="minorHAnsi"/>
            <w:noProof/>
            <w:webHidden/>
            <w:sz w:val="24"/>
            <w:szCs w:val="24"/>
          </w:rPr>
          <w:tab/>
        </w:r>
        <w:r w:rsidR="008E22CB" w:rsidRPr="00FB6B90">
          <w:rPr>
            <w:rFonts w:cstheme="minorHAnsi"/>
            <w:noProof/>
            <w:webHidden/>
            <w:sz w:val="24"/>
            <w:szCs w:val="24"/>
          </w:rPr>
          <w:t>5</w:t>
        </w:r>
      </w:hyperlink>
      <w:r w:rsidR="00700DEF">
        <w:rPr>
          <w:rFonts w:cstheme="minorHAnsi"/>
          <w:noProof/>
          <w:sz w:val="24"/>
          <w:szCs w:val="24"/>
        </w:rPr>
        <w:t>5</w:t>
      </w:r>
    </w:p>
    <w:p w14:paraId="4A68CED9" w14:textId="5798D02B" w:rsidR="00BA05A1" w:rsidRPr="00FB6B90" w:rsidRDefault="006F6C3F" w:rsidP="00CA6A1D">
      <w:pPr>
        <w:pStyle w:val="TM3"/>
        <w:rPr>
          <w:rFonts w:eastAsiaTheme="minorEastAsia" w:cstheme="minorHAnsi"/>
          <w:noProof/>
          <w:sz w:val="24"/>
          <w:szCs w:val="24"/>
          <w:lang w:val="fr-BE" w:eastAsia="fr-BE"/>
        </w:rPr>
      </w:pPr>
      <w:hyperlink w:anchor="_Toc143779010" w:history="1">
        <w:r w:rsidR="00BA05A1" w:rsidRPr="00FB6B90">
          <w:rPr>
            <w:rStyle w:val="Lienhypertexte"/>
            <w:rFonts w:cstheme="minorHAnsi"/>
            <w:noProof/>
            <w:sz w:val="24"/>
            <w:szCs w:val="24"/>
          </w:rPr>
          <w:t>IV.3.4 Zones de secours</w:t>
        </w:r>
        <w:r w:rsidR="00BA05A1" w:rsidRPr="00FB6B90">
          <w:rPr>
            <w:rFonts w:cstheme="minorHAnsi"/>
            <w:noProof/>
            <w:webHidden/>
            <w:sz w:val="24"/>
            <w:szCs w:val="24"/>
          </w:rPr>
          <w:tab/>
        </w:r>
        <w:r w:rsidR="008E22CB" w:rsidRPr="00FB6B90">
          <w:rPr>
            <w:rFonts w:cstheme="minorHAnsi"/>
            <w:noProof/>
            <w:webHidden/>
            <w:sz w:val="24"/>
            <w:szCs w:val="24"/>
          </w:rPr>
          <w:t>5</w:t>
        </w:r>
      </w:hyperlink>
      <w:r w:rsidR="00700DEF">
        <w:rPr>
          <w:rFonts w:cstheme="minorHAnsi"/>
          <w:noProof/>
          <w:sz w:val="24"/>
          <w:szCs w:val="24"/>
        </w:rPr>
        <w:t>6</w:t>
      </w:r>
    </w:p>
    <w:p w14:paraId="31D42ADB" w14:textId="04F79972" w:rsidR="00BA05A1" w:rsidRPr="00FB6B90" w:rsidRDefault="006F6C3F" w:rsidP="00CA6A1D">
      <w:pPr>
        <w:pStyle w:val="TM3"/>
        <w:rPr>
          <w:rFonts w:eastAsiaTheme="minorEastAsia"/>
          <w:noProof/>
          <w:lang w:val="fr-BE" w:eastAsia="fr-BE"/>
        </w:rPr>
      </w:pPr>
      <w:hyperlink w:anchor="_Toc143779011" w:history="1">
        <w:r w:rsidR="00BA05A1" w:rsidRPr="00FB6B90">
          <w:rPr>
            <w:rStyle w:val="Lienhypertexte"/>
            <w:rFonts w:cstheme="minorHAnsi"/>
            <w:noProof/>
            <w:sz w:val="24"/>
            <w:szCs w:val="24"/>
          </w:rPr>
          <w:t>IV.3.5 Régies et ASBL communales</w:t>
        </w:r>
        <w:r w:rsidR="00BA05A1" w:rsidRPr="00FB6B90">
          <w:rPr>
            <w:noProof/>
            <w:webHidden/>
          </w:rPr>
          <w:tab/>
        </w:r>
      </w:hyperlink>
      <w:r w:rsidR="00700DEF">
        <w:rPr>
          <w:noProof/>
        </w:rPr>
        <w:t>56</w:t>
      </w:r>
    </w:p>
    <w:p w14:paraId="337CED19" w14:textId="6B6E3E8E" w:rsidR="00BA05A1" w:rsidRPr="00FB6B90" w:rsidRDefault="006F6C3F" w:rsidP="00CA6A1D">
      <w:pPr>
        <w:pStyle w:val="TM3"/>
        <w:rPr>
          <w:rFonts w:eastAsiaTheme="minorEastAsia" w:cstheme="minorHAnsi"/>
          <w:noProof/>
          <w:sz w:val="24"/>
          <w:szCs w:val="24"/>
          <w:lang w:val="fr-BE" w:eastAsia="fr-BE"/>
        </w:rPr>
      </w:pPr>
      <w:hyperlink w:anchor="_Toc143779012" w:history="1">
        <w:r w:rsidR="00BA05A1" w:rsidRPr="00FB6B90">
          <w:rPr>
            <w:rStyle w:val="Lienhypertexte"/>
            <w:rFonts w:cstheme="minorHAnsi"/>
            <w:noProof/>
            <w:sz w:val="24"/>
            <w:szCs w:val="24"/>
          </w:rPr>
          <w:t>IV.3.6 Fabriques d'église</w:t>
        </w:r>
        <w:r w:rsidR="00BA05A1" w:rsidRPr="00FB6B90">
          <w:rPr>
            <w:rFonts w:cstheme="minorHAnsi"/>
            <w:noProof/>
            <w:webHidden/>
            <w:sz w:val="24"/>
            <w:szCs w:val="24"/>
          </w:rPr>
          <w:tab/>
        </w:r>
      </w:hyperlink>
      <w:r w:rsidR="00700DEF">
        <w:rPr>
          <w:rFonts w:cstheme="minorHAnsi"/>
          <w:noProof/>
          <w:sz w:val="24"/>
          <w:szCs w:val="24"/>
        </w:rPr>
        <w:t>5</w:t>
      </w:r>
      <w:r w:rsidR="00FE5492">
        <w:rPr>
          <w:rFonts w:cstheme="minorHAnsi"/>
          <w:noProof/>
          <w:sz w:val="24"/>
          <w:szCs w:val="24"/>
        </w:rPr>
        <w:t>7</w:t>
      </w:r>
    </w:p>
    <w:p w14:paraId="5AA0B43E" w14:textId="39D0CAA5" w:rsidR="00BA05A1" w:rsidRPr="00FB6B90" w:rsidRDefault="006F6C3F" w:rsidP="00D33021">
      <w:pPr>
        <w:pStyle w:val="TM2"/>
        <w:rPr>
          <w:rFonts w:eastAsiaTheme="minorEastAsia" w:cstheme="minorHAnsi"/>
          <w:noProof/>
          <w:sz w:val="24"/>
          <w:szCs w:val="24"/>
          <w:lang w:val="fr-BE" w:eastAsia="fr-BE"/>
        </w:rPr>
      </w:pPr>
      <w:hyperlink w:anchor="_Toc143779013" w:history="1">
        <w:r w:rsidR="00BA05A1" w:rsidRPr="00FB6B90">
          <w:rPr>
            <w:rStyle w:val="Lienhypertexte"/>
            <w:rFonts w:cstheme="minorHAnsi"/>
            <w:noProof/>
            <w:sz w:val="24"/>
            <w:szCs w:val="24"/>
          </w:rPr>
          <w:t>IV.4.</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Dépenses de dette</w:t>
        </w:r>
        <w:r w:rsidR="00BA05A1" w:rsidRPr="00FB6B90">
          <w:rPr>
            <w:rFonts w:cstheme="minorHAnsi"/>
            <w:noProof/>
            <w:webHidden/>
            <w:sz w:val="24"/>
            <w:szCs w:val="24"/>
          </w:rPr>
          <w:tab/>
        </w:r>
      </w:hyperlink>
      <w:r w:rsidR="00700DEF">
        <w:rPr>
          <w:rFonts w:cstheme="minorHAnsi"/>
          <w:noProof/>
          <w:sz w:val="24"/>
          <w:szCs w:val="24"/>
        </w:rPr>
        <w:t>57</w:t>
      </w:r>
    </w:p>
    <w:p w14:paraId="622F9865" w14:textId="35F36737" w:rsidR="00BA05A1" w:rsidRPr="00FB6B90" w:rsidRDefault="006F6C3F" w:rsidP="00CA6A1D">
      <w:pPr>
        <w:pStyle w:val="TM3"/>
        <w:rPr>
          <w:rFonts w:eastAsiaTheme="minorEastAsia"/>
          <w:noProof/>
          <w:lang w:val="fr-BE" w:eastAsia="fr-BE"/>
        </w:rPr>
      </w:pPr>
      <w:hyperlink w:anchor="_Toc143779014" w:history="1">
        <w:r w:rsidR="00BA05A1" w:rsidRPr="00FB6B90">
          <w:rPr>
            <w:rStyle w:val="Lienhypertexte"/>
            <w:rFonts w:cstheme="minorHAnsi"/>
            <w:noProof/>
            <w:sz w:val="24"/>
            <w:szCs w:val="24"/>
          </w:rPr>
          <w:t>IV.4.1 Stabilisation de la charge de la dette</w:t>
        </w:r>
        <w:r w:rsidR="00BA05A1" w:rsidRPr="00FB6B90">
          <w:rPr>
            <w:noProof/>
            <w:webHidden/>
          </w:rPr>
          <w:tab/>
        </w:r>
      </w:hyperlink>
      <w:r w:rsidR="00700DEF">
        <w:rPr>
          <w:noProof/>
        </w:rPr>
        <w:t>57</w:t>
      </w:r>
    </w:p>
    <w:p w14:paraId="56F64DC8" w14:textId="6FA78DA5" w:rsidR="00BA05A1" w:rsidRPr="00FB6B90" w:rsidRDefault="006F6C3F" w:rsidP="00CA6A1D">
      <w:pPr>
        <w:pStyle w:val="TM3"/>
        <w:rPr>
          <w:rFonts w:eastAsiaTheme="minorEastAsia" w:cstheme="minorHAnsi"/>
          <w:noProof/>
          <w:sz w:val="24"/>
          <w:szCs w:val="24"/>
          <w:lang w:val="fr-BE" w:eastAsia="fr-BE"/>
        </w:rPr>
      </w:pPr>
      <w:hyperlink w:anchor="_Toc143779015" w:history="1">
        <w:r w:rsidR="00BA05A1" w:rsidRPr="00FB6B90">
          <w:rPr>
            <w:rStyle w:val="Lienhypertexte"/>
            <w:rFonts w:cstheme="minorHAnsi"/>
            <w:noProof/>
            <w:sz w:val="24"/>
            <w:szCs w:val="24"/>
          </w:rPr>
          <w:t>IV.4.2 Leasing financier</w:t>
        </w:r>
        <w:r w:rsidR="00BA05A1" w:rsidRPr="00FB6B90">
          <w:rPr>
            <w:rFonts w:cstheme="minorHAnsi"/>
            <w:noProof/>
            <w:webHidden/>
            <w:sz w:val="24"/>
            <w:szCs w:val="24"/>
          </w:rPr>
          <w:tab/>
        </w:r>
      </w:hyperlink>
      <w:r w:rsidR="00700DEF">
        <w:rPr>
          <w:rFonts w:cstheme="minorHAnsi"/>
          <w:noProof/>
          <w:sz w:val="24"/>
          <w:szCs w:val="24"/>
        </w:rPr>
        <w:t>58</w:t>
      </w:r>
    </w:p>
    <w:p w14:paraId="4212CB7F" w14:textId="60B0F4E0" w:rsidR="00BA05A1" w:rsidRPr="00FB6B90" w:rsidRDefault="006F6C3F" w:rsidP="00CA6A1D">
      <w:pPr>
        <w:pStyle w:val="TM3"/>
        <w:rPr>
          <w:rFonts w:eastAsiaTheme="minorEastAsia"/>
          <w:noProof/>
          <w:lang w:val="fr-BE" w:eastAsia="fr-BE"/>
        </w:rPr>
      </w:pPr>
      <w:hyperlink w:anchor="_Toc143779016" w:history="1">
        <w:r w:rsidR="00BA05A1" w:rsidRPr="00FB6B90">
          <w:rPr>
            <w:rStyle w:val="Lienhypertexte"/>
            <w:rFonts w:cstheme="minorHAnsi"/>
            <w:noProof/>
            <w:sz w:val="24"/>
            <w:szCs w:val="24"/>
          </w:rPr>
          <w:t>IV.4.3 Emprunts à contracter prévus au cours des exercices antérieurs</w:t>
        </w:r>
        <w:r w:rsidR="00BA05A1" w:rsidRPr="00FB6B90">
          <w:rPr>
            <w:noProof/>
            <w:webHidden/>
          </w:rPr>
          <w:tab/>
        </w:r>
      </w:hyperlink>
      <w:r w:rsidR="00700DEF">
        <w:rPr>
          <w:noProof/>
        </w:rPr>
        <w:t>5</w:t>
      </w:r>
      <w:r w:rsidR="00FE5492">
        <w:rPr>
          <w:noProof/>
        </w:rPr>
        <w:t>8</w:t>
      </w:r>
    </w:p>
    <w:p w14:paraId="661598CE" w14:textId="7D1D9DA9" w:rsidR="00BA05A1" w:rsidRPr="00FB6B90" w:rsidRDefault="006F6C3F" w:rsidP="00CA6A1D">
      <w:pPr>
        <w:pStyle w:val="TM3"/>
        <w:rPr>
          <w:rFonts w:eastAsiaTheme="minorEastAsia"/>
          <w:noProof/>
          <w:lang w:val="fr-BE" w:eastAsia="fr-BE"/>
        </w:rPr>
      </w:pPr>
      <w:hyperlink w:anchor="_Toc143779017" w:history="1">
        <w:r w:rsidR="00BA05A1" w:rsidRPr="00FB6B90">
          <w:rPr>
            <w:rStyle w:val="Lienhypertexte"/>
            <w:rFonts w:cstheme="minorHAnsi"/>
            <w:noProof/>
            <w:sz w:val="24"/>
            <w:szCs w:val="24"/>
          </w:rPr>
          <w:t>IV.4.4 Garanties d'emprunts</w:t>
        </w:r>
        <w:r w:rsidR="00BA05A1" w:rsidRPr="00FB6B90">
          <w:rPr>
            <w:noProof/>
            <w:webHidden/>
          </w:rPr>
          <w:tab/>
        </w:r>
      </w:hyperlink>
      <w:r w:rsidR="00700DEF">
        <w:rPr>
          <w:noProof/>
        </w:rPr>
        <w:t>5</w:t>
      </w:r>
      <w:r w:rsidR="00FE5492">
        <w:rPr>
          <w:noProof/>
        </w:rPr>
        <w:t>8</w:t>
      </w:r>
    </w:p>
    <w:p w14:paraId="65941696" w14:textId="061A8D84" w:rsidR="00BA05A1" w:rsidRPr="00FB6B90" w:rsidRDefault="006F6C3F" w:rsidP="00CA6A1D">
      <w:pPr>
        <w:pStyle w:val="TM3"/>
        <w:rPr>
          <w:rFonts w:eastAsiaTheme="minorEastAsia"/>
          <w:noProof/>
          <w:lang w:val="fr-BE" w:eastAsia="fr-BE"/>
        </w:rPr>
      </w:pPr>
      <w:hyperlink w:anchor="_Toc143779018" w:history="1">
        <w:r w:rsidR="00BA05A1" w:rsidRPr="00FB6B90">
          <w:rPr>
            <w:rStyle w:val="Lienhypertexte"/>
            <w:rFonts w:cstheme="minorHAnsi"/>
            <w:noProof/>
            <w:sz w:val="24"/>
            <w:szCs w:val="24"/>
          </w:rPr>
          <w:t>IV.4.5 Rééchelonnements d'emprunts</w:t>
        </w:r>
        <w:r w:rsidR="00BA05A1" w:rsidRPr="00FB6B90">
          <w:rPr>
            <w:noProof/>
            <w:webHidden/>
          </w:rPr>
          <w:tab/>
        </w:r>
      </w:hyperlink>
      <w:r w:rsidR="00700DEF">
        <w:rPr>
          <w:noProof/>
        </w:rPr>
        <w:t>5</w:t>
      </w:r>
      <w:r w:rsidR="00FE5492">
        <w:rPr>
          <w:noProof/>
        </w:rPr>
        <w:t>9</w:t>
      </w:r>
    </w:p>
    <w:p w14:paraId="7D336D14" w14:textId="0B9809DE" w:rsidR="00BA05A1" w:rsidRPr="00FB6B90" w:rsidRDefault="006F6C3F" w:rsidP="00CA6A1D">
      <w:pPr>
        <w:pStyle w:val="TM3"/>
        <w:rPr>
          <w:rFonts w:eastAsiaTheme="minorEastAsia"/>
          <w:noProof/>
          <w:lang w:val="fr-BE" w:eastAsia="fr-BE"/>
        </w:rPr>
      </w:pPr>
      <w:hyperlink w:anchor="_Toc143779019" w:history="1">
        <w:r w:rsidR="00BA05A1" w:rsidRPr="00FB6B90">
          <w:rPr>
            <w:rStyle w:val="Lienhypertexte"/>
            <w:rFonts w:cstheme="minorHAnsi"/>
            <w:noProof/>
            <w:sz w:val="24"/>
            <w:szCs w:val="24"/>
          </w:rPr>
          <w:t>IV.4.6 Charge des nouveaux emprunts</w:t>
        </w:r>
        <w:r w:rsidR="00BA05A1" w:rsidRPr="00FB6B90">
          <w:rPr>
            <w:noProof/>
            <w:webHidden/>
          </w:rPr>
          <w:tab/>
        </w:r>
      </w:hyperlink>
      <w:r w:rsidR="00700DEF">
        <w:rPr>
          <w:noProof/>
        </w:rPr>
        <w:t>59</w:t>
      </w:r>
    </w:p>
    <w:p w14:paraId="38EC8A62" w14:textId="658BD8AE" w:rsidR="00BA05A1" w:rsidRPr="00FB6B90" w:rsidRDefault="006F6C3F" w:rsidP="00D33021">
      <w:pPr>
        <w:pStyle w:val="TM2"/>
        <w:rPr>
          <w:rFonts w:eastAsiaTheme="minorEastAsia" w:cstheme="minorHAnsi"/>
          <w:noProof/>
          <w:sz w:val="24"/>
          <w:szCs w:val="24"/>
          <w:lang w:val="fr-BE" w:eastAsia="fr-BE"/>
        </w:rPr>
      </w:pPr>
      <w:hyperlink w:anchor="_Toc143779020" w:history="1">
        <w:r w:rsidR="00BA05A1" w:rsidRPr="00FB6B90">
          <w:rPr>
            <w:rStyle w:val="Lienhypertexte"/>
            <w:rFonts w:cstheme="minorHAnsi"/>
            <w:noProof/>
            <w:sz w:val="24"/>
            <w:szCs w:val="24"/>
          </w:rPr>
          <w:t>IV.5.</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Prélèvements et provisions pour risques et charges</w:t>
        </w:r>
        <w:r w:rsidR="00BA05A1" w:rsidRPr="00FB6B90">
          <w:rPr>
            <w:rFonts w:cstheme="minorHAnsi"/>
            <w:noProof/>
            <w:webHidden/>
            <w:sz w:val="24"/>
            <w:szCs w:val="24"/>
          </w:rPr>
          <w:tab/>
        </w:r>
      </w:hyperlink>
      <w:r w:rsidR="00FE5492">
        <w:rPr>
          <w:rFonts w:cstheme="minorHAnsi"/>
          <w:noProof/>
          <w:sz w:val="24"/>
          <w:szCs w:val="24"/>
        </w:rPr>
        <w:t>60</w:t>
      </w:r>
    </w:p>
    <w:p w14:paraId="65859DA7" w14:textId="408377ED" w:rsidR="00BA05A1" w:rsidRPr="00FB6B90" w:rsidRDefault="006F6C3F" w:rsidP="00CA6A1D">
      <w:pPr>
        <w:pStyle w:val="TM3"/>
        <w:rPr>
          <w:rFonts w:eastAsiaTheme="minorEastAsia"/>
          <w:noProof/>
          <w:lang w:val="fr-BE" w:eastAsia="fr-BE"/>
        </w:rPr>
      </w:pPr>
      <w:hyperlink w:anchor="_Toc143779021" w:history="1">
        <w:r w:rsidR="00BA05A1" w:rsidRPr="00FB6B90">
          <w:rPr>
            <w:rStyle w:val="Lienhypertexte"/>
            <w:rFonts w:cstheme="minorHAnsi"/>
            <w:noProof/>
            <w:sz w:val="24"/>
            <w:szCs w:val="24"/>
          </w:rPr>
          <w:t>IV.5.1 Prélèvements</w:t>
        </w:r>
        <w:r w:rsidR="00BA05A1" w:rsidRPr="00FB6B90">
          <w:rPr>
            <w:noProof/>
            <w:webHidden/>
          </w:rPr>
          <w:tab/>
        </w:r>
      </w:hyperlink>
      <w:r w:rsidR="00FE5492">
        <w:rPr>
          <w:noProof/>
        </w:rPr>
        <w:t>60</w:t>
      </w:r>
    </w:p>
    <w:p w14:paraId="51FDF785" w14:textId="0E9C9AE3" w:rsidR="00BA05A1" w:rsidRPr="00FB6B90" w:rsidRDefault="006F6C3F" w:rsidP="00CA6A1D">
      <w:pPr>
        <w:pStyle w:val="TM3"/>
        <w:rPr>
          <w:rFonts w:eastAsiaTheme="minorEastAsia"/>
          <w:noProof/>
          <w:lang w:val="fr-BE" w:eastAsia="fr-BE"/>
        </w:rPr>
      </w:pPr>
      <w:hyperlink w:anchor="_Toc143779022" w:history="1">
        <w:r w:rsidR="00BA05A1" w:rsidRPr="00FB6B90">
          <w:rPr>
            <w:rStyle w:val="Lienhypertexte"/>
            <w:rFonts w:cstheme="minorHAnsi"/>
            <w:noProof/>
            <w:sz w:val="24"/>
            <w:szCs w:val="24"/>
          </w:rPr>
          <w:t>IV.5.2 Provisions pour risques et charges</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_Toc143779022 \h </w:instrText>
        </w:r>
        <w:r w:rsidR="00BA05A1" w:rsidRPr="00FB6B90">
          <w:rPr>
            <w:noProof/>
            <w:webHidden/>
          </w:rPr>
        </w:r>
        <w:r w:rsidR="00BA05A1" w:rsidRPr="00FB6B90">
          <w:rPr>
            <w:noProof/>
            <w:webHidden/>
          </w:rPr>
          <w:fldChar w:fldCharType="separate"/>
        </w:r>
        <w:r w:rsidR="00173B23">
          <w:rPr>
            <w:noProof/>
            <w:webHidden/>
          </w:rPr>
          <w:t>60</w:t>
        </w:r>
        <w:r w:rsidR="00BA05A1" w:rsidRPr="00FB6B90">
          <w:rPr>
            <w:noProof/>
            <w:webHidden/>
          </w:rPr>
          <w:fldChar w:fldCharType="end"/>
        </w:r>
      </w:hyperlink>
    </w:p>
    <w:p w14:paraId="170D79B8" w14:textId="28EEBD80" w:rsidR="00BA05A1" w:rsidRPr="00FB6B90" w:rsidRDefault="006F6C3F" w:rsidP="00D33021">
      <w:pPr>
        <w:pStyle w:val="TM2"/>
        <w:rPr>
          <w:rFonts w:eastAsiaTheme="minorEastAsia" w:cstheme="minorHAnsi"/>
          <w:noProof/>
          <w:sz w:val="24"/>
          <w:szCs w:val="24"/>
          <w:lang w:val="fr-BE" w:eastAsia="fr-BE"/>
        </w:rPr>
      </w:pPr>
      <w:hyperlink w:anchor="_Toc143779023" w:history="1">
        <w:r w:rsidR="00BA05A1" w:rsidRPr="00FB6B90">
          <w:rPr>
            <w:rStyle w:val="Lienhypertexte"/>
            <w:rFonts w:cstheme="minorHAnsi"/>
            <w:noProof/>
            <w:sz w:val="24"/>
            <w:szCs w:val="24"/>
          </w:rPr>
          <w:t>IV.6.</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Délégation</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_Toc143779023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62</w:t>
        </w:r>
        <w:r w:rsidR="00BA05A1" w:rsidRPr="00FB6B90">
          <w:rPr>
            <w:rFonts w:cstheme="minorHAnsi"/>
            <w:noProof/>
            <w:webHidden/>
            <w:sz w:val="24"/>
            <w:szCs w:val="24"/>
          </w:rPr>
          <w:fldChar w:fldCharType="end"/>
        </w:r>
      </w:hyperlink>
    </w:p>
    <w:p w14:paraId="7B03377F" w14:textId="4F722B1B" w:rsidR="00BA05A1" w:rsidRPr="00FB6B90" w:rsidRDefault="006F6C3F" w:rsidP="00FB6B90">
      <w:pPr>
        <w:pStyle w:val="TM1"/>
        <w:rPr>
          <w:rFonts w:eastAsiaTheme="minorEastAsia" w:cstheme="minorHAnsi"/>
          <w:sz w:val="24"/>
          <w:szCs w:val="24"/>
          <w:lang w:val="fr-BE" w:eastAsia="fr-BE"/>
        </w:rPr>
      </w:pPr>
      <w:hyperlink w:anchor="_Toc143779024" w:history="1">
        <w:r w:rsidR="00BA05A1" w:rsidRPr="00FB6B90">
          <w:rPr>
            <w:rStyle w:val="Lienhypertexte"/>
            <w:rFonts w:cstheme="minorHAnsi"/>
            <w:sz w:val="24"/>
            <w:szCs w:val="24"/>
          </w:rPr>
          <w:t>V.</w:t>
        </w:r>
        <w:r w:rsidR="00BA05A1" w:rsidRPr="00FB6B90">
          <w:rPr>
            <w:rFonts w:eastAsiaTheme="minorEastAsia" w:cstheme="minorHAnsi"/>
            <w:sz w:val="24"/>
            <w:szCs w:val="24"/>
            <w:lang w:val="fr-BE" w:eastAsia="fr-BE"/>
          </w:rPr>
          <w:tab/>
        </w:r>
        <w:r w:rsidR="00BA05A1" w:rsidRPr="00FB6B90">
          <w:rPr>
            <w:rStyle w:val="Lienhypertexte"/>
            <w:rFonts w:cstheme="minorHAnsi"/>
            <w:sz w:val="24"/>
            <w:szCs w:val="24"/>
          </w:rPr>
          <w:t>SERVICE EXTRAORDINAIRE</w:t>
        </w:r>
        <w:r w:rsidR="00BA05A1" w:rsidRPr="00FB6B90">
          <w:rPr>
            <w:rFonts w:cstheme="minorHAnsi"/>
            <w:webHidden/>
            <w:sz w:val="24"/>
            <w:szCs w:val="24"/>
          </w:rPr>
          <w:tab/>
        </w:r>
        <w:r w:rsidR="00F04EFE" w:rsidRPr="00FB6B90">
          <w:rPr>
            <w:rFonts w:cstheme="minorHAnsi"/>
            <w:webHidden/>
            <w:sz w:val="24"/>
            <w:szCs w:val="24"/>
          </w:rPr>
          <w:t>6</w:t>
        </w:r>
      </w:hyperlink>
      <w:r w:rsidR="00700DEF">
        <w:rPr>
          <w:rFonts w:cstheme="minorHAnsi"/>
          <w:sz w:val="24"/>
          <w:szCs w:val="24"/>
        </w:rPr>
        <w:t>2</w:t>
      </w:r>
    </w:p>
    <w:p w14:paraId="4574F10E" w14:textId="6F6E2E87" w:rsidR="00BA05A1" w:rsidRPr="00FB6B90" w:rsidRDefault="006F6C3F" w:rsidP="00D33021">
      <w:pPr>
        <w:pStyle w:val="TM2"/>
        <w:rPr>
          <w:rFonts w:eastAsiaTheme="minorEastAsia" w:cstheme="minorHAnsi"/>
          <w:noProof/>
          <w:sz w:val="24"/>
          <w:szCs w:val="24"/>
          <w:lang w:val="fr-BE" w:eastAsia="fr-BE"/>
        </w:rPr>
      </w:pPr>
      <w:hyperlink w:anchor="_Toc143779025" w:history="1">
        <w:r w:rsidR="00BA05A1" w:rsidRPr="00FB6B90">
          <w:rPr>
            <w:rStyle w:val="Lienhypertexte"/>
            <w:rFonts w:cstheme="minorHAnsi"/>
            <w:noProof/>
            <w:sz w:val="24"/>
            <w:szCs w:val="24"/>
          </w:rPr>
          <w:t>V.1.</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Généralités</w:t>
        </w:r>
        <w:r w:rsidR="00BA05A1" w:rsidRPr="00FB6B90">
          <w:rPr>
            <w:rFonts w:cstheme="minorHAnsi"/>
            <w:noProof/>
            <w:webHidden/>
            <w:sz w:val="24"/>
            <w:szCs w:val="24"/>
          </w:rPr>
          <w:tab/>
        </w:r>
        <w:r w:rsidR="00F04EFE" w:rsidRPr="00FB6B90">
          <w:rPr>
            <w:rFonts w:cstheme="minorHAnsi"/>
            <w:noProof/>
            <w:webHidden/>
            <w:sz w:val="24"/>
            <w:szCs w:val="24"/>
          </w:rPr>
          <w:t>6</w:t>
        </w:r>
      </w:hyperlink>
      <w:r w:rsidR="00700DEF">
        <w:rPr>
          <w:rFonts w:cstheme="minorHAnsi"/>
          <w:noProof/>
          <w:sz w:val="24"/>
          <w:szCs w:val="24"/>
        </w:rPr>
        <w:t>2</w:t>
      </w:r>
    </w:p>
    <w:p w14:paraId="5038BFFA" w14:textId="6F086FEE" w:rsidR="00BA05A1" w:rsidRDefault="006F6C3F" w:rsidP="00F04EFE">
      <w:pPr>
        <w:pStyle w:val="TM2"/>
        <w:rPr>
          <w:rFonts w:cstheme="minorHAnsi"/>
          <w:noProof/>
          <w:sz w:val="24"/>
          <w:szCs w:val="24"/>
        </w:rPr>
      </w:pPr>
      <w:hyperlink w:anchor="_Toc143779026" w:history="1">
        <w:r w:rsidR="00BA05A1" w:rsidRPr="00FB6B90">
          <w:rPr>
            <w:rStyle w:val="Lienhypertexte"/>
            <w:rFonts w:cstheme="minorHAnsi"/>
            <w:noProof/>
            <w:sz w:val="24"/>
            <w:szCs w:val="24"/>
          </w:rPr>
          <w:t>V.2.</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La balise d’emprunt et les ratios de charge de dette et d’endettement</w:t>
        </w:r>
        <w:r w:rsidR="00BA05A1" w:rsidRPr="00FB6B90">
          <w:rPr>
            <w:rFonts w:cstheme="minorHAnsi"/>
            <w:noProof/>
            <w:webHidden/>
            <w:sz w:val="24"/>
            <w:szCs w:val="24"/>
          </w:rPr>
          <w:tab/>
        </w:r>
        <w:r w:rsidR="00F04EFE" w:rsidRPr="00FB6B90">
          <w:rPr>
            <w:rFonts w:cstheme="minorHAnsi"/>
            <w:noProof/>
            <w:webHidden/>
            <w:sz w:val="24"/>
            <w:szCs w:val="24"/>
          </w:rPr>
          <w:t>6</w:t>
        </w:r>
      </w:hyperlink>
      <w:r w:rsidR="00700DEF">
        <w:rPr>
          <w:rFonts w:cstheme="minorHAnsi"/>
          <w:noProof/>
          <w:sz w:val="24"/>
          <w:szCs w:val="24"/>
        </w:rPr>
        <w:t>2</w:t>
      </w:r>
    </w:p>
    <w:p w14:paraId="7A3CB77A" w14:textId="1A47DD90" w:rsidR="00F976C6" w:rsidRDefault="006F6C3F" w:rsidP="00CA6A1D">
      <w:pPr>
        <w:pStyle w:val="TM3"/>
        <w:rPr>
          <w:rFonts w:cstheme="minorHAnsi"/>
          <w:noProof/>
          <w:sz w:val="24"/>
          <w:szCs w:val="24"/>
        </w:rPr>
      </w:pPr>
      <w:hyperlink w:anchor="_Toc143779065" w:history="1">
        <w:r w:rsidR="00F976C6" w:rsidRPr="00FB6B90">
          <w:rPr>
            <w:rStyle w:val="Lienhypertexte"/>
            <w:rFonts w:cstheme="minorHAnsi"/>
            <w:noProof/>
            <w:sz w:val="24"/>
            <w:szCs w:val="24"/>
          </w:rPr>
          <w:t xml:space="preserve">V.2.1 </w:t>
        </w:r>
        <w:r w:rsidR="00F976C6">
          <w:rPr>
            <w:rStyle w:val="Lienhypertexte"/>
            <w:rFonts w:cstheme="minorHAnsi"/>
            <w:noProof/>
            <w:sz w:val="24"/>
            <w:szCs w:val="24"/>
          </w:rPr>
          <w:t>Objetctif</w:t>
        </w:r>
      </w:hyperlink>
      <w:r w:rsidR="00F976C6">
        <w:rPr>
          <w:rFonts w:cstheme="minorHAnsi"/>
          <w:noProof/>
          <w:sz w:val="24"/>
          <w:szCs w:val="24"/>
        </w:rPr>
        <w:tab/>
      </w:r>
      <w:r w:rsidR="00700DEF">
        <w:rPr>
          <w:rFonts w:cstheme="minorHAnsi"/>
          <w:noProof/>
          <w:sz w:val="24"/>
          <w:szCs w:val="24"/>
        </w:rPr>
        <w:t>6</w:t>
      </w:r>
      <w:r w:rsidR="00FE5492">
        <w:rPr>
          <w:rFonts w:cstheme="minorHAnsi"/>
          <w:noProof/>
          <w:sz w:val="24"/>
          <w:szCs w:val="24"/>
        </w:rPr>
        <w:t>3</w:t>
      </w:r>
    </w:p>
    <w:p w14:paraId="02461DA7" w14:textId="761FB22F" w:rsidR="00F976C6" w:rsidRPr="00FB6B90" w:rsidRDefault="006F6C3F" w:rsidP="00CA6A1D">
      <w:pPr>
        <w:pStyle w:val="TM3"/>
        <w:rPr>
          <w:rFonts w:eastAsiaTheme="minorEastAsia" w:cstheme="minorHAnsi"/>
          <w:noProof/>
          <w:sz w:val="24"/>
          <w:szCs w:val="24"/>
          <w:lang w:val="fr-BE" w:eastAsia="fr-BE"/>
        </w:rPr>
      </w:pPr>
      <w:hyperlink w:anchor="_Toc143779065" w:history="1">
        <w:r w:rsidR="00F976C6" w:rsidRPr="00FB6B90">
          <w:rPr>
            <w:rStyle w:val="Lienhypertexte"/>
            <w:rFonts w:cstheme="minorHAnsi"/>
            <w:noProof/>
            <w:sz w:val="24"/>
            <w:szCs w:val="24"/>
          </w:rPr>
          <w:t>V.2.</w:t>
        </w:r>
        <w:r w:rsidR="00F976C6">
          <w:rPr>
            <w:rStyle w:val="Lienhypertexte"/>
            <w:rFonts w:cstheme="minorHAnsi"/>
            <w:noProof/>
            <w:sz w:val="24"/>
            <w:szCs w:val="24"/>
          </w:rPr>
          <w:t>2</w:t>
        </w:r>
        <w:r w:rsidR="00F976C6" w:rsidRPr="00FB6B90">
          <w:rPr>
            <w:rStyle w:val="Lienhypertexte"/>
            <w:rFonts w:cstheme="minorHAnsi"/>
            <w:noProof/>
            <w:sz w:val="24"/>
            <w:szCs w:val="24"/>
          </w:rPr>
          <w:t xml:space="preserve"> </w:t>
        </w:r>
        <w:r w:rsidR="00F976C6">
          <w:rPr>
            <w:rStyle w:val="Lienhypertexte"/>
            <w:rFonts w:cstheme="minorHAnsi"/>
            <w:noProof/>
            <w:sz w:val="24"/>
            <w:szCs w:val="24"/>
          </w:rPr>
          <w:t>Champ d’application</w:t>
        </w:r>
      </w:hyperlink>
      <w:r w:rsidR="00F976C6">
        <w:rPr>
          <w:rFonts w:cstheme="minorHAnsi"/>
          <w:noProof/>
          <w:sz w:val="24"/>
          <w:szCs w:val="24"/>
        </w:rPr>
        <w:tab/>
      </w:r>
      <w:r w:rsidR="00700DEF">
        <w:rPr>
          <w:rFonts w:cstheme="minorHAnsi"/>
          <w:noProof/>
          <w:sz w:val="24"/>
          <w:szCs w:val="24"/>
        </w:rPr>
        <w:t>63</w:t>
      </w:r>
    </w:p>
    <w:p w14:paraId="54619140" w14:textId="07E5B7E4" w:rsidR="00F976C6" w:rsidRDefault="006F6C3F" w:rsidP="00CA6A1D">
      <w:pPr>
        <w:pStyle w:val="TM3"/>
        <w:rPr>
          <w:noProof/>
        </w:rPr>
      </w:pPr>
      <w:hyperlink w:anchor="_Toc143779065" w:history="1">
        <w:r w:rsidR="00F976C6" w:rsidRPr="00FB6B90">
          <w:rPr>
            <w:rStyle w:val="Lienhypertexte"/>
            <w:rFonts w:cstheme="minorHAnsi"/>
            <w:noProof/>
            <w:sz w:val="24"/>
            <w:szCs w:val="24"/>
          </w:rPr>
          <w:t>V.2.</w:t>
        </w:r>
        <w:r w:rsidR="00F976C6">
          <w:rPr>
            <w:rStyle w:val="Lienhypertexte"/>
            <w:rFonts w:cstheme="minorHAnsi"/>
            <w:noProof/>
            <w:sz w:val="24"/>
            <w:szCs w:val="24"/>
          </w:rPr>
          <w:t>3</w:t>
        </w:r>
        <w:r w:rsidR="00F976C6" w:rsidRPr="00FB6B90">
          <w:rPr>
            <w:rStyle w:val="Lienhypertexte"/>
            <w:rFonts w:cstheme="minorHAnsi"/>
            <w:noProof/>
            <w:sz w:val="24"/>
            <w:szCs w:val="24"/>
          </w:rPr>
          <w:t xml:space="preserve"> </w:t>
        </w:r>
        <w:r w:rsidR="00F976C6">
          <w:rPr>
            <w:rStyle w:val="Lienhypertexte"/>
            <w:rFonts w:cstheme="minorHAnsi"/>
            <w:noProof/>
            <w:sz w:val="24"/>
            <w:szCs w:val="24"/>
          </w:rPr>
          <w:t>Investissements « hors balise » automatiques</w:t>
        </w:r>
        <w:r w:rsidR="00F976C6" w:rsidRPr="00FB6B90">
          <w:rPr>
            <w:noProof/>
            <w:webHidden/>
          </w:rPr>
          <w:tab/>
        </w:r>
      </w:hyperlink>
      <w:r w:rsidR="00700DEF">
        <w:rPr>
          <w:noProof/>
        </w:rPr>
        <w:t>63</w:t>
      </w:r>
    </w:p>
    <w:p w14:paraId="51E859DE" w14:textId="469E9F15" w:rsidR="00F976C6" w:rsidRPr="00FB6B90" w:rsidRDefault="006F6C3F" w:rsidP="00CA6A1D">
      <w:pPr>
        <w:pStyle w:val="TM3"/>
        <w:rPr>
          <w:rFonts w:eastAsiaTheme="minorEastAsia"/>
          <w:noProof/>
          <w:lang w:val="fr-BE" w:eastAsia="fr-BE"/>
        </w:rPr>
      </w:pPr>
      <w:hyperlink w:anchor="_Toc143779065" w:history="1">
        <w:r w:rsidR="00F976C6" w:rsidRPr="00FB6B90">
          <w:rPr>
            <w:rStyle w:val="Lienhypertexte"/>
            <w:rFonts w:cstheme="minorHAnsi"/>
            <w:noProof/>
            <w:sz w:val="24"/>
            <w:szCs w:val="24"/>
          </w:rPr>
          <w:t>V.2.</w:t>
        </w:r>
        <w:r w:rsidR="00F976C6">
          <w:rPr>
            <w:rStyle w:val="Lienhypertexte"/>
            <w:rFonts w:cstheme="minorHAnsi"/>
            <w:noProof/>
            <w:sz w:val="24"/>
            <w:szCs w:val="24"/>
          </w:rPr>
          <w:t>4</w:t>
        </w:r>
        <w:r w:rsidR="00F976C6" w:rsidRPr="00FB6B90">
          <w:rPr>
            <w:rStyle w:val="Lienhypertexte"/>
            <w:rFonts w:cstheme="minorHAnsi"/>
            <w:noProof/>
            <w:sz w:val="24"/>
            <w:szCs w:val="24"/>
          </w:rPr>
          <w:t xml:space="preserve"> </w:t>
        </w:r>
        <w:r w:rsidR="00F976C6">
          <w:rPr>
            <w:rStyle w:val="Lienhypertexte"/>
            <w:rFonts w:cstheme="minorHAnsi"/>
            <w:noProof/>
            <w:sz w:val="24"/>
            <w:szCs w:val="24"/>
          </w:rPr>
          <w:t>Investissements « hors balise » : Demandes</w:t>
        </w:r>
        <w:r w:rsidR="00F976C6" w:rsidRPr="00FB6B90">
          <w:rPr>
            <w:noProof/>
            <w:webHidden/>
          </w:rPr>
          <w:tab/>
        </w:r>
      </w:hyperlink>
      <w:r w:rsidR="00700DEF">
        <w:rPr>
          <w:noProof/>
        </w:rPr>
        <w:t>66</w:t>
      </w:r>
    </w:p>
    <w:p w14:paraId="39EC9B27" w14:textId="4CB052EF" w:rsidR="00F976C6" w:rsidRDefault="006F6C3F" w:rsidP="00CA6A1D">
      <w:pPr>
        <w:pStyle w:val="TM3"/>
        <w:rPr>
          <w:noProof/>
        </w:rPr>
      </w:pPr>
      <w:hyperlink w:anchor="_Toc143779065" w:history="1">
        <w:r w:rsidR="00F976C6" w:rsidRPr="00FB6B90">
          <w:rPr>
            <w:rStyle w:val="Lienhypertexte"/>
            <w:rFonts w:cstheme="minorHAnsi"/>
            <w:noProof/>
            <w:sz w:val="24"/>
            <w:szCs w:val="24"/>
          </w:rPr>
          <w:t>V.2.</w:t>
        </w:r>
        <w:r w:rsidR="00F976C6">
          <w:rPr>
            <w:rStyle w:val="Lienhypertexte"/>
            <w:rFonts w:cstheme="minorHAnsi"/>
            <w:noProof/>
            <w:sz w:val="24"/>
            <w:szCs w:val="24"/>
          </w:rPr>
          <w:t>5</w:t>
        </w:r>
        <w:r w:rsidR="00F976C6" w:rsidRPr="00FB6B90">
          <w:rPr>
            <w:rStyle w:val="Lienhypertexte"/>
            <w:rFonts w:cstheme="minorHAnsi"/>
            <w:noProof/>
            <w:sz w:val="24"/>
            <w:szCs w:val="24"/>
          </w:rPr>
          <w:t xml:space="preserve"> </w:t>
        </w:r>
        <w:r w:rsidR="00F976C6">
          <w:rPr>
            <w:rStyle w:val="Lienhypertexte"/>
            <w:rFonts w:cstheme="minorHAnsi"/>
            <w:noProof/>
            <w:sz w:val="24"/>
            <w:szCs w:val="24"/>
          </w:rPr>
          <w:t>Les investissements « hors balise » réintroduction d’une nouvelle demande</w:t>
        </w:r>
        <w:r w:rsidR="00F976C6" w:rsidRPr="00FB6B90">
          <w:rPr>
            <w:noProof/>
            <w:webHidden/>
          </w:rPr>
          <w:tab/>
        </w:r>
      </w:hyperlink>
      <w:r w:rsidR="00700DEF">
        <w:rPr>
          <w:noProof/>
        </w:rPr>
        <w:t>68</w:t>
      </w:r>
    </w:p>
    <w:p w14:paraId="46087CB6" w14:textId="147A96FB" w:rsidR="00F976C6" w:rsidRPr="00FB6B90" w:rsidRDefault="006F6C3F" w:rsidP="00CA6A1D">
      <w:pPr>
        <w:pStyle w:val="TM3"/>
        <w:rPr>
          <w:rFonts w:eastAsiaTheme="minorEastAsia"/>
          <w:noProof/>
          <w:lang w:val="fr-BE" w:eastAsia="fr-BE"/>
        </w:rPr>
      </w:pPr>
      <w:hyperlink w:anchor="_Toc143779065" w:history="1">
        <w:r w:rsidR="00F976C6" w:rsidRPr="00FB6B90">
          <w:rPr>
            <w:rStyle w:val="Lienhypertexte"/>
            <w:rFonts w:cstheme="minorHAnsi"/>
            <w:noProof/>
            <w:sz w:val="24"/>
            <w:szCs w:val="24"/>
          </w:rPr>
          <w:t>V.2.</w:t>
        </w:r>
        <w:r w:rsidR="00F976C6">
          <w:rPr>
            <w:rStyle w:val="Lienhypertexte"/>
            <w:rFonts w:cstheme="minorHAnsi"/>
            <w:noProof/>
            <w:sz w:val="24"/>
            <w:szCs w:val="24"/>
          </w:rPr>
          <w:t>6</w:t>
        </w:r>
        <w:r w:rsidR="00F976C6" w:rsidRPr="00FB6B90">
          <w:rPr>
            <w:rStyle w:val="Lienhypertexte"/>
            <w:rFonts w:cstheme="minorHAnsi"/>
            <w:noProof/>
            <w:sz w:val="24"/>
            <w:szCs w:val="24"/>
          </w:rPr>
          <w:t xml:space="preserve"> </w:t>
        </w:r>
        <w:r w:rsidR="00F976C6">
          <w:rPr>
            <w:rStyle w:val="Lienhypertexte"/>
            <w:rFonts w:cstheme="minorHAnsi"/>
            <w:noProof/>
            <w:sz w:val="24"/>
            <w:szCs w:val="24"/>
          </w:rPr>
          <w:t>Tableaux à joindre et aux modifications budgétaires</w:t>
        </w:r>
        <w:r w:rsidR="00F976C6" w:rsidRPr="00FB6B90">
          <w:rPr>
            <w:noProof/>
            <w:webHidden/>
          </w:rPr>
          <w:tab/>
        </w:r>
      </w:hyperlink>
      <w:r w:rsidR="00700DEF">
        <w:rPr>
          <w:noProof/>
        </w:rPr>
        <w:t>68</w:t>
      </w:r>
    </w:p>
    <w:p w14:paraId="2C29B622" w14:textId="290A43E9" w:rsidR="00BA05A1" w:rsidRPr="00FB6B90" w:rsidRDefault="006F6C3F" w:rsidP="00D33021">
      <w:pPr>
        <w:pStyle w:val="TM2"/>
        <w:rPr>
          <w:rFonts w:eastAsiaTheme="minorEastAsia" w:cstheme="minorHAnsi"/>
          <w:noProof/>
          <w:sz w:val="24"/>
          <w:szCs w:val="24"/>
          <w:lang w:val="fr-BE" w:eastAsia="fr-BE"/>
        </w:rPr>
      </w:pPr>
      <w:hyperlink w:anchor="_Toc143779054" w:history="1">
        <w:r w:rsidR="00BA05A1" w:rsidRPr="00FB6B90">
          <w:rPr>
            <w:rStyle w:val="Lienhypertexte"/>
            <w:rFonts w:cstheme="minorHAnsi"/>
            <w:noProof/>
            <w:sz w:val="24"/>
            <w:szCs w:val="24"/>
          </w:rPr>
          <w:t>V.3.</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Petites dépenses d’investissement : comptabilisation</w:t>
        </w:r>
        <w:r w:rsidR="00BA05A1" w:rsidRPr="00FB6B90">
          <w:rPr>
            <w:rFonts w:cstheme="minorHAnsi"/>
            <w:noProof/>
            <w:webHidden/>
            <w:sz w:val="24"/>
            <w:szCs w:val="24"/>
          </w:rPr>
          <w:tab/>
        </w:r>
      </w:hyperlink>
      <w:r w:rsidR="00700DEF">
        <w:rPr>
          <w:rFonts w:cstheme="minorHAnsi"/>
          <w:noProof/>
          <w:sz w:val="24"/>
          <w:szCs w:val="24"/>
        </w:rPr>
        <w:t>68</w:t>
      </w:r>
    </w:p>
    <w:p w14:paraId="573D07CC" w14:textId="499D03B6" w:rsidR="00BA05A1" w:rsidRPr="00FB6B90" w:rsidRDefault="006F6C3F" w:rsidP="00D33021">
      <w:pPr>
        <w:pStyle w:val="TM2"/>
        <w:rPr>
          <w:rFonts w:eastAsiaTheme="minorEastAsia" w:cstheme="minorHAnsi"/>
          <w:noProof/>
          <w:sz w:val="24"/>
          <w:szCs w:val="24"/>
          <w:lang w:val="fr-BE" w:eastAsia="fr-BE"/>
        </w:rPr>
      </w:pPr>
      <w:hyperlink w:anchor="_Toc143779055" w:history="1">
        <w:r w:rsidR="00BA05A1" w:rsidRPr="00FB6B90">
          <w:rPr>
            <w:rStyle w:val="Lienhypertexte"/>
            <w:rFonts w:cstheme="minorHAnsi"/>
            <w:noProof/>
            <w:sz w:val="24"/>
            <w:szCs w:val="24"/>
          </w:rPr>
          <w:t>V.4.</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Délégation</w:t>
        </w:r>
        <w:r w:rsidR="00BA05A1" w:rsidRPr="00FB6B90">
          <w:rPr>
            <w:rFonts w:cstheme="minorHAnsi"/>
            <w:noProof/>
            <w:webHidden/>
            <w:sz w:val="24"/>
            <w:szCs w:val="24"/>
          </w:rPr>
          <w:tab/>
        </w:r>
      </w:hyperlink>
      <w:r w:rsidR="00700DEF">
        <w:rPr>
          <w:rFonts w:cstheme="minorHAnsi"/>
          <w:noProof/>
          <w:sz w:val="24"/>
          <w:szCs w:val="24"/>
        </w:rPr>
        <w:t>69</w:t>
      </w:r>
    </w:p>
    <w:p w14:paraId="5B6107F5" w14:textId="1BEBD46A" w:rsidR="00BA05A1" w:rsidRPr="00FB6B90" w:rsidRDefault="006F6C3F" w:rsidP="00D33021">
      <w:pPr>
        <w:pStyle w:val="TM2"/>
        <w:rPr>
          <w:rFonts w:eastAsiaTheme="minorEastAsia" w:cstheme="minorHAnsi"/>
          <w:noProof/>
          <w:sz w:val="24"/>
          <w:szCs w:val="24"/>
          <w:lang w:val="fr-BE" w:eastAsia="fr-BE"/>
        </w:rPr>
      </w:pPr>
      <w:hyperlink w:anchor="_Toc143779056" w:history="1">
        <w:r w:rsidR="00BA05A1" w:rsidRPr="00FB6B90">
          <w:rPr>
            <w:rStyle w:val="Lienhypertexte"/>
            <w:rFonts w:cstheme="minorHAnsi"/>
            <w:noProof/>
            <w:sz w:val="24"/>
            <w:szCs w:val="24"/>
          </w:rPr>
          <w:t>V.5.</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Travaux subsidiés – Plan d’investissement communal (PIC) et Plan d’investissement mobilité active communal et intermodalité (PIMACI)</w:t>
        </w:r>
        <w:r w:rsidR="00BA05A1" w:rsidRPr="00FB6B90">
          <w:rPr>
            <w:rFonts w:cstheme="minorHAnsi"/>
            <w:noProof/>
            <w:webHidden/>
            <w:sz w:val="24"/>
            <w:szCs w:val="24"/>
          </w:rPr>
          <w:tab/>
        </w:r>
      </w:hyperlink>
      <w:r w:rsidR="00700DEF">
        <w:rPr>
          <w:rFonts w:cstheme="minorHAnsi"/>
          <w:noProof/>
          <w:sz w:val="24"/>
          <w:szCs w:val="24"/>
        </w:rPr>
        <w:t>69</w:t>
      </w:r>
    </w:p>
    <w:p w14:paraId="347B1C98" w14:textId="0DC4A00D" w:rsidR="00BA05A1" w:rsidRPr="00FB6B90" w:rsidRDefault="006F6C3F" w:rsidP="00D33021">
      <w:pPr>
        <w:pStyle w:val="TM2"/>
        <w:rPr>
          <w:rFonts w:eastAsiaTheme="minorEastAsia" w:cstheme="minorHAnsi"/>
          <w:noProof/>
          <w:sz w:val="24"/>
          <w:szCs w:val="24"/>
          <w:lang w:val="fr-BE" w:eastAsia="fr-BE"/>
        </w:rPr>
      </w:pPr>
      <w:hyperlink w:anchor="_Toc143779057" w:history="1">
        <w:r w:rsidR="00BA05A1" w:rsidRPr="00FB6B90">
          <w:rPr>
            <w:rStyle w:val="Lienhypertexte"/>
            <w:rFonts w:cstheme="minorHAnsi"/>
            <w:noProof/>
            <w:sz w:val="24"/>
            <w:szCs w:val="24"/>
          </w:rPr>
          <w:t>V.6.</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Boni des exercices antérieurs</w:t>
        </w:r>
        <w:r w:rsidR="00BA05A1" w:rsidRPr="00FB6B90">
          <w:rPr>
            <w:rFonts w:cstheme="minorHAnsi"/>
            <w:noProof/>
            <w:webHidden/>
            <w:sz w:val="24"/>
            <w:szCs w:val="24"/>
          </w:rPr>
          <w:tab/>
        </w:r>
      </w:hyperlink>
      <w:r w:rsidR="00700DEF">
        <w:rPr>
          <w:rFonts w:cstheme="minorHAnsi"/>
          <w:noProof/>
          <w:sz w:val="24"/>
          <w:szCs w:val="24"/>
        </w:rPr>
        <w:t>69</w:t>
      </w:r>
    </w:p>
    <w:p w14:paraId="7204BDD8" w14:textId="67925918" w:rsidR="00BA05A1" w:rsidRPr="00FB6B90" w:rsidRDefault="006F6C3F" w:rsidP="00D33021">
      <w:pPr>
        <w:pStyle w:val="TM2"/>
        <w:rPr>
          <w:rFonts w:eastAsiaTheme="minorEastAsia" w:cstheme="minorHAnsi"/>
          <w:noProof/>
          <w:sz w:val="24"/>
          <w:szCs w:val="24"/>
          <w:lang w:val="fr-BE" w:eastAsia="fr-BE"/>
        </w:rPr>
      </w:pPr>
      <w:hyperlink w:anchor="_Toc143779058" w:history="1">
        <w:r w:rsidR="00BA05A1" w:rsidRPr="00FB6B90">
          <w:rPr>
            <w:rStyle w:val="Lienhypertexte"/>
            <w:rFonts w:cstheme="minorHAnsi"/>
            <w:noProof/>
            <w:sz w:val="24"/>
            <w:szCs w:val="24"/>
          </w:rPr>
          <w:t>V.7.</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Réserves extraordinaires</w:t>
        </w:r>
        <w:r w:rsidR="00BA05A1" w:rsidRPr="00FB6B90">
          <w:rPr>
            <w:rFonts w:cstheme="minorHAnsi"/>
            <w:noProof/>
            <w:webHidden/>
            <w:sz w:val="24"/>
            <w:szCs w:val="24"/>
          </w:rPr>
          <w:tab/>
        </w:r>
      </w:hyperlink>
      <w:r w:rsidR="00FE5492">
        <w:rPr>
          <w:rFonts w:cstheme="minorHAnsi"/>
          <w:noProof/>
          <w:sz w:val="24"/>
          <w:szCs w:val="24"/>
        </w:rPr>
        <w:t>70</w:t>
      </w:r>
    </w:p>
    <w:p w14:paraId="3AF40460" w14:textId="1F5D3A38" w:rsidR="00BA05A1" w:rsidRPr="00FB6B90" w:rsidRDefault="006F6C3F" w:rsidP="00D33021">
      <w:pPr>
        <w:pStyle w:val="TM2"/>
        <w:rPr>
          <w:rFonts w:eastAsiaTheme="minorEastAsia" w:cstheme="minorHAnsi"/>
          <w:noProof/>
          <w:sz w:val="24"/>
          <w:szCs w:val="24"/>
          <w:lang w:val="fr-BE" w:eastAsia="fr-BE"/>
        </w:rPr>
      </w:pPr>
      <w:hyperlink w:anchor="_Toc143779059" w:history="1">
        <w:r w:rsidR="00BA05A1" w:rsidRPr="00FB6B90">
          <w:rPr>
            <w:rStyle w:val="Lienhypertexte"/>
            <w:rFonts w:cstheme="minorHAnsi"/>
            <w:noProof/>
            <w:sz w:val="24"/>
            <w:szCs w:val="24"/>
          </w:rPr>
          <w:t>V.8.</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Marchés publics</w:t>
        </w:r>
        <w:r w:rsidR="00BA05A1" w:rsidRPr="00FB6B90">
          <w:rPr>
            <w:rFonts w:cstheme="minorHAnsi"/>
            <w:noProof/>
            <w:webHidden/>
            <w:sz w:val="24"/>
            <w:szCs w:val="24"/>
          </w:rPr>
          <w:tab/>
        </w:r>
        <w:r w:rsidR="00F976C6">
          <w:rPr>
            <w:rFonts w:cstheme="minorHAnsi"/>
            <w:noProof/>
            <w:webHidden/>
            <w:sz w:val="24"/>
            <w:szCs w:val="24"/>
          </w:rPr>
          <w:t>7</w:t>
        </w:r>
      </w:hyperlink>
      <w:r w:rsidR="00700DEF">
        <w:rPr>
          <w:rFonts w:cstheme="minorHAnsi"/>
          <w:noProof/>
          <w:sz w:val="24"/>
          <w:szCs w:val="24"/>
        </w:rPr>
        <w:t>0</w:t>
      </w:r>
    </w:p>
    <w:p w14:paraId="3E58A8EC" w14:textId="4D1910E6" w:rsidR="00BA05A1" w:rsidRPr="00FB6B90" w:rsidRDefault="006F6C3F" w:rsidP="00D33021">
      <w:pPr>
        <w:pStyle w:val="TM2"/>
        <w:rPr>
          <w:rFonts w:eastAsiaTheme="minorEastAsia" w:cstheme="minorHAnsi"/>
          <w:noProof/>
          <w:sz w:val="24"/>
          <w:szCs w:val="24"/>
          <w:lang w:val="fr-BE" w:eastAsia="fr-BE"/>
        </w:rPr>
      </w:pPr>
      <w:hyperlink w:anchor="_Toc143779060" w:history="1">
        <w:r w:rsidR="00BA05A1" w:rsidRPr="00FB6B90">
          <w:rPr>
            <w:rStyle w:val="Lienhypertexte"/>
            <w:rFonts w:cstheme="minorHAnsi"/>
            <w:noProof/>
            <w:sz w:val="24"/>
            <w:szCs w:val="24"/>
          </w:rPr>
          <w:t>V.9.</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Investissement par leasing</w:t>
        </w:r>
        <w:r w:rsidR="00BA05A1" w:rsidRPr="00FB6B90">
          <w:rPr>
            <w:rFonts w:cstheme="minorHAnsi"/>
            <w:noProof/>
            <w:webHidden/>
            <w:sz w:val="24"/>
            <w:szCs w:val="24"/>
          </w:rPr>
          <w:tab/>
        </w:r>
        <w:r w:rsidR="008E6951">
          <w:rPr>
            <w:rFonts w:cstheme="minorHAnsi"/>
            <w:noProof/>
            <w:webHidden/>
            <w:sz w:val="24"/>
            <w:szCs w:val="24"/>
          </w:rPr>
          <w:t>7</w:t>
        </w:r>
      </w:hyperlink>
      <w:r w:rsidR="00700DEF">
        <w:rPr>
          <w:rFonts w:cstheme="minorHAnsi"/>
          <w:noProof/>
          <w:sz w:val="24"/>
          <w:szCs w:val="24"/>
        </w:rPr>
        <w:t>2</w:t>
      </w:r>
    </w:p>
    <w:p w14:paraId="6A553B9A" w14:textId="2606463A" w:rsidR="00BA05A1" w:rsidRPr="00FB6B90" w:rsidRDefault="006F6C3F" w:rsidP="00D33021">
      <w:pPr>
        <w:pStyle w:val="TM2"/>
        <w:rPr>
          <w:rFonts w:eastAsiaTheme="minorEastAsia" w:cstheme="minorHAnsi"/>
          <w:noProof/>
          <w:sz w:val="24"/>
          <w:szCs w:val="24"/>
          <w:lang w:val="fr-BE" w:eastAsia="fr-BE"/>
        </w:rPr>
      </w:pPr>
      <w:hyperlink w:anchor="_Toc143779061" w:history="1">
        <w:r w:rsidR="00BA05A1" w:rsidRPr="00FB6B90">
          <w:rPr>
            <w:rStyle w:val="Lienhypertexte"/>
            <w:rFonts w:cstheme="minorHAnsi"/>
            <w:noProof/>
            <w:sz w:val="24"/>
            <w:szCs w:val="24"/>
          </w:rPr>
          <w:t>V.10.</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Achat et vente de biens immobiliers</w:t>
        </w:r>
        <w:r w:rsidR="00BA05A1" w:rsidRPr="00FB6B90">
          <w:rPr>
            <w:rFonts w:cstheme="minorHAnsi"/>
            <w:noProof/>
            <w:webHidden/>
            <w:sz w:val="24"/>
            <w:szCs w:val="24"/>
          </w:rPr>
          <w:tab/>
        </w:r>
        <w:r w:rsidR="008E6951">
          <w:rPr>
            <w:rFonts w:cstheme="minorHAnsi"/>
            <w:noProof/>
            <w:webHidden/>
            <w:sz w:val="24"/>
            <w:szCs w:val="24"/>
          </w:rPr>
          <w:t>7</w:t>
        </w:r>
      </w:hyperlink>
      <w:r w:rsidR="00FE5492">
        <w:rPr>
          <w:rFonts w:cstheme="minorHAnsi"/>
          <w:noProof/>
          <w:sz w:val="24"/>
          <w:szCs w:val="24"/>
        </w:rPr>
        <w:t>3</w:t>
      </w:r>
    </w:p>
    <w:p w14:paraId="62DC62ED" w14:textId="57488049" w:rsidR="00BA05A1" w:rsidRPr="00FB6B90" w:rsidRDefault="006F6C3F" w:rsidP="00FB6B90">
      <w:pPr>
        <w:pStyle w:val="TM1"/>
        <w:rPr>
          <w:rFonts w:eastAsiaTheme="minorEastAsia" w:cstheme="minorHAnsi"/>
          <w:sz w:val="24"/>
          <w:szCs w:val="24"/>
          <w:lang w:val="fr-BE" w:eastAsia="fr-BE"/>
        </w:rPr>
      </w:pPr>
      <w:hyperlink w:anchor="_Toc143779062" w:history="1">
        <w:r w:rsidR="00BA05A1" w:rsidRPr="00FB6B90">
          <w:rPr>
            <w:rStyle w:val="Lienhypertexte"/>
            <w:rFonts w:cstheme="minorHAnsi"/>
            <w:sz w:val="24"/>
            <w:szCs w:val="24"/>
          </w:rPr>
          <w:t>VI.</w:t>
        </w:r>
        <w:r w:rsidR="00BA05A1" w:rsidRPr="00FB6B90">
          <w:rPr>
            <w:rFonts w:eastAsiaTheme="minorEastAsia" w:cstheme="minorHAnsi"/>
            <w:sz w:val="24"/>
            <w:szCs w:val="24"/>
            <w:lang w:val="fr-BE" w:eastAsia="fr-BE"/>
          </w:rPr>
          <w:tab/>
        </w:r>
        <w:r w:rsidR="00BA05A1" w:rsidRPr="00FB6B90">
          <w:rPr>
            <w:rStyle w:val="Lienhypertexte"/>
            <w:rFonts w:cstheme="minorHAnsi"/>
            <w:sz w:val="24"/>
            <w:szCs w:val="24"/>
          </w:rPr>
          <w:t>Fiscalité communale : recommandations générales</w:t>
        </w:r>
        <w:r w:rsidR="00BA05A1" w:rsidRPr="00FB6B90">
          <w:rPr>
            <w:rFonts w:cstheme="minorHAnsi"/>
            <w:webHidden/>
            <w:sz w:val="24"/>
            <w:szCs w:val="24"/>
          </w:rPr>
          <w:tab/>
        </w:r>
        <w:r w:rsidR="008E6951">
          <w:rPr>
            <w:rFonts w:cstheme="minorHAnsi"/>
            <w:webHidden/>
            <w:sz w:val="24"/>
            <w:szCs w:val="24"/>
          </w:rPr>
          <w:t>7</w:t>
        </w:r>
      </w:hyperlink>
      <w:r w:rsidR="00FE5492">
        <w:rPr>
          <w:rFonts w:cstheme="minorHAnsi"/>
          <w:sz w:val="24"/>
          <w:szCs w:val="24"/>
        </w:rPr>
        <w:t>4</w:t>
      </w:r>
    </w:p>
    <w:p w14:paraId="3BCC1216" w14:textId="0C189B37" w:rsidR="00BA05A1" w:rsidRPr="00FB6B90" w:rsidRDefault="006F6C3F" w:rsidP="00D33021">
      <w:pPr>
        <w:pStyle w:val="TM2"/>
        <w:rPr>
          <w:rFonts w:eastAsiaTheme="minorEastAsia" w:cstheme="minorHAnsi"/>
          <w:noProof/>
          <w:sz w:val="24"/>
          <w:szCs w:val="24"/>
          <w:lang w:val="fr-BE" w:eastAsia="fr-BE"/>
        </w:rPr>
      </w:pPr>
      <w:hyperlink w:anchor="_Toc143779063" w:history="1">
        <w:r w:rsidR="00BA05A1" w:rsidRPr="00FB6B90">
          <w:rPr>
            <w:rStyle w:val="Lienhypertexte"/>
            <w:rFonts w:cstheme="minorHAnsi"/>
            <w:noProof/>
            <w:sz w:val="24"/>
            <w:szCs w:val="24"/>
          </w:rPr>
          <w:t>VI.1.</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Introduction</w:t>
        </w:r>
        <w:r w:rsidR="00BA05A1" w:rsidRPr="00FB6B90">
          <w:rPr>
            <w:rFonts w:cstheme="minorHAnsi"/>
            <w:noProof/>
            <w:webHidden/>
            <w:sz w:val="24"/>
            <w:szCs w:val="24"/>
          </w:rPr>
          <w:tab/>
        </w:r>
        <w:r w:rsidR="008E6951">
          <w:rPr>
            <w:rFonts w:cstheme="minorHAnsi"/>
            <w:noProof/>
            <w:webHidden/>
            <w:sz w:val="24"/>
            <w:szCs w:val="24"/>
          </w:rPr>
          <w:t>7</w:t>
        </w:r>
      </w:hyperlink>
      <w:r w:rsidR="00FE5492">
        <w:rPr>
          <w:rFonts w:cstheme="minorHAnsi"/>
          <w:noProof/>
          <w:sz w:val="24"/>
          <w:szCs w:val="24"/>
        </w:rPr>
        <w:t>4</w:t>
      </w:r>
    </w:p>
    <w:p w14:paraId="1EDEB6BA" w14:textId="5B5AA485" w:rsidR="00BA05A1" w:rsidRPr="00FB6B90" w:rsidRDefault="006F6C3F" w:rsidP="00D33021">
      <w:pPr>
        <w:pStyle w:val="TM2"/>
        <w:rPr>
          <w:rFonts w:eastAsiaTheme="minorEastAsia" w:cstheme="minorHAnsi"/>
          <w:noProof/>
          <w:sz w:val="24"/>
          <w:szCs w:val="24"/>
          <w:lang w:val="fr-BE" w:eastAsia="fr-BE"/>
        </w:rPr>
      </w:pPr>
      <w:hyperlink w:anchor="_Toc143779064" w:history="1">
        <w:r w:rsidR="00BA05A1" w:rsidRPr="00FB6B90">
          <w:rPr>
            <w:rStyle w:val="Lienhypertexte"/>
            <w:rFonts w:cstheme="minorHAnsi"/>
            <w:noProof/>
            <w:sz w:val="24"/>
            <w:szCs w:val="24"/>
          </w:rPr>
          <w:t>VI.2.</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Définitions</w:t>
        </w:r>
        <w:r w:rsidR="00BA05A1" w:rsidRPr="00FB6B90">
          <w:rPr>
            <w:rFonts w:cstheme="minorHAnsi"/>
            <w:noProof/>
            <w:webHidden/>
            <w:sz w:val="24"/>
            <w:szCs w:val="24"/>
          </w:rPr>
          <w:tab/>
        </w:r>
      </w:hyperlink>
      <w:r w:rsidR="00700DEF">
        <w:rPr>
          <w:rFonts w:cstheme="minorHAnsi"/>
          <w:noProof/>
          <w:sz w:val="24"/>
          <w:szCs w:val="24"/>
        </w:rPr>
        <w:t>7</w:t>
      </w:r>
      <w:r w:rsidR="00FE5492">
        <w:rPr>
          <w:rFonts w:cstheme="minorHAnsi"/>
          <w:noProof/>
          <w:sz w:val="24"/>
          <w:szCs w:val="24"/>
        </w:rPr>
        <w:t>7</w:t>
      </w:r>
    </w:p>
    <w:bookmarkStart w:id="1" w:name="_Hlk167884778"/>
    <w:p w14:paraId="6114C427" w14:textId="22345751" w:rsidR="00BA05A1" w:rsidRPr="00FB6B90" w:rsidRDefault="005F0935" w:rsidP="00CA6A1D">
      <w:pPr>
        <w:pStyle w:val="TM3"/>
        <w:rPr>
          <w:rFonts w:eastAsiaTheme="minorEastAsia"/>
          <w:noProof/>
          <w:lang w:val="fr-BE" w:eastAsia="fr-BE"/>
        </w:rPr>
      </w:pPr>
      <w:r>
        <w:fldChar w:fldCharType="begin"/>
      </w:r>
      <w:r>
        <w:instrText>HYPERLINK \l "_Toc143779065"</w:instrText>
      </w:r>
      <w:r>
        <w:fldChar w:fldCharType="separate"/>
      </w:r>
      <w:r w:rsidR="00BA05A1" w:rsidRPr="00FB6B90">
        <w:rPr>
          <w:rStyle w:val="Lienhypertexte"/>
          <w:rFonts w:cstheme="minorHAnsi"/>
          <w:noProof/>
          <w:sz w:val="24"/>
          <w:szCs w:val="24"/>
        </w:rPr>
        <w:t>VI.2.1 Impôt communal et redevance</w:t>
      </w:r>
      <w:r w:rsidR="00BA05A1" w:rsidRPr="00FB6B90">
        <w:rPr>
          <w:noProof/>
          <w:webHidden/>
        </w:rPr>
        <w:tab/>
      </w:r>
      <w:r>
        <w:rPr>
          <w:noProof/>
        </w:rPr>
        <w:fldChar w:fldCharType="end"/>
      </w:r>
      <w:r w:rsidR="00700DEF">
        <w:rPr>
          <w:noProof/>
        </w:rPr>
        <w:t>7</w:t>
      </w:r>
      <w:r w:rsidR="00FE5492">
        <w:rPr>
          <w:noProof/>
        </w:rPr>
        <w:t>6</w:t>
      </w:r>
    </w:p>
    <w:bookmarkEnd w:id="1"/>
    <w:p w14:paraId="74B5EA0D" w14:textId="4D068828" w:rsidR="00BA05A1" w:rsidRPr="00FB6B90" w:rsidRDefault="005F0935" w:rsidP="00CA6A1D">
      <w:pPr>
        <w:pStyle w:val="TM3"/>
        <w:rPr>
          <w:rFonts w:eastAsiaTheme="minorEastAsia"/>
          <w:noProof/>
          <w:lang w:val="fr-BE" w:eastAsia="fr-BE"/>
        </w:rPr>
      </w:pPr>
      <w:r>
        <w:fldChar w:fldCharType="begin"/>
      </w:r>
      <w:r>
        <w:instrText>HYPERLINK \l "_Toc143779066"</w:instrText>
      </w:r>
      <w:r>
        <w:fldChar w:fldCharType="separate"/>
      </w:r>
      <w:r w:rsidR="00BA05A1" w:rsidRPr="00FB6B90">
        <w:rPr>
          <w:rStyle w:val="Lienhypertexte"/>
          <w:rFonts w:cstheme="minorHAnsi"/>
          <w:noProof/>
          <w:sz w:val="24"/>
          <w:szCs w:val="24"/>
        </w:rPr>
        <w:t>VI.2.2 Intérêt de la distinction</w:t>
      </w:r>
      <w:r w:rsidR="00BA05A1" w:rsidRPr="00FB6B90">
        <w:rPr>
          <w:noProof/>
          <w:webHidden/>
        </w:rPr>
        <w:tab/>
      </w:r>
      <w:r>
        <w:rPr>
          <w:noProof/>
        </w:rPr>
        <w:fldChar w:fldCharType="end"/>
      </w:r>
      <w:r w:rsidR="00362FF6">
        <w:rPr>
          <w:noProof/>
        </w:rPr>
        <w:t>7</w:t>
      </w:r>
      <w:r w:rsidR="00FE5492">
        <w:rPr>
          <w:noProof/>
        </w:rPr>
        <w:t>8</w:t>
      </w:r>
    </w:p>
    <w:p w14:paraId="01E0E56B" w14:textId="00055FC7" w:rsidR="00BA05A1" w:rsidRPr="00FB6B90" w:rsidRDefault="006F6C3F" w:rsidP="00CA6A1D">
      <w:pPr>
        <w:pStyle w:val="TM3"/>
        <w:rPr>
          <w:rFonts w:eastAsiaTheme="minorEastAsia"/>
          <w:noProof/>
          <w:lang w:val="fr-BE" w:eastAsia="fr-BE"/>
        </w:rPr>
      </w:pPr>
      <w:hyperlink w:anchor="_Toc143779067" w:history="1">
        <w:r w:rsidR="00BA05A1" w:rsidRPr="00FB6B90">
          <w:rPr>
            <w:rStyle w:val="Lienhypertexte"/>
            <w:rFonts w:cstheme="minorHAnsi"/>
            <w:noProof/>
            <w:sz w:val="24"/>
            <w:szCs w:val="24"/>
          </w:rPr>
          <w:t>VI.2.3 Les trois grandes catégories d’impôts communaux</w:t>
        </w:r>
        <w:r w:rsidR="00BA05A1" w:rsidRPr="00FB6B90">
          <w:rPr>
            <w:noProof/>
            <w:webHidden/>
          </w:rPr>
          <w:tab/>
        </w:r>
      </w:hyperlink>
      <w:r w:rsidR="00362FF6">
        <w:rPr>
          <w:noProof/>
        </w:rPr>
        <w:t>7</w:t>
      </w:r>
      <w:r w:rsidR="00FE5492">
        <w:rPr>
          <w:noProof/>
        </w:rPr>
        <w:t>9</w:t>
      </w:r>
    </w:p>
    <w:p w14:paraId="2BCDF48B" w14:textId="236519E2" w:rsidR="00BA05A1" w:rsidRPr="00FB6B90" w:rsidRDefault="006F6C3F" w:rsidP="000E48ED">
      <w:pPr>
        <w:pStyle w:val="TM4"/>
        <w:rPr>
          <w:rFonts w:eastAsiaTheme="minorEastAsia" w:cstheme="minorHAnsi"/>
          <w:noProof/>
          <w:sz w:val="24"/>
          <w:szCs w:val="24"/>
          <w:lang w:val="fr-BE" w:eastAsia="fr-BE"/>
        </w:rPr>
      </w:pPr>
      <w:hyperlink w:anchor="_Toc143779068" w:history="1">
        <w:r w:rsidR="00BA05A1" w:rsidRPr="00FB6B90">
          <w:rPr>
            <w:rStyle w:val="Lienhypertexte"/>
            <w:rFonts w:cstheme="minorHAnsi"/>
            <w:bCs/>
            <w:noProof/>
            <w:sz w:val="24"/>
            <w:szCs w:val="24"/>
          </w:rPr>
          <w:t>1.</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Impôt lié à l’impôt des personnes physiques</w:t>
        </w:r>
        <w:r w:rsidR="00BA05A1" w:rsidRPr="00FB6B90">
          <w:rPr>
            <w:rFonts w:cstheme="minorHAnsi"/>
            <w:noProof/>
            <w:webHidden/>
            <w:sz w:val="24"/>
            <w:szCs w:val="24"/>
          </w:rPr>
          <w:tab/>
        </w:r>
      </w:hyperlink>
      <w:r w:rsidR="00362FF6">
        <w:rPr>
          <w:rFonts w:cstheme="minorHAnsi"/>
          <w:noProof/>
          <w:sz w:val="24"/>
          <w:szCs w:val="24"/>
        </w:rPr>
        <w:t>7</w:t>
      </w:r>
      <w:r w:rsidR="00FE5492">
        <w:rPr>
          <w:rFonts w:cstheme="minorHAnsi"/>
          <w:noProof/>
          <w:sz w:val="24"/>
          <w:szCs w:val="24"/>
        </w:rPr>
        <w:t>9</w:t>
      </w:r>
    </w:p>
    <w:p w14:paraId="172B3498" w14:textId="7C298DC0" w:rsidR="00BA05A1" w:rsidRPr="00FB6B90" w:rsidRDefault="006F6C3F" w:rsidP="000E48ED">
      <w:pPr>
        <w:pStyle w:val="TM4"/>
        <w:rPr>
          <w:rFonts w:eastAsiaTheme="minorEastAsia" w:cstheme="minorHAnsi"/>
          <w:noProof/>
          <w:sz w:val="24"/>
          <w:szCs w:val="24"/>
          <w:lang w:val="fr-BE" w:eastAsia="fr-BE"/>
        </w:rPr>
      </w:pPr>
      <w:hyperlink w:anchor="_Toc143779069" w:history="1">
        <w:r w:rsidR="00BA05A1" w:rsidRPr="00FB6B90">
          <w:rPr>
            <w:rStyle w:val="Lienhypertexte"/>
            <w:rFonts w:cstheme="minorHAnsi"/>
            <w:bCs/>
            <w:noProof/>
            <w:sz w:val="24"/>
            <w:szCs w:val="24"/>
          </w:rPr>
          <w:t>2.</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Impôts liés à un impôt régional ou à une taxe régionales propres</w:t>
        </w:r>
        <w:r w:rsidR="00BA05A1" w:rsidRPr="00FB6B90">
          <w:rPr>
            <w:rFonts w:cstheme="minorHAnsi"/>
            <w:noProof/>
            <w:webHidden/>
            <w:sz w:val="24"/>
            <w:szCs w:val="24"/>
          </w:rPr>
          <w:tab/>
        </w:r>
      </w:hyperlink>
      <w:r w:rsidR="00362FF6">
        <w:rPr>
          <w:rFonts w:cstheme="minorHAnsi"/>
          <w:noProof/>
          <w:sz w:val="24"/>
          <w:szCs w:val="24"/>
        </w:rPr>
        <w:t>7</w:t>
      </w:r>
      <w:r w:rsidR="00FE5492">
        <w:rPr>
          <w:rFonts w:cstheme="minorHAnsi"/>
          <w:noProof/>
          <w:sz w:val="24"/>
          <w:szCs w:val="24"/>
        </w:rPr>
        <w:t>9</w:t>
      </w:r>
    </w:p>
    <w:p w14:paraId="6F8D6942" w14:textId="7F5DDC5B" w:rsidR="00BA05A1" w:rsidRPr="00FB6B90" w:rsidRDefault="006F6C3F" w:rsidP="000E48ED">
      <w:pPr>
        <w:pStyle w:val="TM4"/>
        <w:rPr>
          <w:rFonts w:eastAsiaTheme="minorEastAsia" w:cstheme="minorHAnsi"/>
          <w:noProof/>
          <w:sz w:val="24"/>
          <w:szCs w:val="24"/>
          <w:lang w:val="fr-BE" w:eastAsia="fr-BE"/>
        </w:rPr>
      </w:pPr>
      <w:hyperlink w:anchor="_Toc143779070" w:history="1">
        <w:r w:rsidR="00BA05A1" w:rsidRPr="00FB6B90">
          <w:rPr>
            <w:rStyle w:val="Lienhypertexte"/>
            <w:rFonts w:cstheme="minorHAnsi"/>
            <w:bCs/>
            <w:noProof/>
            <w:sz w:val="24"/>
            <w:szCs w:val="24"/>
          </w:rPr>
          <w:t>3.</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Les impôts purement communaux</w:t>
        </w:r>
        <w:r w:rsidR="00BA05A1" w:rsidRPr="00FB6B90">
          <w:rPr>
            <w:rFonts w:cstheme="minorHAnsi"/>
            <w:noProof/>
            <w:webHidden/>
            <w:sz w:val="24"/>
            <w:szCs w:val="24"/>
          </w:rPr>
          <w:tab/>
        </w:r>
      </w:hyperlink>
      <w:r w:rsidR="00FE5492">
        <w:rPr>
          <w:rFonts w:cstheme="minorHAnsi"/>
          <w:noProof/>
          <w:sz w:val="24"/>
          <w:szCs w:val="24"/>
        </w:rPr>
        <w:t>80</w:t>
      </w:r>
    </w:p>
    <w:p w14:paraId="1F0BF21A" w14:textId="567021F8" w:rsidR="00BA05A1" w:rsidRPr="00FB6B90" w:rsidRDefault="006F6C3F" w:rsidP="00CA6A1D">
      <w:pPr>
        <w:pStyle w:val="TM3"/>
        <w:rPr>
          <w:rFonts w:eastAsiaTheme="minorEastAsia"/>
          <w:noProof/>
          <w:lang w:val="fr-BE" w:eastAsia="fr-BE"/>
        </w:rPr>
      </w:pPr>
      <w:hyperlink w:anchor="_Toc143779071" w:history="1">
        <w:r w:rsidR="00BA05A1" w:rsidRPr="00FB6B90">
          <w:rPr>
            <w:rStyle w:val="Lienhypertexte"/>
            <w:rFonts w:cstheme="minorHAnsi"/>
            <w:noProof/>
            <w:sz w:val="24"/>
            <w:szCs w:val="24"/>
          </w:rPr>
          <w:t>VI.2.4 Les impôts communaux directs et indirects</w:t>
        </w:r>
        <w:r w:rsidR="00BA05A1" w:rsidRPr="00FB6B90">
          <w:rPr>
            <w:noProof/>
            <w:webHidden/>
          </w:rPr>
          <w:tab/>
        </w:r>
      </w:hyperlink>
      <w:r w:rsidR="00362FF6">
        <w:rPr>
          <w:noProof/>
        </w:rPr>
        <w:t>8</w:t>
      </w:r>
      <w:r w:rsidR="00FE5492">
        <w:rPr>
          <w:noProof/>
        </w:rPr>
        <w:t>1</w:t>
      </w:r>
    </w:p>
    <w:p w14:paraId="2853A34B" w14:textId="2D5D0C32" w:rsidR="00BA05A1" w:rsidRPr="00FB6B90" w:rsidRDefault="006F6C3F" w:rsidP="00D33021">
      <w:pPr>
        <w:pStyle w:val="TM2"/>
        <w:rPr>
          <w:rFonts w:eastAsiaTheme="minorEastAsia" w:cstheme="minorHAnsi"/>
          <w:noProof/>
          <w:sz w:val="24"/>
          <w:szCs w:val="24"/>
          <w:lang w:val="fr-BE" w:eastAsia="fr-BE"/>
        </w:rPr>
      </w:pPr>
      <w:hyperlink w:anchor="_Toc143779072" w:history="1">
        <w:r w:rsidR="00BA05A1" w:rsidRPr="00FB6B90">
          <w:rPr>
            <w:rStyle w:val="Lienhypertexte"/>
            <w:rFonts w:cstheme="minorHAnsi"/>
            <w:noProof/>
            <w:sz w:val="24"/>
            <w:szCs w:val="24"/>
          </w:rPr>
          <w:t>VI.3.</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Principes généraux</w:t>
        </w:r>
        <w:r w:rsidR="00BA05A1" w:rsidRPr="00FB6B90">
          <w:rPr>
            <w:rFonts w:cstheme="minorHAnsi"/>
            <w:noProof/>
            <w:webHidden/>
            <w:sz w:val="24"/>
            <w:szCs w:val="24"/>
          </w:rPr>
          <w:tab/>
        </w:r>
        <w:r w:rsidR="008E6951">
          <w:rPr>
            <w:rFonts w:cstheme="minorHAnsi"/>
            <w:noProof/>
            <w:webHidden/>
            <w:sz w:val="24"/>
            <w:szCs w:val="24"/>
          </w:rPr>
          <w:t>8</w:t>
        </w:r>
      </w:hyperlink>
      <w:r w:rsidR="00FE5492">
        <w:rPr>
          <w:rFonts w:cstheme="minorHAnsi"/>
          <w:noProof/>
          <w:sz w:val="24"/>
          <w:szCs w:val="24"/>
        </w:rPr>
        <w:t>1</w:t>
      </w:r>
    </w:p>
    <w:p w14:paraId="2BAC318A" w14:textId="3AAD7910" w:rsidR="00BA05A1" w:rsidRPr="00FB6B90" w:rsidRDefault="006F6C3F" w:rsidP="00CA6A1D">
      <w:pPr>
        <w:pStyle w:val="TM3"/>
        <w:rPr>
          <w:rFonts w:eastAsiaTheme="minorEastAsia"/>
          <w:noProof/>
          <w:lang w:val="fr-BE" w:eastAsia="fr-BE"/>
        </w:rPr>
      </w:pPr>
      <w:hyperlink w:anchor="_Toc143779073" w:history="1">
        <w:r w:rsidR="00BA05A1" w:rsidRPr="00FB6B90">
          <w:rPr>
            <w:rStyle w:val="Lienhypertexte"/>
            <w:rFonts w:cstheme="minorHAnsi"/>
            <w:noProof/>
            <w:sz w:val="24"/>
            <w:szCs w:val="24"/>
          </w:rPr>
          <w:t>VI.3.1 Le principe d’égalité</w:t>
        </w:r>
        <w:r w:rsidR="00BA05A1" w:rsidRPr="00FB6B90">
          <w:rPr>
            <w:noProof/>
            <w:webHidden/>
          </w:rPr>
          <w:tab/>
        </w:r>
        <w:r w:rsidR="008E6951">
          <w:rPr>
            <w:noProof/>
            <w:webHidden/>
          </w:rPr>
          <w:t>8</w:t>
        </w:r>
      </w:hyperlink>
      <w:r w:rsidR="00FE5492">
        <w:rPr>
          <w:noProof/>
        </w:rPr>
        <w:t>1</w:t>
      </w:r>
    </w:p>
    <w:p w14:paraId="07F544F1" w14:textId="1BCCBC49" w:rsidR="00BA05A1" w:rsidRPr="00FB6B90" w:rsidRDefault="006F6C3F" w:rsidP="00CA6A1D">
      <w:pPr>
        <w:pStyle w:val="TM3"/>
        <w:rPr>
          <w:rFonts w:eastAsiaTheme="minorEastAsia"/>
          <w:noProof/>
          <w:lang w:val="fr-BE" w:eastAsia="fr-BE"/>
        </w:rPr>
      </w:pPr>
      <w:hyperlink w:anchor="_Toc143779074" w:history="1">
        <w:r w:rsidR="00BA05A1" w:rsidRPr="00FB6B90">
          <w:rPr>
            <w:rStyle w:val="Lienhypertexte"/>
            <w:rFonts w:cstheme="minorHAnsi"/>
            <w:noProof/>
            <w:sz w:val="24"/>
            <w:szCs w:val="24"/>
          </w:rPr>
          <w:t>VI.3.2 Principe « non bis in idem »</w:t>
        </w:r>
        <w:r w:rsidR="00BA05A1" w:rsidRPr="00FB6B90">
          <w:rPr>
            <w:noProof/>
            <w:webHidden/>
          </w:rPr>
          <w:tab/>
        </w:r>
        <w:r w:rsidR="008E6951">
          <w:rPr>
            <w:noProof/>
            <w:webHidden/>
          </w:rPr>
          <w:t>8</w:t>
        </w:r>
      </w:hyperlink>
      <w:r w:rsidR="00FE5492">
        <w:rPr>
          <w:noProof/>
        </w:rPr>
        <w:t>3</w:t>
      </w:r>
    </w:p>
    <w:p w14:paraId="676281CD" w14:textId="368658C8" w:rsidR="00BA05A1" w:rsidRPr="00FB6B90" w:rsidRDefault="006F6C3F" w:rsidP="000E48ED">
      <w:pPr>
        <w:pStyle w:val="TM4"/>
        <w:rPr>
          <w:rFonts w:eastAsiaTheme="minorEastAsia" w:cstheme="minorHAnsi"/>
          <w:noProof/>
          <w:sz w:val="24"/>
          <w:szCs w:val="24"/>
          <w:lang w:val="fr-BE" w:eastAsia="fr-BE"/>
        </w:rPr>
      </w:pPr>
      <w:hyperlink w:anchor="_Toc143779075" w:history="1">
        <w:r w:rsidR="00BA05A1" w:rsidRPr="00FB6B90">
          <w:rPr>
            <w:rStyle w:val="Lienhypertexte"/>
            <w:rFonts w:cstheme="minorHAnsi"/>
            <w:bCs/>
            <w:noProof/>
            <w:sz w:val="24"/>
            <w:szCs w:val="24"/>
          </w:rPr>
          <w:t>1.</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En matière d’impôt</w:t>
        </w:r>
        <w:r w:rsidR="00BA05A1" w:rsidRPr="00FB6B90">
          <w:rPr>
            <w:rFonts w:cstheme="minorHAnsi"/>
            <w:noProof/>
            <w:webHidden/>
            <w:sz w:val="24"/>
            <w:szCs w:val="24"/>
          </w:rPr>
          <w:tab/>
        </w:r>
      </w:hyperlink>
      <w:r w:rsidR="008E6951">
        <w:rPr>
          <w:rFonts w:cstheme="minorHAnsi"/>
          <w:noProof/>
          <w:sz w:val="24"/>
          <w:szCs w:val="24"/>
        </w:rPr>
        <w:t>8</w:t>
      </w:r>
      <w:r w:rsidR="00FE5492">
        <w:rPr>
          <w:rFonts w:cstheme="minorHAnsi"/>
          <w:noProof/>
          <w:sz w:val="24"/>
          <w:szCs w:val="24"/>
        </w:rPr>
        <w:t>3</w:t>
      </w:r>
    </w:p>
    <w:p w14:paraId="491A94C7" w14:textId="7750C9B7" w:rsidR="00BA05A1" w:rsidRPr="00FB6B90" w:rsidRDefault="006F6C3F" w:rsidP="000E48ED">
      <w:pPr>
        <w:pStyle w:val="TM4"/>
        <w:rPr>
          <w:rFonts w:eastAsiaTheme="minorEastAsia" w:cstheme="minorHAnsi"/>
          <w:noProof/>
          <w:sz w:val="24"/>
          <w:szCs w:val="24"/>
          <w:lang w:val="fr-BE" w:eastAsia="fr-BE"/>
        </w:rPr>
      </w:pPr>
      <w:hyperlink w:anchor="_Toc143779076" w:history="1">
        <w:r w:rsidR="00BA05A1" w:rsidRPr="00FB6B90">
          <w:rPr>
            <w:rStyle w:val="Lienhypertexte"/>
            <w:rFonts w:cstheme="minorHAnsi"/>
            <w:bCs/>
            <w:noProof/>
            <w:sz w:val="24"/>
            <w:szCs w:val="24"/>
          </w:rPr>
          <w:t>2.</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En matière de sanctions fiscales</w:t>
        </w:r>
        <w:r w:rsidR="00BA05A1" w:rsidRPr="00FB6B90">
          <w:rPr>
            <w:rFonts w:cstheme="minorHAnsi"/>
            <w:noProof/>
            <w:webHidden/>
            <w:sz w:val="24"/>
            <w:szCs w:val="24"/>
          </w:rPr>
          <w:tab/>
        </w:r>
      </w:hyperlink>
      <w:r w:rsidR="008E6951">
        <w:rPr>
          <w:rFonts w:cstheme="minorHAnsi"/>
          <w:noProof/>
          <w:sz w:val="24"/>
          <w:szCs w:val="24"/>
        </w:rPr>
        <w:t>8</w:t>
      </w:r>
      <w:r w:rsidR="00FE5492">
        <w:rPr>
          <w:rFonts w:cstheme="minorHAnsi"/>
          <w:noProof/>
          <w:sz w:val="24"/>
          <w:szCs w:val="24"/>
        </w:rPr>
        <w:t>4</w:t>
      </w:r>
    </w:p>
    <w:p w14:paraId="1BCA6113" w14:textId="43663040" w:rsidR="00BA05A1" w:rsidRPr="00FB6B90" w:rsidRDefault="006F6C3F" w:rsidP="00CA6A1D">
      <w:pPr>
        <w:pStyle w:val="TM3"/>
        <w:rPr>
          <w:rFonts w:eastAsiaTheme="minorEastAsia"/>
          <w:noProof/>
          <w:lang w:val="fr-BE" w:eastAsia="fr-BE"/>
        </w:rPr>
      </w:pPr>
      <w:hyperlink w:anchor="_Toc143779077" w:history="1">
        <w:r w:rsidR="00BA05A1" w:rsidRPr="00FB6B90">
          <w:rPr>
            <w:rStyle w:val="Lienhypertexte"/>
            <w:rFonts w:cstheme="minorHAnsi"/>
            <w:noProof/>
            <w:sz w:val="24"/>
            <w:szCs w:val="24"/>
          </w:rPr>
          <w:t>VI.3.3 Adéquation avec les codes fonctionnels et économiques</w:t>
        </w:r>
        <w:r w:rsidR="00BA05A1" w:rsidRPr="00FB6B90">
          <w:rPr>
            <w:noProof/>
            <w:webHidden/>
          </w:rPr>
          <w:tab/>
        </w:r>
      </w:hyperlink>
      <w:r w:rsidR="00362FF6">
        <w:rPr>
          <w:noProof/>
        </w:rPr>
        <w:t>8</w:t>
      </w:r>
      <w:r w:rsidR="00FE5492">
        <w:rPr>
          <w:noProof/>
        </w:rPr>
        <w:t>5</w:t>
      </w:r>
    </w:p>
    <w:p w14:paraId="3DFAD405" w14:textId="71479C71" w:rsidR="00BA05A1" w:rsidRPr="00FB6B90" w:rsidRDefault="006F6C3F" w:rsidP="00CA6A1D">
      <w:pPr>
        <w:pStyle w:val="TM3"/>
        <w:rPr>
          <w:rFonts w:eastAsiaTheme="minorEastAsia"/>
          <w:noProof/>
          <w:lang w:val="fr-BE" w:eastAsia="fr-BE"/>
        </w:rPr>
      </w:pPr>
      <w:hyperlink w:anchor="_Toc143779078" w:history="1">
        <w:r w:rsidR="00BA05A1" w:rsidRPr="00FB6B90">
          <w:rPr>
            <w:rStyle w:val="Lienhypertexte"/>
            <w:rFonts w:cstheme="minorHAnsi"/>
            <w:noProof/>
            <w:sz w:val="24"/>
            <w:szCs w:val="24"/>
          </w:rPr>
          <w:t>VI.3.4 Sanctions en matière de règlements-taxes</w:t>
        </w:r>
        <w:r w:rsidR="00BA05A1" w:rsidRPr="00FB6B90">
          <w:rPr>
            <w:noProof/>
            <w:webHidden/>
          </w:rPr>
          <w:tab/>
        </w:r>
      </w:hyperlink>
      <w:r w:rsidR="00362FF6">
        <w:rPr>
          <w:noProof/>
        </w:rPr>
        <w:t>8</w:t>
      </w:r>
      <w:r w:rsidR="00FE5492">
        <w:rPr>
          <w:noProof/>
        </w:rPr>
        <w:t>5</w:t>
      </w:r>
    </w:p>
    <w:p w14:paraId="5AA48D8B" w14:textId="18772E24" w:rsidR="00BA05A1" w:rsidRPr="00FB6B90" w:rsidRDefault="006F6C3F" w:rsidP="000E48ED">
      <w:pPr>
        <w:pStyle w:val="TM4"/>
        <w:rPr>
          <w:rFonts w:eastAsiaTheme="minorEastAsia" w:cstheme="minorHAnsi"/>
          <w:noProof/>
          <w:sz w:val="24"/>
          <w:szCs w:val="24"/>
          <w:lang w:val="fr-BE" w:eastAsia="fr-BE"/>
        </w:rPr>
      </w:pPr>
      <w:hyperlink w:anchor="_Toc143779079" w:history="1">
        <w:r w:rsidR="00BA05A1" w:rsidRPr="00FB6B90">
          <w:rPr>
            <w:rStyle w:val="Lienhypertexte"/>
            <w:rFonts w:cstheme="minorHAnsi"/>
            <w:noProof/>
            <w:sz w:val="24"/>
            <w:szCs w:val="24"/>
          </w:rPr>
          <w:t>1.</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Sanctions pénales</w:t>
        </w:r>
        <w:r w:rsidR="00BA05A1" w:rsidRPr="00FB6B90">
          <w:rPr>
            <w:rFonts w:cstheme="minorHAnsi"/>
            <w:noProof/>
            <w:webHidden/>
            <w:sz w:val="24"/>
            <w:szCs w:val="24"/>
          </w:rPr>
          <w:tab/>
        </w:r>
      </w:hyperlink>
      <w:r w:rsidR="00362FF6">
        <w:rPr>
          <w:rFonts w:cstheme="minorHAnsi"/>
          <w:noProof/>
          <w:sz w:val="24"/>
          <w:szCs w:val="24"/>
        </w:rPr>
        <w:t>8</w:t>
      </w:r>
      <w:r w:rsidR="00FE5492">
        <w:rPr>
          <w:rFonts w:cstheme="minorHAnsi"/>
          <w:noProof/>
          <w:sz w:val="24"/>
          <w:szCs w:val="24"/>
        </w:rPr>
        <w:t>5</w:t>
      </w:r>
    </w:p>
    <w:p w14:paraId="75D70381" w14:textId="26633D06" w:rsidR="00BA05A1" w:rsidRPr="00FB6B90" w:rsidRDefault="006F6C3F" w:rsidP="000E48ED">
      <w:pPr>
        <w:pStyle w:val="TM4"/>
        <w:rPr>
          <w:rFonts w:eastAsiaTheme="minorEastAsia" w:cstheme="minorHAnsi"/>
          <w:noProof/>
          <w:sz w:val="24"/>
          <w:szCs w:val="24"/>
          <w:lang w:val="fr-BE" w:eastAsia="fr-BE"/>
        </w:rPr>
      </w:pPr>
      <w:hyperlink w:anchor="_Toc143779080" w:history="1">
        <w:r w:rsidR="00BA05A1" w:rsidRPr="00FB6B90">
          <w:rPr>
            <w:rStyle w:val="Lienhypertexte"/>
            <w:rFonts w:cstheme="minorHAnsi"/>
            <w:noProof/>
            <w:sz w:val="24"/>
            <w:szCs w:val="24"/>
          </w:rPr>
          <w:t>2.</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Sanctions administratives</w:t>
        </w:r>
        <w:r w:rsidR="00BA05A1" w:rsidRPr="00FB6B90">
          <w:rPr>
            <w:rFonts w:cstheme="minorHAnsi"/>
            <w:noProof/>
            <w:webHidden/>
            <w:sz w:val="24"/>
            <w:szCs w:val="24"/>
          </w:rPr>
          <w:tab/>
        </w:r>
      </w:hyperlink>
      <w:r w:rsidR="00362FF6">
        <w:rPr>
          <w:rFonts w:cstheme="minorHAnsi"/>
          <w:noProof/>
          <w:sz w:val="24"/>
          <w:szCs w:val="24"/>
        </w:rPr>
        <w:t>8</w:t>
      </w:r>
      <w:r w:rsidR="00FE5492">
        <w:rPr>
          <w:rFonts w:cstheme="minorHAnsi"/>
          <w:noProof/>
          <w:sz w:val="24"/>
          <w:szCs w:val="24"/>
        </w:rPr>
        <w:t>5</w:t>
      </w:r>
    </w:p>
    <w:p w14:paraId="54AE6F49" w14:textId="639760F6" w:rsidR="00BA05A1" w:rsidRPr="00FB6B90" w:rsidRDefault="006F6C3F" w:rsidP="000E48ED">
      <w:pPr>
        <w:pStyle w:val="TM4"/>
        <w:rPr>
          <w:rFonts w:eastAsiaTheme="minorEastAsia" w:cstheme="minorHAnsi"/>
          <w:noProof/>
          <w:sz w:val="24"/>
          <w:szCs w:val="24"/>
          <w:lang w:val="fr-BE" w:eastAsia="fr-BE"/>
        </w:rPr>
      </w:pPr>
      <w:hyperlink w:anchor="_Toc143779081" w:history="1">
        <w:r w:rsidR="00BA05A1" w:rsidRPr="00FB6B90">
          <w:rPr>
            <w:rStyle w:val="Lienhypertexte"/>
            <w:rFonts w:cstheme="minorHAnsi"/>
            <w:noProof/>
            <w:sz w:val="24"/>
            <w:szCs w:val="24"/>
          </w:rPr>
          <w:t>3.</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Accroissements</w:t>
        </w:r>
        <w:r w:rsidR="00BA05A1" w:rsidRPr="00FB6B90">
          <w:rPr>
            <w:rFonts w:cstheme="minorHAnsi"/>
            <w:noProof/>
            <w:webHidden/>
            <w:sz w:val="24"/>
            <w:szCs w:val="24"/>
          </w:rPr>
          <w:tab/>
        </w:r>
      </w:hyperlink>
      <w:r w:rsidR="00362FF6">
        <w:rPr>
          <w:rFonts w:cstheme="minorHAnsi"/>
          <w:noProof/>
          <w:sz w:val="24"/>
          <w:szCs w:val="24"/>
        </w:rPr>
        <w:t>8</w:t>
      </w:r>
      <w:r w:rsidR="00FE5492">
        <w:rPr>
          <w:rFonts w:cstheme="minorHAnsi"/>
          <w:noProof/>
          <w:sz w:val="24"/>
          <w:szCs w:val="24"/>
        </w:rPr>
        <w:t>5</w:t>
      </w:r>
    </w:p>
    <w:p w14:paraId="42F03470" w14:textId="74662F5C" w:rsidR="00BA05A1" w:rsidRPr="00FB6B90" w:rsidRDefault="006F6C3F" w:rsidP="00CA6A1D">
      <w:pPr>
        <w:pStyle w:val="TM3"/>
        <w:rPr>
          <w:rFonts w:eastAsiaTheme="minorEastAsia"/>
          <w:noProof/>
          <w:lang w:val="fr-BE" w:eastAsia="fr-BE"/>
        </w:rPr>
      </w:pPr>
      <w:hyperlink w:anchor="_Toc143779082" w:history="1">
        <w:r w:rsidR="00BA05A1" w:rsidRPr="00FB6B90">
          <w:rPr>
            <w:rStyle w:val="Lienhypertexte"/>
            <w:rFonts w:cstheme="minorHAnsi"/>
            <w:noProof/>
            <w:sz w:val="24"/>
            <w:szCs w:val="24"/>
          </w:rPr>
          <w:t>VI.3.5 Lisibilité des règlements</w:t>
        </w:r>
        <w:r w:rsidR="00BA05A1" w:rsidRPr="00FB6B90">
          <w:rPr>
            <w:noProof/>
            <w:webHidden/>
          </w:rPr>
          <w:tab/>
        </w:r>
      </w:hyperlink>
      <w:r w:rsidR="00362FF6">
        <w:rPr>
          <w:noProof/>
        </w:rPr>
        <w:t>8</w:t>
      </w:r>
      <w:r w:rsidR="00FE5492">
        <w:rPr>
          <w:noProof/>
        </w:rPr>
        <w:t>7</w:t>
      </w:r>
    </w:p>
    <w:p w14:paraId="0A63EC70" w14:textId="514B09E7" w:rsidR="00BA05A1" w:rsidRPr="00FB6B90" w:rsidRDefault="006F6C3F" w:rsidP="00CA6A1D">
      <w:pPr>
        <w:pStyle w:val="TM3"/>
        <w:rPr>
          <w:rFonts w:eastAsiaTheme="minorEastAsia"/>
          <w:noProof/>
          <w:lang w:val="fr-BE" w:eastAsia="fr-BE"/>
        </w:rPr>
      </w:pPr>
      <w:hyperlink w:anchor="_Toc143779083" w:history="1">
        <w:r w:rsidR="00BA05A1" w:rsidRPr="00FB6B90">
          <w:rPr>
            <w:rStyle w:val="Lienhypertexte"/>
            <w:rFonts w:cstheme="minorHAnsi"/>
            <w:noProof/>
            <w:sz w:val="24"/>
            <w:szCs w:val="24"/>
          </w:rPr>
          <w:t>VI.3.6 Les formalités de publication</w:t>
        </w:r>
        <w:r w:rsidR="00BA05A1" w:rsidRPr="00FB6B90">
          <w:rPr>
            <w:noProof/>
            <w:webHidden/>
          </w:rPr>
          <w:tab/>
        </w:r>
      </w:hyperlink>
      <w:r w:rsidR="00362FF6">
        <w:rPr>
          <w:noProof/>
        </w:rPr>
        <w:t>8</w:t>
      </w:r>
      <w:r w:rsidR="00FE5492">
        <w:rPr>
          <w:noProof/>
        </w:rPr>
        <w:t>8</w:t>
      </w:r>
    </w:p>
    <w:p w14:paraId="36722CDA" w14:textId="79D776AB" w:rsidR="00BA05A1" w:rsidRPr="00FB6B90" w:rsidRDefault="006F6C3F" w:rsidP="00CA6A1D">
      <w:pPr>
        <w:pStyle w:val="TM3"/>
        <w:rPr>
          <w:rFonts w:eastAsiaTheme="minorEastAsia" w:cstheme="minorHAnsi"/>
          <w:noProof/>
          <w:sz w:val="24"/>
          <w:szCs w:val="24"/>
          <w:lang w:val="fr-BE" w:eastAsia="fr-BE"/>
        </w:rPr>
      </w:pPr>
      <w:hyperlink w:anchor="_Toc143779085" w:history="1">
        <w:r w:rsidR="00BA05A1" w:rsidRPr="00FB6B90">
          <w:rPr>
            <w:rStyle w:val="Lienhypertexte"/>
            <w:rFonts w:cstheme="minorHAnsi"/>
            <w:noProof/>
            <w:sz w:val="24"/>
            <w:szCs w:val="24"/>
          </w:rPr>
          <w:t>VI.3.</w:t>
        </w:r>
        <w:r w:rsidR="000475C5" w:rsidRPr="00FB6B90">
          <w:rPr>
            <w:rStyle w:val="Lienhypertexte"/>
            <w:rFonts w:cstheme="minorHAnsi"/>
            <w:noProof/>
            <w:sz w:val="24"/>
            <w:szCs w:val="24"/>
          </w:rPr>
          <w:t>7</w:t>
        </w:r>
        <w:r w:rsidR="00BA05A1" w:rsidRPr="00FB6B90">
          <w:rPr>
            <w:rStyle w:val="Lienhypertexte"/>
            <w:rFonts w:cstheme="minorHAnsi"/>
            <w:noProof/>
            <w:sz w:val="24"/>
            <w:szCs w:val="24"/>
          </w:rPr>
          <w:t xml:space="preserve"> La consignation</w:t>
        </w:r>
        <w:r w:rsidR="00BA05A1" w:rsidRPr="00FB6B90">
          <w:rPr>
            <w:rFonts w:cstheme="minorHAnsi"/>
            <w:noProof/>
            <w:webHidden/>
            <w:sz w:val="24"/>
            <w:szCs w:val="24"/>
          </w:rPr>
          <w:tab/>
        </w:r>
        <w:r w:rsidR="008E6951">
          <w:rPr>
            <w:rFonts w:cstheme="minorHAnsi"/>
            <w:noProof/>
            <w:webHidden/>
            <w:sz w:val="24"/>
            <w:szCs w:val="24"/>
          </w:rPr>
          <w:t>9</w:t>
        </w:r>
      </w:hyperlink>
      <w:r w:rsidR="00FE5492">
        <w:rPr>
          <w:rFonts w:cstheme="minorHAnsi"/>
          <w:noProof/>
          <w:sz w:val="24"/>
          <w:szCs w:val="24"/>
        </w:rPr>
        <w:t>1</w:t>
      </w:r>
    </w:p>
    <w:p w14:paraId="552F6875" w14:textId="792B337B" w:rsidR="00BA05A1" w:rsidRPr="00FB6B90" w:rsidRDefault="006F6C3F" w:rsidP="00D33021">
      <w:pPr>
        <w:pStyle w:val="TM2"/>
        <w:rPr>
          <w:rFonts w:eastAsiaTheme="minorEastAsia" w:cstheme="minorHAnsi"/>
          <w:noProof/>
          <w:sz w:val="24"/>
          <w:szCs w:val="24"/>
          <w:lang w:val="fr-BE" w:eastAsia="fr-BE"/>
        </w:rPr>
      </w:pPr>
      <w:hyperlink w:anchor="_Toc143779086" w:history="1">
        <w:r w:rsidR="00BA05A1" w:rsidRPr="00FB6B90">
          <w:rPr>
            <w:rStyle w:val="Lienhypertexte"/>
            <w:rFonts w:cstheme="minorHAnsi"/>
            <w:noProof/>
            <w:sz w:val="24"/>
            <w:szCs w:val="24"/>
          </w:rPr>
          <w:t>VI.4.</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Recommandations particulières</w:t>
        </w:r>
        <w:r w:rsidR="00BA05A1" w:rsidRPr="00FB6B90">
          <w:rPr>
            <w:rFonts w:cstheme="minorHAnsi"/>
            <w:noProof/>
            <w:webHidden/>
            <w:sz w:val="24"/>
            <w:szCs w:val="24"/>
          </w:rPr>
          <w:tab/>
        </w:r>
        <w:r w:rsidR="008E6951">
          <w:rPr>
            <w:rFonts w:cstheme="minorHAnsi"/>
            <w:noProof/>
            <w:webHidden/>
            <w:sz w:val="24"/>
            <w:szCs w:val="24"/>
          </w:rPr>
          <w:t>9</w:t>
        </w:r>
      </w:hyperlink>
      <w:r w:rsidR="00FE5492">
        <w:rPr>
          <w:rFonts w:cstheme="minorHAnsi"/>
          <w:noProof/>
          <w:sz w:val="24"/>
          <w:szCs w:val="24"/>
        </w:rPr>
        <w:t>2</w:t>
      </w:r>
    </w:p>
    <w:p w14:paraId="16C7325D" w14:textId="33FE7D1B" w:rsidR="00BA05A1" w:rsidRPr="00FB6B90" w:rsidRDefault="006F6C3F" w:rsidP="00CA6A1D">
      <w:pPr>
        <w:pStyle w:val="TM3"/>
        <w:rPr>
          <w:rFonts w:eastAsiaTheme="minorEastAsia"/>
          <w:noProof/>
          <w:lang w:val="fr-BE" w:eastAsia="fr-BE"/>
        </w:rPr>
      </w:pPr>
      <w:hyperlink w:anchor="_Toc143779087" w:history="1">
        <w:r w:rsidR="00BA05A1" w:rsidRPr="00FB6B90">
          <w:rPr>
            <w:rStyle w:val="Lienhypertexte"/>
            <w:rFonts w:cstheme="minorHAnsi"/>
            <w:noProof/>
            <w:sz w:val="24"/>
            <w:szCs w:val="24"/>
          </w:rPr>
          <w:t>VI.4.1 Perception des recettes</w:t>
        </w:r>
        <w:r w:rsidR="00BA05A1" w:rsidRPr="00FB6B90">
          <w:rPr>
            <w:noProof/>
            <w:webHidden/>
          </w:rPr>
          <w:tab/>
        </w:r>
        <w:r w:rsidR="008E6951">
          <w:rPr>
            <w:noProof/>
            <w:webHidden/>
          </w:rPr>
          <w:t>9</w:t>
        </w:r>
      </w:hyperlink>
      <w:r w:rsidR="00FE5492">
        <w:rPr>
          <w:noProof/>
        </w:rPr>
        <w:t>2</w:t>
      </w:r>
    </w:p>
    <w:p w14:paraId="72E3D5CD" w14:textId="6B711BB0" w:rsidR="00BA05A1" w:rsidRPr="00FB6B90" w:rsidRDefault="006F6C3F" w:rsidP="00CA6A1D">
      <w:pPr>
        <w:pStyle w:val="TM3"/>
        <w:rPr>
          <w:rFonts w:eastAsiaTheme="minorEastAsia"/>
          <w:noProof/>
          <w:lang w:val="fr-BE" w:eastAsia="fr-BE"/>
        </w:rPr>
      </w:pPr>
      <w:hyperlink w:anchor="_Toc143779088" w:history="1">
        <w:r w:rsidR="00BA05A1" w:rsidRPr="00FB6B90">
          <w:rPr>
            <w:rStyle w:val="Lienhypertexte"/>
            <w:rFonts w:cstheme="minorHAnsi"/>
            <w:noProof/>
            <w:sz w:val="24"/>
            <w:szCs w:val="24"/>
          </w:rPr>
          <w:t>VI.4.2 Interdiction de lever certaines taxes</w:t>
        </w:r>
        <w:r w:rsidR="00BA05A1" w:rsidRPr="00FB6B90">
          <w:rPr>
            <w:noProof/>
            <w:webHidden/>
          </w:rPr>
          <w:tab/>
        </w:r>
        <w:r w:rsidR="008E6951">
          <w:rPr>
            <w:noProof/>
            <w:webHidden/>
          </w:rPr>
          <w:t>9</w:t>
        </w:r>
      </w:hyperlink>
      <w:r w:rsidR="00FE5492">
        <w:rPr>
          <w:noProof/>
        </w:rPr>
        <w:t>2</w:t>
      </w:r>
    </w:p>
    <w:p w14:paraId="298E0645" w14:textId="511E381B" w:rsidR="00BA05A1" w:rsidRPr="00FB6B90" w:rsidRDefault="006F6C3F" w:rsidP="00CA6A1D">
      <w:pPr>
        <w:pStyle w:val="TM3"/>
        <w:rPr>
          <w:rFonts w:eastAsiaTheme="minorEastAsia"/>
          <w:noProof/>
          <w:lang w:val="fr-BE" w:eastAsia="fr-BE"/>
        </w:rPr>
      </w:pPr>
      <w:hyperlink w:anchor="_Toc143779089" w:history="1">
        <w:r w:rsidR="00BA05A1" w:rsidRPr="00FB6B90">
          <w:rPr>
            <w:rStyle w:val="Lienhypertexte"/>
            <w:rFonts w:cstheme="minorHAnsi"/>
            <w:noProof/>
            <w:sz w:val="24"/>
            <w:szCs w:val="24"/>
          </w:rPr>
          <w:t>VI.4.3 Interdiction d'établir des taxes prohibitives</w:t>
        </w:r>
        <w:r w:rsidR="00BA05A1" w:rsidRPr="00FB6B90">
          <w:rPr>
            <w:noProof/>
            <w:webHidden/>
          </w:rPr>
          <w:tab/>
        </w:r>
        <w:r w:rsidR="008E6951">
          <w:rPr>
            <w:noProof/>
            <w:webHidden/>
          </w:rPr>
          <w:t>9</w:t>
        </w:r>
      </w:hyperlink>
      <w:r w:rsidR="00FE5492">
        <w:rPr>
          <w:noProof/>
        </w:rPr>
        <w:t>3</w:t>
      </w:r>
    </w:p>
    <w:p w14:paraId="48935504" w14:textId="39DA60AB" w:rsidR="00BA05A1" w:rsidRPr="00FB6B90" w:rsidRDefault="006F6C3F" w:rsidP="00CA6A1D">
      <w:pPr>
        <w:pStyle w:val="TM3"/>
        <w:rPr>
          <w:rFonts w:eastAsiaTheme="minorEastAsia"/>
          <w:noProof/>
          <w:lang w:val="fr-BE" w:eastAsia="fr-BE"/>
        </w:rPr>
      </w:pPr>
      <w:hyperlink w:anchor="_Toc143779090" w:history="1">
        <w:r w:rsidR="00BA05A1" w:rsidRPr="00FB6B90">
          <w:rPr>
            <w:rStyle w:val="Lienhypertexte"/>
            <w:rFonts w:cstheme="minorHAnsi"/>
            <w:noProof/>
            <w:sz w:val="24"/>
            <w:szCs w:val="24"/>
          </w:rPr>
          <w:t>VI.4.4 Transmission des taxes additionnelles</w:t>
        </w:r>
        <w:r w:rsidR="00BA05A1" w:rsidRPr="00FB6B90">
          <w:rPr>
            <w:noProof/>
            <w:webHidden/>
          </w:rPr>
          <w:tab/>
        </w:r>
        <w:r w:rsidR="008E6951">
          <w:rPr>
            <w:noProof/>
            <w:webHidden/>
          </w:rPr>
          <w:t>9</w:t>
        </w:r>
      </w:hyperlink>
      <w:r w:rsidR="00FE5492">
        <w:rPr>
          <w:noProof/>
        </w:rPr>
        <w:t>4</w:t>
      </w:r>
    </w:p>
    <w:p w14:paraId="57314D06" w14:textId="71D356EB" w:rsidR="00BA05A1" w:rsidRPr="00FB6B90" w:rsidRDefault="006F6C3F" w:rsidP="00CA6A1D">
      <w:pPr>
        <w:pStyle w:val="TM3"/>
        <w:rPr>
          <w:rFonts w:eastAsiaTheme="minorEastAsia"/>
          <w:noProof/>
          <w:lang w:val="fr-BE" w:eastAsia="fr-BE"/>
        </w:rPr>
      </w:pPr>
      <w:hyperlink w:anchor="_Toc143779091" w:history="1">
        <w:r w:rsidR="00BA05A1" w:rsidRPr="00FB6B90">
          <w:rPr>
            <w:rStyle w:val="Lienhypertexte"/>
            <w:rFonts w:cstheme="minorHAnsi"/>
            <w:noProof/>
            <w:sz w:val="24"/>
            <w:szCs w:val="24"/>
          </w:rPr>
          <w:t>VI.4.5 Exonération en faveur des industries nouvelles et des investissements</w:t>
        </w:r>
        <w:r w:rsidR="00BA05A1" w:rsidRPr="00FB6B90">
          <w:rPr>
            <w:noProof/>
            <w:webHidden/>
          </w:rPr>
          <w:tab/>
        </w:r>
      </w:hyperlink>
      <w:r w:rsidR="00CB4C62">
        <w:rPr>
          <w:noProof/>
        </w:rPr>
        <w:t>9</w:t>
      </w:r>
      <w:r w:rsidR="00FE5492">
        <w:rPr>
          <w:noProof/>
        </w:rPr>
        <w:t>5</w:t>
      </w:r>
    </w:p>
    <w:p w14:paraId="1964BF77" w14:textId="315A6FE1" w:rsidR="00BA05A1" w:rsidRPr="00FB6B90" w:rsidRDefault="006F6C3F" w:rsidP="000E48ED">
      <w:pPr>
        <w:pStyle w:val="TM4"/>
        <w:rPr>
          <w:rFonts w:eastAsiaTheme="minorEastAsia" w:cstheme="minorHAnsi"/>
          <w:noProof/>
          <w:sz w:val="24"/>
          <w:szCs w:val="24"/>
          <w:lang w:val="fr-BE" w:eastAsia="fr-BE"/>
        </w:rPr>
      </w:pPr>
      <w:hyperlink w:anchor="_Toc143779092" w:history="1">
        <w:r w:rsidR="00BA05A1" w:rsidRPr="00FB6B90">
          <w:rPr>
            <w:rStyle w:val="Lienhypertexte"/>
            <w:rFonts w:cstheme="minorHAnsi"/>
            <w:bCs/>
            <w:noProof/>
            <w:sz w:val="24"/>
            <w:szCs w:val="24"/>
          </w:rPr>
          <w:t>1.</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Expansion économique</w:t>
        </w:r>
        <w:r w:rsidR="00BA05A1" w:rsidRPr="00FB6B90">
          <w:rPr>
            <w:rFonts w:cstheme="minorHAnsi"/>
            <w:noProof/>
            <w:webHidden/>
            <w:sz w:val="24"/>
            <w:szCs w:val="24"/>
          </w:rPr>
          <w:tab/>
        </w:r>
      </w:hyperlink>
      <w:r w:rsidR="00CB4C62">
        <w:rPr>
          <w:rFonts w:cstheme="minorHAnsi"/>
          <w:noProof/>
          <w:sz w:val="24"/>
          <w:szCs w:val="24"/>
        </w:rPr>
        <w:t>9</w:t>
      </w:r>
      <w:r w:rsidR="00FE5492">
        <w:rPr>
          <w:rFonts w:cstheme="minorHAnsi"/>
          <w:noProof/>
          <w:sz w:val="24"/>
          <w:szCs w:val="24"/>
        </w:rPr>
        <w:t>5</w:t>
      </w:r>
    </w:p>
    <w:p w14:paraId="4911FB5E" w14:textId="3507274C" w:rsidR="00BA05A1" w:rsidRPr="00FB6B90" w:rsidRDefault="006F6C3F" w:rsidP="000E48ED">
      <w:pPr>
        <w:pStyle w:val="TM4"/>
        <w:rPr>
          <w:rFonts w:eastAsiaTheme="minorEastAsia" w:cstheme="minorHAnsi"/>
          <w:noProof/>
          <w:sz w:val="24"/>
          <w:szCs w:val="24"/>
          <w:lang w:val="fr-BE" w:eastAsia="fr-BE"/>
        </w:rPr>
      </w:pPr>
      <w:hyperlink w:anchor="_Toc143779093" w:history="1">
        <w:r w:rsidR="00BA05A1" w:rsidRPr="00FB6B90">
          <w:rPr>
            <w:rStyle w:val="Lienhypertexte"/>
            <w:rFonts w:cstheme="minorHAnsi"/>
            <w:bCs/>
            <w:noProof/>
            <w:sz w:val="24"/>
            <w:szCs w:val="24"/>
          </w:rPr>
          <w:t>2.</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Actions prioritaires pour l’avenir wallon</w:t>
        </w:r>
        <w:r w:rsidR="00BA05A1" w:rsidRPr="00FB6B90">
          <w:rPr>
            <w:rFonts w:cstheme="minorHAnsi"/>
            <w:noProof/>
            <w:webHidden/>
            <w:sz w:val="24"/>
            <w:szCs w:val="24"/>
          </w:rPr>
          <w:tab/>
        </w:r>
      </w:hyperlink>
      <w:r w:rsidR="00CB4C62">
        <w:rPr>
          <w:rFonts w:cstheme="minorHAnsi"/>
          <w:noProof/>
          <w:sz w:val="24"/>
          <w:szCs w:val="24"/>
        </w:rPr>
        <w:t>9</w:t>
      </w:r>
      <w:r w:rsidR="00FE5492">
        <w:rPr>
          <w:rFonts w:cstheme="minorHAnsi"/>
          <w:noProof/>
          <w:sz w:val="24"/>
          <w:szCs w:val="24"/>
        </w:rPr>
        <w:t>5</w:t>
      </w:r>
    </w:p>
    <w:p w14:paraId="51E51565" w14:textId="0FC4910E" w:rsidR="00BA05A1" w:rsidRPr="00FB6B90" w:rsidRDefault="006F6C3F" w:rsidP="00CA6A1D">
      <w:pPr>
        <w:pStyle w:val="TM3"/>
        <w:rPr>
          <w:rFonts w:eastAsiaTheme="minorEastAsia"/>
          <w:noProof/>
          <w:lang w:val="fr-BE" w:eastAsia="fr-BE"/>
        </w:rPr>
      </w:pPr>
      <w:hyperlink w:anchor="_Toc143779094" w:history="1">
        <w:r w:rsidR="00BA05A1" w:rsidRPr="00FB6B90">
          <w:rPr>
            <w:rStyle w:val="Lienhypertexte"/>
            <w:rFonts w:cstheme="minorHAnsi"/>
            <w:noProof/>
            <w:sz w:val="24"/>
            <w:szCs w:val="24"/>
          </w:rPr>
          <w:t>VI.4.6 Exonération en faveur des bâtiments publics</w:t>
        </w:r>
        <w:r w:rsidR="00BA05A1" w:rsidRPr="00FB6B90">
          <w:rPr>
            <w:noProof/>
            <w:webHidden/>
          </w:rPr>
          <w:tab/>
        </w:r>
      </w:hyperlink>
      <w:r w:rsidR="00CB4C62">
        <w:rPr>
          <w:noProof/>
        </w:rPr>
        <w:t>9</w:t>
      </w:r>
      <w:r w:rsidR="00FE5492">
        <w:rPr>
          <w:noProof/>
        </w:rPr>
        <w:t>7</w:t>
      </w:r>
    </w:p>
    <w:p w14:paraId="5C72B222" w14:textId="531BC4BD" w:rsidR="00BA05A1" w:rsidRPr="00FB6B90" w:rsidRDefault="006F6C3F" w:rsidP="00CA6A1D">
      <w:pPr>
        <w:pStyle w:val="TM3"/>
        <w:rPr>
          <w:rFonts w:eastAsiaTheme="minorEastAsia"/>
          <w:noProof/>
          <w:lang w:val="fr-BE" w:eastAsia="fr-BE"/>
        </w:rPr>
      </w:pPr>
      <w:hyperlink w:anchor="_Toc143779095" w:history="1">
        <w:r w:rsidR="00BA05A1" w:rsidRPr="00FB6B90">
          <w:rPr>
            <w:rStyle w:val="Lienhypertexte"/>
            <w:rFonts w:cstheme="minorHAnsi"/>
            <w:noProof/>
            <w:sz w:val="24"/>
            <w:szCs w:val="24"/>
          </w:rPr>
          <w:t>VI.4.7 Taxes additionnelles aux taxes provinciales</w:t>
        </w:r>
        <w:r w:rsidR="00BA05A1" w:rsidRPr="00FB6B90">
          <w:rPr>
            <w:noProof/>
            <w:webHidden/>
          </w:rPr>
          <w:tab/>
        </w:r>
      </w:hyperlink>
      <w:r w:rsidR="00CB4C62">
        <w:rPr>
          <w:noProof/>
        </w:rPr>
        <w:t>9</w:t>
      </w:r>
      <w:r w:rsidR="00FE5492">
        <w:rPr>
          <w:noProof/>
        </w:rPr>
        <w:t>8</w:t>
      </w:r>
    </w:p>
    <w:p w14:paraId="3728B884" w14:textId="150F154B" w:rsidR="00BA05A1" w:rsidRPr="00FB6B90" w:rsidRDefault="006F6C3F" w:rsidP="00CA6A1D">
      <w:pPr>
        <w:pStyle w:val="TM3"/>
        <w:rPr>
          <w:rFonts w:eastAsiaTheme="minorEastAsia"/>
          <w:noProof/>
          <w:lang w:val="fr-BE" w:eastAsia="fr-BE"/>
        </w:rPr>
      </w:pPr>
      <w:hyperlink w:anchor="_Toc143779096" w:history="1">
        <w:r w:rsidR="00BA05A1" w:rsidRPr="00FB6B90">
          <w:rPr>
            <w:rStyle w:val="Lienhypertexte"/>
            <w:rFonts w:cstheme="minorHAnsi"/>
            <w:noProof/>
            <w:sz w:val="24"/>
            <w:szCs w:val="24"/>
          </w:rPr>
          <w:t>VI.4.8 Le Code du recouvrement amiable et forcé des créances fiscales et non fiscales (CRAF)</w:t>
        </w:r>
        <w:r w:rsidR="00BA05A1" w:rsidRPr="00FB6B90">
          <w:rPr>
            <w:noProof/>
            <w:webHidden/>
          </w:rPr>
          <w:tab/>
        </w:r>
      </w:hyperlink>
      <w:r w:rsidR="00CB4C62">
        <w:rPr>
          <w:noProof/>
        </w:rPr>
        <w:t>9</w:t>
      </w:r>
      <w:r w:rsidR="00FE5492">
        <w:rPr>
          <w:noProof/>
        </w:rPr>
        <w:t>8</w:t>
      </w:r>
    </w:p>
    <w:p w14:paraId="303B6497" w14:textId="5A540F87" w:rsidR="00BA05A1" w:rsidRPr="00FB6B90" w:rsidRDefault="006F6C3F" w:rsidP="000E48ED">
      <w:pPr>
        <w:pStyle w:val="TM4"/>
        <w:rPr>
          <w:rFonts w:eastAsiaTheme="minorEastAsia" w:cstheme="minorHAnsi"/>
          <w:noProof/>
          <w:sz w:val="24"/>
          <w:szCs w:val="24"/>
          <w:lang w:val="fr-BE" w:eastAsia="fr-BE"/>
        </w:rPr>
      </w:pPr>
      <w:hyperlink w:anchor="_Toc143779097" w:history="1">
        <w:r w:rsidR="00BA05A1" w:rsidRPr="00FB6B90">
          <w:rPr>
            <w:rStyle w:val="Lienhypertexte"/>
            <w:rFonts w:cstheme="minorHAnsi"/>
            <w:noProof/>
            <w:sz w:val="24"/>
            <w:szCs w:val="24"/>
          </w:rPr>
          <w:t>1.</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Champ d’application du CRAF</w:t>
        </w:r>
        <w:r w:rsidR="00BA05A1" w:rsidRPr="00FB6B90">
          <w:rPr>
            <w:rFonts w:cstheme="minorHAnsi"/>
            <w:noProof/>
            <w:webHidden/>
            <w:sz w:val="24"/>
            <w:szCs w:val="24"/>
          </w:rPr>
          <w:tab/>
        </w:r>
      </w:hyperlink>
      <w:r w:rsidR="00CB4C62">
        <w:rPr>
          <w:rFonts w:cstheme="minorHAnsi"/>
          <w:noProof/>
          <w:sz w:val="24"/>
          <w:szCs w:val="24"/>
        </w:rPr>
        <w:t>9</w:t>
      </w:r>
      <w:r w:rsidR="00FE5492">
        <w:rPr>
          <w:rFonts w:cstheme="minorHAnsi"/>
          <w:noProof/>
          <w:sz w:val="24"/>
          <w:szCs w:val="24"/>
        </w:rPr>
        <w:t>8</w:t>
      </w:r>
    </w:p>
    <w:p w14:paraId="0B0FFD35" w14:textId="0DFB1B39" w:rsidR="00BA05A1" w:rsidRPr="00FB6B90" w:rsidRDefault="006F6C3F" w:rsidP="009D4BAB">
      <w:pPr>
        <w:pStyle w:val="TM4"/>
        <w:rPr>
          <w:rFonts w:eastAsiaTheme="minorEastAsia" w:cstheme="minorHAnsi"/>
          <w:noProof/>
          <w:sz w:val="24"/>
          <w:szCs w:val="24"/>
          <w:lang w:val="fr-BE" w:eastAsia="fr-BE"/>
        </w:rPr>
      </w:pPr>
      <w:hyperlink w:anchor="_Toc143779098" w:history="1">
        <w:r w:rsidR="00BA05A1" w:rsidRPr="00FB6B90">
          <w:rPr>
            <w:rStyle w:val="Lienhypertexte"/>
            <w:rFonts w:cstheme="minorHAnsi"/>
            <w:noProof/>
            <w:sz w:val="24"/>
            <w:szCs w:val="24"/>
          </w:rPr>
          <w:t>2.</w:t>
        </w:r>
        <w:r w:rsidR="00BA05A1" w:rsidRPr="00FB6B90">
          <w:rPr>
            <w:rFonts w:eastAsiaTheme="minorEastAsia" w:cstheme="minorHAnsi"/>
            <w:noProof/>
            <w:sz w:val="24"/>
            <w:szCs w:val="24"/>
            <w:lang w:val="fr-BE" w:eastAsia="fr-BE"/>
          </w:rPr>
          <w:tab/>
        </w:r>
        <w:r w:rsidR="009D4BAB" w:rsidRPr="00FB6B90">
          <w:rPr>
            <w:rStyle w:val="Lienhypertexte"/>
            <w:rFonts w:cstheme="minorHAnsi"/>
            <w:noProof/>
            <w:sz w:val="24"/>
            <w:szCs w:val="24"/>
          </w:rPr>
          <w:t xml:space="preserve">Les dispositions du </w:t>
        </w:r>
        <w:r w:rsidR="00BA05A1" w:rsidRPr="00FB6B90">
          <w:rPr>
            <w:rStyle w:val="Lienhypertexte"/>
            <w:rFonts w:cstheme="minorHAnsi"/>
            <w:noProof/>
            <w:sz w:val="24"/>
            <w:szCs w:val="24"/>
          </w:rPr>
          <w:t>CRAF</w:t>
        </w:r>
        <w:r w:rsidR="009D4BAB" w:rsidRPr="00FB6B90">
          <w:rPr>
            <w:rStyle w:val="Lienhypertexte"/>
            <w:rFonts w:cstheme="minorHAnsi"/>
            <w:noProof/>
            <w:sz w:val="24"/>
            <w:szCs w:val="24"/>
          </w:rPr>
          <w:t xml:space="preserve"> applicables aux taxes communales/provinciales</w:t>
        </w:r>
        <w:r w:rsidR="008E6951">
          <w:rPr>
            <w:rStyle w:val="Lienhypertexte"/>
            <w:rFonts w:cstheme="minorHAnsi"/>
            <w:noProof/>
            <w:sz w:val="24"/>
            <w:szCs w:val="24"/>
          </w:rPr>
          <w:tab/>
        </w:r>
      </w:hyperlink>
      <w:r w:rsidR="00CB4C62">
        <w:rPr>
          <w:rFonts w:cstheme="minorHAnsi"/>
          <w:noProof/>
          <w:sz w:val="24"/>
          <w:szCs w:val="24"/>
        </w:rPr>
        <w:t>9</w:t>
      </w:r>
      <w:r w:rsidR="00FE5492">
        <w:rPr>
          <w:rFonts w:cstheme="minorHAnsi"/>
          <w:noProof/>
          <w:sz w:val="24"/>
          <w:szCs w:val="24"/>
        </w:rPr>
        <w:t>9</w:t>
      </w:r>
    </w:p>
    <w:p w14:paraId="3B53B1F5" w14:textId="19CEE47E" w:rsidR="00BA05A1" w:rsidRPr="00FB6B90" w:rsidRDefault="006F6C3F" w:rsidP="00CA6A1D">
      <w:pPr>
        <w:pStyle w:val="TM3"/>
        <w:rPr>
          <w:rFonts w:eastAsiaTheme="minorEastAsia"/>
          <w:noProof/>
          <w:lang w:val="fr-BE" w:eastAsia="fr-BE"/>
        </w:rPr>
      </w:pPr>
      <w:hyperlink w:anchor="_Toc143779108" w:history="1">
        <w:r w:rsidR="00BA05A1" w:rsidRPr="00FB6B90">
          <w:rPr>
            <w:rStyle w:val="Lienhypertexte"/>
            <w:rFonts w:cstheme="minorHAnsi"/>
            <w:noProof/>
            <w:sz w:val="24"/>
            <w:szCs w:val="24"/>
          </w:rPr>
          <w:t>VI.4.9 Re</w:t>
        </w:r>
        <w:r w:rsidR="004C3E2B" w:rsidRPr="00FB6B90">
          <w:rPr>
            <w:rStyle w:val="Lienhypertexte"/>
            <w:rFonts w:cstheme="minorHAnsi"/>
            <w:noProof/>
            <w:sz w:val="24"/>
            <w:szCs w:val="24"/>
          </w:rPr>
          <w:t xml:space="preserve">couvrement des taxes – Recouvrement amiable et recouvrement forcé </w:t>
        </w:r>
        <w:r w:rsidR="00BA05A1" w:rsidRPr="00FB6B90">
          <w:rPr>
            <w:noProof/>
            <w:webHidden/>
          </w:rPr>
          <w:tab/>
        </w:r>
      </w:hyperlink>
      <w:r w:rsidR="00CB4C62">
        <w:rPr>
          <w:noProof/>
        </w:rPr>
        <w:t>9</w:t>
      </w:r>
      <w:r w:rsidR="00FE5492">
        <w:rPr>
          <w:noProof/>
        </w:rPr>
        <w:t>9</w:t>
      </w:r>
    </w:p>
    <w:p w14:paraId="5D3CBD7C" w14:textId="44CB7E67" w:rsidR="00BA05A1" w:rsidRPr="00FB6B90" w:rsidRDefault="006F6C3F" w:rsidP="00CA6A1D">
      <w:pPr>
        <w:pStyle w:val="TM3"/>
        <w:rPr>
          <w:rFonts w:eastAsiaTheme="minorEastAsia"/>
          <w:noProof/>
          <w:lang w:val="fr-BE" w:eastAsia="fr-BE"/>
        </w:rPr>
      </w:pPr>
      <w:hyperlink w:anchor="_Toc143779113" w:history="1">
        <w:r w:rsidR="00BA05A1" w:rsidRPr="00FB6B90">
          <w:rPr>
            <w:rStyle w:val="Lienhypertexte"/>
            <w:rFonts w:cstheme="minorHAnsi"/>
            <w:noProof/>
            <w:sz w:val="24"/>
            <w:szCs w:val="24"/>
          </w:rPr>
          <w:t>VI.4.1</w:t>
        </w:r>
        <w:r w:rsidR="009D4BAB" w:rsidRPr="00FB6B90">
          <w:rPr>
            <w:rStyle w:val="Lienhypertexte"/>
            <w:rFonts w:cstheme="minorHAnsi"/>
            <w:noProof/>
            <w:sz w:val="24"/>
            <w:szCs w:val="24"/>
          </w:rPr>
          <w:t>0</w:t>
        </w:r>
        <w:r w:rsidR="00BA05A1" w:rsidRPr="00FB6B90">
          <w:rPr>
            <w:rStyle w:val="Lienhypertexte"/>
            <w:rFonts w:cstheme="minorHAnsi"/>
            <w:noProof/>
            <w:sz w:val="24"/>
            <w:szCs w:val="24"/>
          </w:rPr>
          <w:t xml:space="preserve"> Frais de rappel en cas de non-paiement d’une redevance</w:t>
        </w:r>
        <w:r w:rsidR="00BA05A1" w:rsidRPr="00FB6B90">
          <w:rPr>
            <w:noProof/>
            <w:webHidden/>
          </w:rPr>
          <w:tab/>
        </w:r>
        <w:r w:rsidR="008E6951">
          <w:rPr>
            <w:noProof/>
            <w:webHidden/>
          </w:rPr>
          <w:t>10</w:t>
        </w:r>
      </w:hyperlink>
      <w:r w:rsidR="00FE5492">
        <w:rPr>
          <w:noProof/>
        </w:rPr>
        <w:t>2</w:t>
      </w:r>
    </w:p>
    <w:p w14:paraId="7E3E1BEE" w14:textId="698EE22E" w:rsidR="00BA05A1" w:rsidRPr="00FB6B90" w:rsidRDefault="006F6C3F" w:rsidP="000E48ED">
      <w:pPr>
        <w:pStyle w:val="TM4"/>
        <w:rPr>
          <w:rFonts w:eastAsiaTheme="minorEastAsia" w:cstheme="minorHAnsi"/>
          <w:noProof/>
          <w:sz w:val="24"/>
          <w:szCs w:val="24"/>
          <w:lang w:val="fr-BE" w:eastAsia="fr-BE"/>
        </w:rPr>
      </w:pPr>
      <w:hyperlink w:anchor="_Toc143779114" w:history="1">
        <w:r w:rsidR="00BA05A1" w:rsidRPr="00FB6B90">
          <w:rPr>
            <w:rStyle w:val="Lienhypertexte"/>
            <w:rFonts w:cstheme="minorHAnsi"/>
            <w:noProof/>
            <w:sz w:val="24"/>
            <w:szCs w:val="24"/>
          </w:rPr>
          <w:t>1.</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Le recouvrement amiable</w:t>
        </w:r>
        <w:r w:rsidR="00BA05A1" w:rsidRPr="00FB6B90">
          <w:rPr>
            <w:rFonts w:cstheme="minorHAnsi"/>
            <w:noProof/>
            <w:webHidden/>
            <w:sz w:val="24"/>
            <w:szCs w:val="24"/>
          </w:rPr>
          <w:tab/>
        </w:r>
        <w:r w:rsidR="008E6951">
          <w:rPr>
            <w:rFonts w:cstheme="minorHAnsi"/>
            <w:noProof/>
            <w:webHidden/>
            <w:sz w:val="24"/>
            <w:szCs w:val="24"/>
          </w:rPr>
          <w:t>10</w:t>
        </w:r>
      </w:hyperlink>
      <w:r w:rsidR="00FE5492">
        <w:rPr>
          <w:rFonts w:cstheme="minorHAnsi"/>
          <w:noProof/>
          <w:sz w:val="24"/>
          <w:szCs w:val="24"/>
        </w:rPr>
        <w:t>3</w:t>
      </w:r>
    </w:p>
    <w:p w14:paraId="2FC26A28" w14:textId="5F17C207" w:rsidR="00BA05A1" w:rsidRPr="00FB6B90" w:rsidRDefault="006F6C3F" w:rsidP="000E48ED">
      <w:pPr>
        <w:pStyle w:val="TM4"/>
        <w:rPr>
          <w:rFonts w:eastAsiaTheme="minorEastAsia" w:cstheme="minorHAnsi"/>
          <w:noProof/>
          <w:sz w:val="24"/>
          <w:szCs w:val="24"/>
          <w:lang w:val="fr-BE" w:eastAsia="fr-BE"/>
        </w:rPr>
      </w:pPr>
      <w:hyperlink w:anchor="_Toc143779115" w:history="1">
        <w:r w:rsidR="00BA05A1" w:rsidRPr="00FB6B90">
          <w:rPr>
            <w:rStyle w:val="Lienhypertexte"/>
            <w:rFonts w:cstheme="minorHAnsi"/>
            <w:noProof/>
            <w:sz w:val="24"/>
            <w:szCs w:val="24"/>
          </w:rPr>
          <w:t>2.</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Le recouvrement forcé</w:t>
        </w:r>
        <w:r w:rsidR="00BA05A1" w:rsidRPr="00FB6B90">
          <w:rPr>
            <w:rFonts w:cstheme="minorHAnsi"/>
            <w:noProof/>
            <w:webHidden/>
            <w:sz w:val="24"/>
            <w:szCs w:val="24"/>
          </w:rPr>
          <w:tab/>
        </w:r>
        <w:r w:rsidR="008E6951">
          <w:rPr>
            <w:rFonts w:cstheme="minorHAnsi"/>
            <w:noProof/>
            <w:webHidden/>
            <w:sz w:val="24"/>
            <w:szCs w:val="24"/>
          </w:rPr>
          <w:t>1</w:t>
        </w:r>
      </w:hyperlink>
      <w:r w:rsidR="00CB4C62">
        <w:rPr>
          <w:rFonts w:cstheme="minorHAnsi"/>
          <w:noProof/>
          <w:sz w:val="24"/>
          <w:szCs w:val="24"/>
        </w:rPr>
        <w:t>0</w:t>
      </w:r>
      <w:r w:rsidR="00FE5492">
        <w:rPr>
          <w:rFonts w:cstheme="minorHAnsi"/>
          <w:noProof/>
          <w:sz w:val="24"/>
          <w:szCs w:val="24"/>
        </w:rPr>
        <w:t>5</w:t>
      </w:r>
    </w:p>
    <w:p w14:paraId="506F3B33" w14:textId="1F0B3183" w:rsidR="00BA05A1" w:rsidRPr="00FB6B90" w:rsidRDefault="006F6C3F" w:rsidP="00CA6A1D">
      <w:pPr>
        <w:pStyle w:val="TM3"/>
        <w:rPr>
          <w:rFonts w:eastAsiaTheme="minorEastAsia"/>
          <w:noProof/>
          <w:lang w:val="fr-BE" w:eastAsia="fr-BE"/>
        </w:rPr>
      </w:pPr>
      <w:hyperlink w:anchor="_Toc143779116" w:history="1">
        <w:r w:rsidR="00BA05A1" w:rsidRPr="00FB6B90">
          <w:rPr>
            <w:rStyle w:val="Lienhypertexte"/>
            <w:rFonts w:cstheme="minorHAnsi"/>
            <w:noProof/>
            <w:sz w:val="24"/>
            <w:szCs w:val="24"/>
          </w:rPr>
          <w:t>VI.4.1</w:t>
        </w:r>
        <w:r w:rsidR="004C3E2B" w:rsidRPr="00FB6B90">
          <w:rPr>
            <w:rStyle w:val="Lienhypertexte"/>
            <w:rFonts w:cstheme="minorHAnsi"/>
            <w:noProof/>
            <w:sz w:val="24"/>
            <w:szCs w:val="24"/>
          </w:rPr>
          <w:t>1</w:t>
        </w:r>
        <w:r w:rsidR="00BA05A1" w:rsidRPr="00FB6B90">
          <w:rPr>
            <w:rStyle w:val="Lienhypertexte"/>
            <w:rFonts w:cstheme="minorHAnsi"/>
            <w:noProof/>
            <w:sz w:val="24"/>
            <w:szCs w:val="24"/>
          </w:rPr>
          <w:t xml:space="preserve"> Réclamation contre les taxes communales et ses conséquences sur le recouvrement</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_Toc143779116 \h </w:instrText>
        </w:r>
        <w:r w:rsidR="00BA05A1" w:rsidRPr="00FB6B90">
          <w:rPr>
            <w:noProof/>
            <w:webHidden/>
          </w:rPr>
        </w:r>
        <w:r w:rsidR="00BA05A1" w:rsidRPr="00FB6B90">
          <w:rPr>
            <w:noProof/>
            <w:webHidden/>
          </w:rPr>
          <w:fldChar w:fldCharType="separate"/>
        </w:r>
        <w:r w:rsidR="00173B23">
          <w:rPr>
            <w:noProof/>
            <w:webHidden/>
          </w:rPr>
          <w:t>10</w:t>
        </w:r>
        <w:r w:rsidR="00FE5492">
          <w:rPr>
            <w:noProof/>
            <w:webHidden/>
          </w:rPr>
          <w:t>6</w:t>
        </w:r>
        <w:r w:rsidR="00BA05A1" w:rsidRPr="00FB6B90">
          <w:rPr>
            <w:noProof/>
            <w:webHidden/>
          </w:rPr>
          <w:fldChar w:fldCharType="end"/>
        </w:r>
      </w:hyperlink>
    </w:p>
    <w:p w14:paraId="563EF5FB" w14:textId="6E37920C" w:rsidR="00BA05A1" w:rsidRPr="00FB6B90" w:rsidRDefault="006F6C3F" w:rsidP="000E48ED">
      <w:pPr>
        <w:pStyle w:val="TM4"/>
        <w:rPr>
          <w:rFonts w:eastAsiaTheme="minorEastAsia" w:cstheme="minorHAnsi"/>
          <w:noProof/>
          <w:sz w:val="24"/>
          <w:szCs w:val="24"/>
          <w:lang w:val="fr-BE" w:eastAsia="fr-BE"/>
        </w:rPr>
      </w:pPr>
      <w:hyperlink w:anchor="_Toc143779117" w:history="1">
        <w:r w:rsidR="00BA05A1" w:rsidRPr="00FB6B90">
          <w:rPr>
            <w:rStyle w:val="Lienhypertexte"/>
            <w:rFonts w:eastAsia="Calibri" w:cstheme="minorHAnsi"/>
            <w:noProof/>
            <w:sz w:val="24"/>
            <w:szCs w:val="24"/>
          </w:rPr>
          <w:t>1.</w:t>
        </w:r>
        <w:r w:rsidR="00BA05A1" w:rsidRPr="00FB6B90">
          <w:rPr>
            <w:rFonts w:eastAsiaTheme="minorEastAsia" w:cstheme="minorHAnsi"/>
            <w:noProof/>
            <w:sz w:val="24"/>
            <w:szCs w:val="24"/>
            <w:lang w:val="fr-BE" w:eastAsia="fr-BE"/>
          </w:rPr>
          <w:tab/>
        </w:r>
        <w:r w:rsidR="00BA05A1" w:rsidRPr="00FB6B90">
          <w:rPr>
            <w:rStyle w:val="Lienhypertexte"/>
            <w:rFonts w:eastAsia="Calibri" w:cstheme="minorHAnsi"/>
            <w:noProof/>
            <w:sz w:val="24"/>
            <w:szCs w:val="24"/>
          </w:rPr>
          <w:t>Recours préalable obligatoire au recours judiciaire</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_Toc143779117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107</w:t>
        </w:r>
        <w:r w:rsidR="00BA05A1" w:rsidRPr="00FB6B90">
          <w:rPr>
            <w:rFonts w:cstheme="minorHAnsi"/>
            <w:noProof/>
            <w:webHidden/>
            <w:sz w:val="24"/>
            <w:szCs w:val="24"/>
          </w:rPr>
          <w:fldChar w:fldCharType="end"/>
        </w:r>
      </w:hyperlink>
    </w:p>
    <w:p w14:paraId="369B55C1" w14:textId="0B772F2E" w:rsidR="00BA05A1" w:rsidRPr="00FB6B90" w:rsidRDefault="006F6C3F" w:rsidP="000E48ED">
      <w:pPr>
        <w:pStyle w:val="TM4"/>
        <w:rPr>
          <w:rFonts w:eastAsiaTheme="minorEastAsia" w:cstheme="minorHAnsi"/>
          <w:noProof/>
          <w:sz w:val="24"/>
          <w:szCs w:val="24"/>
          <w:lang w:val="fr-BE" w:eastAsia="fr-BE"/>
        </w:rPr>
      </w:pPr>
      <w:hyperlink w:anchor="_Toc143779120" w:history="1">
        <w:r w:rsidR="00BA05A1" w:rsidRPr="00FB6B90">
          <w:rPr>
            <w:rStyle w:val="Lienhypertexte"/>
            <w:rFonts w:eastAsia="Calibri" w:cstheme="minorHAnsi"/>
            <w:noProof/>
            <w:sz w:val="24"/>
            <w:szCs w:val="24"/>
          </w:rPr>
          <w:t>2.</w:t>
        </w:r>
        <w:r w:rsidR="00BA05A1" w:rsidRPr="00FB6B90">
          <w:rPr>
            <w:rFonts w:eastAsiaTheme="minorEastAsia" w:cstheme="minorHAnsi"/>
            <w:noProof/>
            <w:sz w:val="24"/>
            <w:szCs w:val="24"/>
            <w:lang w:val="fr-BE" w:eastAsia="fr-BE"/>
          </w:rPr>
          <w:tab/>
        </w:r>
        <w:r w:rsidR="00BA05A1" w:rsidRPr="00FB6B90">
          <w:rPr>
            <w:rStyle w:val="Lienhypertexte"/>
            <w:rFonts w:eastAsia="Calibri" w:cstheme="minorHAnsi"/>
            <w:noProof/>
            <w:sz w:val="24"/>
            <w:szCs w:val="24"/>
          </w:rPr>
          <w:t>Qui peut introduire un recours administratif ?</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_Toc143779120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107</w:t>
        </w:r>
        <w:r w:rsidR="00BA05A1" w:rsidRPr="00FB6B90">
          <w:rPr>
            <w:rFonts w:cstheme="minorHAnsi"/>
            <w:noProof/>
            <w:webHidden/>
            <w:sz w:val="24"/>
            <w:szCs w:val="24"/>
          </w:rPr>
          <w:fldChar w:fldCharType="end"/>
        </w:r>
      </w:hyperlink>
    </w:p>
    <w:p w14:paraId="0035A9F4" w14:textId="7659C136" w:rsidR="00BA05A1" w:rsidRPr="00FB6B90" w:rsidRDefault="006F6C3F" w:rsidP="000E48ED">
      <w:pPr>
        <w:pStyle w:val="TM4"/>
        <w:rPr>
          <w:rFonts w:eastAsiaTheme="minorEastAsia" w:cstheme="minorHAnsi"/>
          <w:noProof/>
          <w:sz w:val="24"/>
          <w:szCs w:val="24"/>
          <w:lang w:val="fr-BE" w:eastAsia="fr-BE"/>
        </w:rPr>
      </w:pPr>
      <w:hyperlink w:anchor="_Toc143779121" w:history="1">
        <w:r w:rsidR="00BA05A1" w:rsidRPr="00FB6B90">
          <w:rPr>
            <w:rStyle w:val="Lienhypertexte"/>
            <w:rFonts w:eastAsia="Calibri" w:cstheme="minorHAnsi"/>
            <w:noProof/>
            <w:sz w:val="24"/>
            <w:szCs w:val="24"/>
          </w:rPr>
          <w:t>3.</w:t>
        </w:r>
        <w:r w:rsidR="00BA05A1" w:rsidRPr="00FB6B90">
          <w:rPr>
            <w:rFonts w:eastAsiaTheme="minorEastAsia" w:cstheme="minorHAnsi"/>
            <w:noProof/>
            <w:sz w:val="24"/>
            <w:szCs w:val="24"/>
            <w:lang w:val="fr-BE" w:eastAsia="fr-BE"/>
          </w:rPr>
          <w:tab/>
        </w:r>
        <w:r w:rsidR="00BA05A1" w:rsidRPr="00FB6B90">
          <w:rPr>
            <w:rStyle w:val="Lienhypertexte"/>
            <w:rFonts w:eastAsia="Calibri" w:cstheme="minorHAnsi"/>
            <w:noProof/>
            <w:sz w:val="24"/>
            <w:szCs w:val="24"/>
          </w:rPr>
          <w:t>Sous quelle forme ?</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_Toc143779121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107</w:t>
        </w:r>
        <w:r w:rsidR="00BA05A1" w:rsidRPr="00FB6B90">
          <w:rPr>
            <w:rFonts w:cstheme="minorHAnsi"/>
            <w:noProof/>
            <w:webHidden/>
            <w:sz w:val="24"/>
            <w:szCs w:val="24"/>
          </w:rPr>
          <w:fldChar w:fldCharType="end"/>
        </w:r>
      </w:hyperlink>
    </w:p>
    <w:p w14:paraId="25C5AB24" w14:textId="434C016B" w:rsidR="00BA05A1" w:rsidRPr="00FB6B90" w:rsidRDefault="006F6C3F" w:rsidP="000E48ED">
      <w:pPr>
        <w:pStyle w:val="TM4"/>
        <w:rPr>
          <w:rFonts w:eastAsiaTheme="minorEastAsia" w:cstheme="minorHAnsi"/>
          <w:noProof/>
          <w:sz w:val="24"/>
          <w:szCs w:val="24"/>
          <w:lang w:val="fr-BE" w:eastAsia="fr-BE"/>
        </w:rPr>
      </w:pPr>
      <w:hyperlink w:anchor="_Toc143779122" w:history="1">
        <w:r w:rsidR="00BA05A1" w:rsidRPr="00FB6B90">
          <w:rPr>
            <w:rStyle w:val="Lienhypertexte"/>
            <w:rFonts w:eastAsia="Calibri" w:cstheme="minorHAnsi"/>
            <w:noProof/>
            <w:sz w:val="24"/>
            <w:szCs w:val="24"/>
          </w:rPr>
          <w:t>4.</w:t>
        </w:r>
        <w:r w:rsidR="00BA05A1" w:rsidRPr="00FB6B90">
          <w:rPr>
            <w:rFonts w:eastAsiaTheme="minorEastAsia" w:cstheme="minorHAnsi"/>
            <w:noProof/>
            <w:sz w:val="24"/>
            <w:szCs w:val="24"/>
            <w:lang w:val="fr-BE" w:eastAsia="fr-BE"/>
          </w:rPr>
          <w:tab/>
        </w:r>
        <w:r w:rsidR="00BA05A1" w:rsidRPr="00FB6B90">
          <w:rPr>
            <w:rStyle w:val="Lienhypertexte"/>
            <w:rFonts w:eastAsia="Calibri" w:cstheme="minorHAnsi"/>
            <w:noProof/>
            <w:sz w:val="24"/>
            <w:szCs w:val="24"/>
          </w:rPr>
          <w:t>Dans quel délai ?</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_Toc143779122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108</w:t>
        </w:r>
        <w:r w:rsidR="00BA05A1" w:rsidRPr="00FB6B90">
          <w:rPr>
            <w:rFonts w:cstheme="minorHAnsi"/>
            <w:noProof/>
            <w:webHidden/>
            <w:sz w:val="24"/>
            <w:szCs w:val="24"/>
          </w:rPr>
          <w:fldChar w:fldCharType="end"/>
        </w:r>
      </w:hyperlink>
    </w:p>
    <w:p w14:paraId="2B435215" w14:textId="6E23973D" w:rsidR="00BA05A1" w:rsidRPr="00FB6B90" w:rsidRDefault="006F6C3F" w:rsidP="000E48ED">
      <w:pPr>
        <w:pStyle w:val="TM4"/>
        <w:rPr>
          <w:rFonts w:eastAsiaTheme="minorEastAsia" w:cstheme="minorHAnsi"/>
          <w:noProof/>
          <w:sz w:val="24"/>
          <w:szCs w:val="24"/>
          <w:lang w:val="fr-BE" w:eastAsia="fr-BE"/>
        </w:rPr>
      </w:pPr>
      <w:hyperlink w:anchor="_Toc143779123" w:history="1">
        <w:r w:rsidR="00BA05A1" w:rsidRPr="00FB6B90">
          <w:rPr>
            <w:rStyle w:val="Lienhypertexte"/>
            <w:rFonts w:eastAsia="Calibri" w:cstheme="minorHAnsi"/>
            <w:noProof/>
            <w:sz w:val="24"/>
            <w:szCs w:val="24"/>
          </w:rPr>
          <w:t>5.</w:t>
        </w:r>
        <w:r w:rsidR="00BA05A1" w:rsidRPr="00FB6B90">
          <w:rPr>
            <w:rFonts w:eastAsiaTheme="minorEastAsia" w:cstheme="minorHAnsi"/>
            <w:noProof/>
            <w:sz w:val="24"/>
            <w:szCs w:val="24"/>
            <w:lang w:val="fr-BE" w:eastAsia="fr-BE"/>
          </w:rPr>
          <w:tab/>
        </w:r>
        <w:r w:rsidR="00BA05A1" w:rsidRPr="00FB6B90">
          <w:rPr>
            <w:rStyle w:val="Lienhypertexte"/>
            <w:rFonts w:eastAsia="Calibri" w:cstheme="minorHAnsi"/>
            <w:noProof/>
            <w:sz w:val="24"/>
            <w:szCs w:val="24"/>
          </w:rPr>
          <w:t>Auprès de qui ?</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_Toc143779123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109</w:t>
        </w:r>
        <w:r w:rsidR="00BA05A1" w:rsidRPr="00FB6B90">
          <w:rPr>
            <w:rFonts w:cstheme="minorHAnsi"/>
            <w:noProof/>
            <w:webHidden/>
            <w:sz w:val="24"/>
            <w:szCs w:val="24"/>
          </w:rPr>
          <w:fldChar w:fldCharType="end"/>
        </w:r>
      </w:hyperlink>
    </w:p>
    <w:p w14:paraId="50B0B4DD" w14:textId="22BCBDA0" w:rsidR="00BA05A1" w:rsidRPr="00FB6B90" w:rsidRDefault="006F6C3F" w:rsidP="000E48ED">
      <w:pPr>
        <w:pStyle w:val="TM4"/>
        <w:rPr>
          <w:rFonts w:eastAsiaTheme="minorEastAsia" w:cstheme="minorHAnsi"/>
          <w:noProof/>
          <w:sz w:val="24"/>
          <w:szCs w:val="24"/>
          <w:lang w:val="fr-BE" w:eastAsia="fr-BE"/>
        </w:rPr>
      </w:pPr>
      <w:hyperlink w:anchor="_Toc143779124" w:history="1">
        <w:r w:rsidR="00BA05A1" w:rsidRPr="00FB6B90">
          <w:rPr>
            <w:rStyle w:val="Lienhypertexte"/>
            <w:rFonts w:eastAsia="Calibri" w:cstheme="minorHAnsi"/>
            <w:noProof/>
            <w:sz w:val="24"/>
            <w:szCs w:val="24"/>
          </w:rPr>
          <w:t>6.</w:t>
        </w:r>
        <w:r w:rsidR="00BA05A1" w:rsidRPr="00FB6B90">
          <w:rPr>
            <w:rFonts w:eastAsiaTheme="minorEastAsia" w:cstheme="minorHAnsi"/>
            <w:noProof/>
            <w:sz w:val="24"/>
            <w:szCs w:val="24"/>
            <w:lang w:val="fr-BE" w:eastAsia="fr-BE"/>
          </w:rPr>
          <w:tab/>
        </w:r>
        <w:r w:rsidR="00BA05A1" w:rsidRPr="00FB6B90">
          <w:rPr>
            <w:rStyle w:val="Lienhypertexte"/>
            <w:rFonts w:eastAsia="Calibri" w:cstheme="minorHAnsi"/>
            <w:noProof/>
            <w:sz w:val="24"/>
            <w:szCs w:val="24"/>
          </w:rPr>
          <w:t>Limite du pouvoir en tant qu’autorité administrative ?</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_Toc143779124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109</w:t>
        </w:r>
        <w:r w:rsidR="00BA05A1" w:rsidRPr="00FB6B90">
          <w:rPr>
            <w:rFonts w:cstheme="minorHAnsi"/>
            <w:noProof/>
            <w:webHidden/>
            <w:sz w:val="24"/>
            <w:szCs w:val="24"/>
          </w:rPr>
          <w:fldChar w:fldCharType="end"/>
        </w:r>
      </w:hyperlink>
    </w:p>
    <w:p w14:paraId="261755D5" w14:textId="09EC82F9" w:rsidR="00BA05A1" w:rsidRPr="00FB6B90" w:rsidRDefault="006F6C3F" w:rsidP="000E48ED">
      <w:pPr>
        <w:pStyle w:val="TM4"/>
        <w:rPr>
          <w:rFonts w:eastAsiaTheme="minorEastAsia" w:cstheme="minorHAnsi"/>
          <w:noProof/>
          <w:sz w:val="24"/>
          <w:szCs w:val="24"/>
          <w:lang w:val="fr-BE" w:eastAsia="fr-BE"/>
        </w:rPr>
      </w:pPr>
      <w:hyperlink w:anchor="_Toc143779125" w:history="1">
        <w:r w:rsidR="00BA05A1" w:rsidRPr="00FB6B90">
          <w:rPr>
            <w:rStyle w:val="Lienhypertexte"/>
            <w:rFonts w:eastAsia="Calibri" w:cstheme="minorHAnsi"/>
            <w:noProof/>
            <w:sz w:val="24"/>
            <w:szCs w:val="24"/>
          </w:rPr>
          <w:t>7.</w:t>
        </w:r>
        <w:r w:rsidR="00BA05A1" w:rsidRPr="00FB6B90">
          <w:rPr>
            <w:rFonts w:eastAsiaTheme="minorEastAsia" w:cstheme="minorHAnsi"/>
            <w:noProof/>
            <w:sz w:val="24"/>
            <w:szCs w:val="24"/>
            <w:lang w:val="fr-BE" w:eastAsia="fr-BE"/>
          </w:rPr>
          <w:tab/>
        </w:r>
        <w:r w:rsidR="00BA05A1" w:rsidRPr="00FB6B90">
          <w:rPr>
            <w:rStyle w:val="Lienhypertexte"/>
            <w:rFonts w:eastAsia="Calibri" w:cstheme="minorHAnsi"/>
            <w:noProof/>
            <w:sz w:val="24"/>
            <w:szCs w:val="24"/>
          </w:rPr>
          <w:t>Accusé de réception</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_Toc143779125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110</w:t>
        </w:r>
        <w:r w:rsidR="00BA05A1" w:rsidRPr="00FB6B90">
          <w:rPr>
            <w:rFonts w:cstheme="minorHAnsi"/>
            <w:noProof/>
            <w:webHidden/>
            <w:sz w:val="24"/>
            <w:szCs w:val="24"/>
          </w:rPr>
          <w:fldChar w:fldCharType="end"/>
        </w:r>
      </w:hyperlink>
    </w:p>
    <w:p w14:paraId="68449428" w14:textId="5011CD9F" w:rsidR="00BA05A1" w:rsidRPr="00FB6B90" w:rsidRDefault="006F6C3F" w:rsidP="000E48ED">
      <w:pPr>
        <w:pStyle w:val="TM4"/>
        <w:rPr>
          <w:rFonts w:eastAsiaTheme="minorEastAsia" w:cstheme="minorHAnsi"/>
          <w:noProof/>
          <w:sz w:val="24"/>
          <w:szCs w:val="24"/>
          <w:lang w:val="fr-BE" w:eastAsia="fr-BE"/>
        </w:rPr>
      </w:pPr>
      <w:hyperlink w:anchor="_Toc143779126" w:history="1">
        <w:r w:rsidR="00BA05A1" w:rsidRPr="00FB6B90">
          <w:rPr>
            <w:rStyle w:val="Lienhypertexte"/>
            <w:rFonts w:eastAsia="Calibri" w:cstheme="minorHAnsi"/>
            <w:noProof/>
            <w:sz w:val="24"/>
            <w:szCs w:val="24"/>
          </w:rPr>
          <w:t>8.</w:t>
        </w:r>
        <w:r w:rsidR="00BA05A1" w:rsidRPr="00FB6B90">
          <w:rPr>
            <w:rFonts w:eastAsiaTheme="minorEastAsia" w:cstheme="minorHAnsi"/>
            <w:noProof/>
            <w:sz w:val="24"/>
            <w:szCs w:val="24"/>
            <w:lang w:val="fr-BE" w:eastAsia="fr-BE"/>
          </w:rPr>
          <w:tab/>
        </w:r>
        <w:r w:rsidR="00BA05A1" w:rsidRPr="00FB6B90">
          <w:rPr>
            <w:rStyle w:val="Lienhypertexte"/>
            <w:rFonts w:eastAsia="Calibri" w:cstheme="minorHAnsi"/>
            <w:noProof/>
            <w:sz w:val="24"/>
            <w:szCs w:val="24"/>
          </w:rPr>
          <w:t>Procédure</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_Toc143779126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110</w:t>
        </w:r>
        <w:r w:rsidR="00BA05A1" w:rsidRPr="00FB6B90">
          <w:rPr>
            <w:rFonts w:cstheme="minorHAnsi"/>
            <w:noProof/>
            <w:webHidden/>
            <w:sz w:val="24"/>
            <w:szCs w:val="24"/>
          </w:rPr>
          <w:fldChar w:fldCharType="end"/>
        </w:r>
      </w:hyperlink>
    </w:p>
    <w:p w14:paraId="29F4C32F" w14:textId="5F77881B" w:rsidR="00BA05A1" w:rsidRPr="00FB6B90" w:rsidRDefault="006F6C3F" w:rsidP="000E48ED">
      <w:pPr>
        <w:pStyle w:val="TM4"/>
        <w:rPr>
          <w:rFonts w:eastAsiaTheme="minorEastAsia" w:cstheme="minorHAnsi"/>
          <w:noProof/>
          <w:sz w:val="24"/>
          <w:szCs w:val="24"/>
          <w:lang w:val="fr-BE" w:eastAsia="fr-BE"/>
        </w:rPr>
      </w:pPr>
      <w:hyperlink w:anchor="_Toc143779127" w:history="1">
        <w:r w:rsidR="00BA05A1" w:rsidRPr="00FB6B90">
          <w:rPr>
            <w:rStyle w:val="Lienhypertexte"/>
            <w:rFonts w:eastAsia="Calibri" w:cstheme="minorHAnsi"/>
            <w:noProof/>
            <w:sz w:val="24"/>
            <w:szCs w:val="24"/>
          </w:rPr>
          <w:t>9.</w:t>
        </w:r>
        <w:r w:rsidR="00BA05A1" w:rsidRPr="00FB6B90">
          <w:rPr>
            <w:rFonts w:eastAsiaTheme="minorEastAsia" w:cstheme="minorHAnsi"/>
            <w:noProof/>
            <w:sz w:val="24"/>
            <w:szCs w:val="24"/>
            <w:lang w:val="fr-BE" w:eastAsia="fr-BE"/>
          </w:rPr>
          <w:tab/>
        </w:r>
        <w:r w:rsidR="00BA05A1" w:rsidRPr="00FB6B90">
          <w:rPr>
            <w:rStyle w:val="Lienhypertexte"/>
            <w:rFonts w:eastAsia="Calibri" w:cstheme="minorHAnsi"/>
            <w:noProof/>
            <w:sz w:val="24"/>
            <w:szCs w:val="24"/>
          </w:rPr>
          <w:t>Requête auprès du tribunal de première instance</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_Toc143779127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110</w:t>
        </w:r>
        <w:r w:rsidR="00BA05A1" w:rsidRPr="00FB6B90">
          <w:rPr>
            <w:rFonts w:cstheme="minorHAnsi"/>
            <w:noProof/>
            <w:webHidden/>
            <w:sz w:val="24"/>
            <w:szCs w:val="24"/>
          </w:rPr>
          <w:fldChar w:fldCharType="end"/>
        </w:r>
      </w:hyperlink>
    </w:p>
    <w:p w14:paraId="2DF0B732" w14:textId="6BD96BB9" w:rsidR="00BA05A1" w:rsidRPr="00FB6B90" w:rsidRDefault="006F6C3F" w:rsidP="000E48ED">
      <w:pPr>
        <w:pStyle w:val="TM4"/>
        <w:rPr>
          <w:rFonts w:cstheme="minorHAnsi"/>
          <w:noProof/>
          <w:sz w:val="24"/>
          <w:szCs w:val="24"/>
        </w:rPr>
      </w:pPr>
      <w:hyperlink w:anchor="_Toc143779128" w:history="1">
        <w:r w:rsidR="00BA05A1" w:rsidRPr="00FB6B90">
          <w:rPr>
            <w:rStyle w:val="Lienhypertexte"/>
            <w:rFonts w:eastAsia="Calibri" w:cstheme="minorHAnsi"/>
            <w:noProof/>
            <w:sz w:val="24"/>
            <w:szCs w:val="24"/>
          </w:rPr>
          <w:t>10.</w:t>
        </w:r>
        <w:r w:rsidR="00BA05A1" w:rsidRPr="00FB6B90">
          <w:rPr>
            <w:rFonts w:eastAsiaTheme="minorEastAsia" w:cstheme="minorHAnsi"/>
            <w:noProof/>
            <w:sz w:val="24"/>
            <w:szCs w:val="24"/>
            <w:lang w:val="fr-BE" w:eastAsia="fr-BE"/>
          </w:rPr>
          <w:tab/>
        </w:r>
        <w:r w:rsidR="00BA05A1" w:rsidRPr="00FB6B90">
          <w:rPr>
            <w:rStyle w:val="Lienhypertexte"/>
            <w:rFonts w:eastAsia="Calibri" w:cstheme="minorHAnsi"/>
            <w:noProof/>
            <w:sz w:val="24"/>
            <w:szCs w:val="24"/>
          </w:rPr>
          <w:t>Conséquence sur le recouvrement d'une taxe</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_Toc143779128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111</w:t>
        </w:r>
        <w:r w:rsidR="00BA05A1" w:rsidRPr="00FB6B90">
          <w:rPr>
            <w:rFonts w:cstheme="minorHAnsi"/>
            <w:noProof/>
            <w:webHidden/>
            <w:sz w:val="24"/>
            <w:szCs w:val="24"/>
          </w:rPr>
          <w:fldChar w:fldCharType="end"/>
        </w:r>
      </w:hyperlink>
    </w:p>
    <w:p w14:paraId="515FB7D0" w14:textId="27D93640" w:rsidR="004C3E2B" w:rsidRPr="00FB6B90" w:rsidRDefault="006F6C3F" w:rsidP="00CA6A1D">
      <w:pPr>
        <w:pStyle w:val="TM3"/>
        <w:rPr>
          <w:rFonts w:eastAsiaTheme="minorEastAsia"/>
          <w:noProof/>
          <w:lang w:val="fr-BE" w:eastAsia="fr-BE"/>
        </w:rPr>
      </w:pPr>
      <w:hyperlink w:anchor="_Toc143779116" w:history="1">
        <w:r w:rsidR="004C3E2B" w:rsidRPr="00FB6B90">
          <w:rPr>
            <w:rStyle w:val="Lienhypertexte"/>
            <w:rFonts w:cstheme="minorHAnsi"/>
            <w:noProof/>
            <w:sz w:val="24"/>
            <w:szCs w:val="24"/>
          </w:rPr>
          <w:t>VI.4.12 Réclamation contre les redevances communales</w:t>
        </w:r>
        <w:r w:rsidR="004C3E2B" w:rsidRPr="00FB6B90">
          <w:rPr>
            <w:noProof/>
            <w:webHidden/>
          </w:rPr>
          <w:tab/>
        </w:r>
        <w:r w:rsidR="004C3E2B" w:rsidRPr="00FB6B90">
          <w:rPr>
            <w:noProof/>
            <w:webHidden/>
          </w:rPr>
          <w:fldChar w:fldCharType="begin"/>
        </w:r>
        <w:r w:rsidR="004C3E2B" w:rsidRPr="00FB6B90">
          <w:rPr>
            <w:noProof/>
            <w:webHidden/>
          </w:rPr>
          <w:instrText xml:space="preserve"> PAGEREF _Toc143779116 \h </w:instrText>
        </w:r>
        <w:r w:rsidR="004C3E2B" w:rsidRPr="00FB6B90">
          <w:rPr>
            <w:noProof/>
            <w:webHidden/>
          </w:rPr>
        </w:r>
        <w:r w:rsidR="004C3E2B" w:rsidRPr="00FB6B90">
          <w:rPr>
            <w:noProof/>
            <w:webHidden/>
          </w:rPr>
          <w:fldChar w:fldCharType="separate"/>
        </w:r>
        <w:r w:rsidR="00173B23">
          <w:rPr>
            <w:noProof/>
            <w:webHidden/>
          </w:rPr>
          <w:t>1</w:t>
        </w:r>
        <w:r>
          <w:rPr>
            <w:noProof/>
            <w:webHidden/>
          </w:rPr>
          <w:t>12</w:t>
        </w:r>
        <w:r w:rsidR="004C3E2B" w:rsidRPr="00FB6B90">
          <w:rPr>
            <w:noProof/>
            <w:webHidden/>
          </w:rPr>
          <w:fldChar w:fldCharType="end"/>
        </w:r>
      </w:hyperlink>
    </w:p>
    <w:p w14:paraId="38F28C2E" w14:textId="5AC2B85D" w:rsidR="004C3E2B" w:rsidRPr="00FB6B90" w:rsidRDefault="006F6C3F" w:rsidP="00CA6A1D">
      <w:pPr>
        <w:pStyle w:val="TM3"/>
        <w:rPr>
          <w:rFonts w:eastAsiaTheme="minorEastAsia"/>
          <w:noProof/>
          <w:lang w:val="fr-BE" w:eastAsia="fr-BE"/>
        </w:rPr>
      </w:pPr>
      <w:hyperlink w:anchor="_Toc143779116" w:history="1">
        <w:r w:rsidR="004C3E2B" w:rsidRPr="00FB6B90">
          <w:rPr>
            <w:rStyle w:val="Lienhypertexte"/>
            <w:rFonts w:cstheme="minorHAnsi"/>
            <w:noProof/>
            <w:sz w:val="24"/>
            <w:szCs w:val="24"/>
          </w:rPr>
          <w:t>VI.4.13 La formalité de déclaration du contribuable</w:t>
        </w:r>
        <w:r w:rsidR="004C3E2B" w:rsidRPr="00FB6B90">
          <w:rPr>
            <w:noProof/>
            <w:webHidden/>
          </w:rPr>
          <w:tab/>
        </w:r>
        <w:r w:rsidR="004C3E2B" w:rsidRPr="00FB6B90">
          <w:rPr>
            <w:noProof/>
            <w:webHidden/>
          </w:rPr>
          <w:fldChar w:fldCharType="begin"/>
        </w:r>
        <w:r w:rsidR="004C3E2B" w:rsidRPr="00FB6B90">
          <w:rPr>
            <w:noProof/>
            <w:webHidden/>
          </w:rPr>
          <w:instrText xml:space="preserve"> PAGEREF _Toc143779116 \h </w:instrText>
        </w:r>
        <w:r w:rsidR="004C3E2B" w:rsidRPr="00FB6B90">
          <w:rPr>
            <w:noProof/>
            <w:webHidden/>
          </w:rPr>
        </w:r>
        <w:r w:rsidR="004C3E2B" w:rsidRPr="00FB6B90">
          <w:rPr>
            <w:noProof/>
            <w:webHidden/>
          </w:rPr>
          <w:fldChar w:fldCharType="separate"/>
        </w:r>
        <w:r w:rsidR="00173B23">
          <w:rPr>
            <w:noProof/>
            <w:webHidden/>
          </w:rPr>
          <w:t>1</w:t>
        </w:r>
        <w:r>
          <w:rPr>
            <w:noProof/>
            <w:webHidden/>
          </w:rPr>
          <w:t>12</w:t>
        </w:r>
        <w:r w:rsidR="004C3E2B" w:rsidRPr="00FB6B90">
          <w:rPr>
            <w:noProof/>
            <w:webHidden/>
          </w:rPr>
          <w:fldChar w:fldCharType="end"/>
        </w:r>
      </w:hyperlink>
      <w:r w:rsidR="004C3E2B" w:rsidRPr="00FB6B90">
        <w:rPr>
          <w:noProof/>
        </w:rPr>
        <w:t xml:space="preserve"> </w:t>
      </w:r>
    </w:p>
    <w:p w14:paraId="17CFED1E" w14:textId="57BD3A71" w:rsidR="004C3E2B" w:rsidRPr="00FB6B90" w:rsidRDefault="006F6C3F" w:rsidP="00CA6A1D">
      <w:pPr>
        <w:pStyle w:val="TM3"/>
        <w:rPr>
          <w:rFonts w:eastAsiaTheme="minorEastAsia"/>
          <w:noProof/>
          <w:lang w:val="fr-BE" w:eastAsia="fr-BE"/>
        </w:rPr>
      </w:pPr>
      <w:hyperlink w:anchor="_Toc143779116" w:history="1">
        <w:r w:rsidR="004C3E2B" w:rsidRPr="00FB6B90">
          <w:rPr>
            <w:rStyle w:val="Lienhypertexte"/>
            <w:rFonts w:cstheme="minorHAnsi"/>
            <w:noProof/>
            <w:sz w:val="24"/>
            <w:szCs w:val="24"/>
          </w:rPr>
          <w:t>VI.4.14 La procédure de la taxation d’office</w:t>
        </w:r>
        <w:r w:rsidR="004C3E2B" w:rsidRPr="00FB6B90">
          <w:rPr>
            <w:noProof/>
            <w:webHidden/>
          </w:rPr>
          <w:tab/>
        </w:r>
        <w:r w:rsidR="004C3E2B" w:rsidRPr="00FB6B90">
          <w:rPr>
            <w:noProof/>
            <w:webHidden/>
          </w:rPr>
          <w:fldChar w:fldCharType="begin"/>
        </w:r>
        <w:r w:rsidR="004C3E2B" w:rsidRPr="00FB6B90">
          <w:rPr>
            <w:noProof/>
            <w:webHidden/>
          </w:rPr>
          <w:instrText xml:space="preserve"> PAGEREF _Toc143779116 \h </w:instrText>
        </w:r>
        <w:r w:rsidR="004C3E2B" w:rsidRPr="00FB6B90">
          <w:rPr>
            <w:noProof/>
            <w:webHidden/>
          </w:rPr>
        </w:r>
        <w:r w:rsidR="004C3E2B" w:rsidRPr="00FB6B90">
          <w:rPr>
            <w:noProof/>
            <w:webHidden/>
          </w:rPr>
          <w:fldChar w:fldCharType="separate"/>
        </w:r>
        <w:r w:rsidR="00173B23">
          <w:rPr>
            <w:noProof/>
            <w:webHidden/>
          </w:rPr>
          <w:t>1</w:t>
        </w:r>
        <w:r>
          <w:rPr>
            <w:noProof/>
            <w:webHidden/>
          </w:rPr>
          <w:t>13</w:t>
        </w:r>
        <w:r w:rsidR="004C3E2B" w:rsidRPr="00FB6B90">
          <w:rPr>
            <w:noProof/>
            <w:webHidden/>
          </w:rPr>
          <w:fldChar w:fldCharType="end"/>
        </w:r>
      </w:hyperlink>
    </w:p>
    <w:p w14:paraId="44D5CA7D" w14:textId="6E100655" w:rsidR="00BA05A1" w:rsidRPr="00FB6B90" w:rsidRDefault="006F6C3F" w:rsidP="00CA6A1D">
      <w:pPr>
        <w:pStyle w:val="TM3"/>
        <w:rPr>
          <w:rFonts w:eastAsiaTheme="minorEastAsia"/>
          <w:noProof/>
          <w:lang w:val="fr-BE" w:eastAsia="fr-BE"/>
        </w:rPr>
      </w:pPr>
      <w:hyperlink w:anchor="_Toc143779130" w:history="1">
        <w:r w:rsidR="00BA05A1" w:rsidRPr="00E00425">
          <w:rPr>
            <w:rStyle w:val="Lienhypertexte"/>
            <w:rFonts w:cstheme="minorHAnsi"/>
            <w:noProof/>
            <w:sz w:val="24"/>
            <w:szCs w:val="24"/>
            <w:lang w:eastAsia="zh-CN"/>
          </w:rPr>
          <w:t>VI.4.1</w:t>
        </w:r>
        <w:r w:rsidR="004C3E2B" w:rsidRPr="00E00425">
          <w:rPr>
            <w:rStyle w:val="Lienhypertexte"/>
            <w:rFonts w:cstheme="minorHAnsi"/>
            <w:noProof/>
            <w:sz w:val="24"/>
            <w:szCs w:val="24"/>
            <w:lang w:eastAsia="zh-CN"/>
          </w:rPr>
          <w:t>5</w:t>
        </w:r>
        <w:r w:rsidR="00BA05A1" w:rsidRPr="00E00425">
          <w:rPr>
            <w:rStyle w:val="Lienhypertexte"/>
            <w:rFonts w:cstheme="minorHAnsi"/>
            <w:noProof/>
            <w:sz w:val="24"/>
            <w:szCs w:val="24"/>
            <w:lang w:eastAsia="zh-CN"/>
          </w:rPr>
          <w:t xml:space="preserve"> Articles 355 à 357 du code des impôts sur les revenus</w:t>
        </w:r>
        <w:r w:rsidR="00BA05A1" w:rsidRPr="00E00425">
          <w:rPr>
            <w:noProof/>
            <w:webHidden/>
          </w:rPr>
          <w:tab/>
        </w:r>
        <w:r w:rsidR="00BA05A1" w:rsidRPr="00E00425">
          <w:rPr>
            <w:noProof/>
            <w:webHidden/>
          </w:rPr>
          <w:fldChar w:fldCharType="begin"/>
        </w:r>
        <w:r w:rsidR="00BA05A1" w:rsidRPr="00E00425">
          <w:rPr>
            <w:noProof/>
            <w:webHidden/>
          </w:rPr>
          <w:instrText xml:space="preserve"> PAGEREF _Toc143779130 \h </w:instrText>
        </w:r>
        <w:r w:rsidR="00BA05A1" w:rsidRPr="00E00425">
          <w:rPr>
            <w:noProof/>
            <w:webHidden/>
          </w:rPr>
        </w:r>
        <w:r w:rsidR="00BA05A1" w:rsidRPr="00E00425">
          <w:rPr>
            <w:noProof/>
            <w:webHidden/>
          </w:rPr>
          <w:fldChar w:fldCharType="separate"/>
        </w:r>
        <w:r w:rsidR="00173B23">
          <w:rPr>
            <w:noProof/>
            <w:webHidden/>
          </w:rPr>
          <w:t>114</w:t>
        </w:r>
        <w:r w:rsidR="00BA05A1" w:rsidRPr="00E00425">
          <w:rPr>
            <w:noProof/>
            <w:webHidden/>
          </w:rPr>
          <w:fldChar w:fldCharType="end"/>
        </w:r>
      </w:hyperlink>
    </w:p>
    <w:p w14:paraId="58C5FA65" w14:textId="7C806D22" w:rsidR="00BA05A1" w:rsidRPr="00FB6B90" w:rsidRDefault="006F6C3F" w:rsidP="000E48ED">
      <w:pPr>
        <w:pStyle w:val="TM4"/>
        <w:rPr>
          <w:rFonts w:eastAsiaTheme="minorEastAsia" w:cstheme="minorHAnsi"/>
          <w:noProof/>
          <w:sz w:val="24"/>
          <w:szCs w:val="24"/>
          <w:lang w:val="fr-BE" w:eastAsia="fr-BE"/>
        </w:rPr>
      </w:pPr>
      <w:hyperlink w:anchor="_Toc143779131" w:history="1">
        <w:r w:rsidR="00BA05A1" w:rsidRPr="00FB6B90">
          <w:rPr>
            <w:rStyle w:val="Lienhypertexte"/>
            <w:rFonts w:cstheme="minorHAnsi"/>
            <w:noProof/>
            <w:sz w:val="24"/>
            <w:szCs w:val="24"/>
          </w:rPr>
          <w:t>1.</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Établissement d’une nouvelle cotisation</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_Toc143779131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114</w:t>
        </w:r>
        <w:r w:rsidR="00BA05A1" w:rsidRPr="00FB6B90">
          <w:rPr>
            <w:rFonts w:cstheme="minorHAnsi"/>
            <w:noProof/>
            <w:webHidden/>
            <w:sz w:val="24"/>
            <w:szCs w:val="24"/>
          </w:rPr>
          <w:fldChar w:fldCharType="end"/>
        </w:r>
      </w:hyperlink>
    </w:p>
    <w:p w14:paraId="3E23DE7E" w14:textId="0506612A" w:rsidR="00BA05A1" w:rsidRPr="00FB6B90" w:rsidRDefault="006F6C3F" w:rsidP="000E48ED">
      <w:pPr>
        <w:pStyle w:val="TM4"/>
        <w:rPr>
          <w:rFonts w:eastAsiaTheme="minorEastAsia" w:cstheme="minorHAnsi"/>
          <w:noProof/>
          <w:sz w:val="24"/>
          <w:szCs w:val="24"/>
          <w:lang w:val="fr-BE" w:eastAsia="fr-BE"/>
        </w:rPr>
      </w:pPr>
      <w:hyperlink w:anchor="_Toc143779132" w:history="1">
        <w:r w:rsidR="00BA05A1" w:rsidRPr="00FB6B90">
          <w:rPr>
            <w:rStyle w:val="Lienhypertexte"/>
            <w:rFonts w:cstheme="minorHAnsi"/>
            <w:noProof/>
            <w:sz w:val="24"/>
            <w:szCs w:val="24"/>
          </w:rPr>
          <w:t>2.</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Établissement d’une cotisation subsidiaire</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_Toc143779132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115</w:t>
        </w:r>
        <w:r w:rsidR="00BA05A1" w:rsidRPr="00FB6B90">
          <w:rPr>
            <w:rFonts w:cstheme="minorHAnsi"/>
            <w:noProof/>
            <w:webHidden/>
            <w:sz w:val="24"/>
            <w:szCs w:val="24"/>
          </w:rPr>
          <w:fldChar w:fldCharType="end"/>
        </w:r>
      </w:hyperlink>
    </w:p>
    <w:p w14:paraId="011B4D89" w14:textId="48A79560" w:rsidR="00BA05A1" w:rsidRPr="00FB6B90" w:rsidRDefault="006F6C3F" w:rsidP="000E48ED">
      <w:pPr>
        <w:pStyle w:val="TM4"/>
        <w:rPr>
          <w:rFonts w:eastAsiaTheme="minorEastAsia" w:cstheme="minorHAnsi"/>
          <w:noProof/>
          <w:sz w:val="24"/>
          <w:szCs w:val="24"/>
          <w:lang w:val="fr-BE" w:eastAsia="fr-BE"/>
        </w:rPr>
      </w:pPr>
      <w:hyperlink w:anchor="_Toc143779133" w:history="1">
        <w:r w:rsidR="00BA05A1" w:rsidRPr="00FB6B90">
          <w:rPr>
            <w:rStyle w:val="Lienhypertexte"/>
            <w:rFonts w:cstheme="minorHAnsi"/>
            <w:noProof/>
            <w:sz w:val="24"/>
            <w:szCs w:val="24"/>
          </w:rPr>
          <w:t>3.</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Personnes assimilées au redevable</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_Toc143779133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115</w:t>
        </w:r>
        <w:r w:rsidR="00BA05A1" w:rsidRPr="00FB6B90">
          <w:rPr>
            <w:rFonts w:cstheme="minorHAnsi"/>
            <w:noProof/>
            <w:webHidden/>
            <w:sz w:val="24"/>
            <w:szCs w:val="24"/>
          </w:rPr>
          <w:fldChar w:fldCharType="end"/>
        </w:r>
      </w:hyperlink>
    </w:p>
    <w:p w14:paraId="0F7A385F" w14:textId="6E5EE917" w:rsidR="00BA05A1" w:rsidRPr="00FB6B90" w:rsidRDefault="006F6C3F" w:rsidP="00CA6A1D">
      <w:pPr>
        <w:pStyle w:val="TM3"/>
        <w:rPr>
          <w:rFonts w:eastAsiaTheme="minorEastAsia"/>
          <w:noProof/>
          <w:lang w:val="fr-BE" w:eastAsia="fr-BE"/>
        </w:rPr>
      </w:pPr>
      <w:hyperlink w:anchor="_Toc143779134" w:history="1">
        <w:r w:rsidR="00BA05A1" w:rsidRPr="00FB6B90">
          <w:rPr>
            <w:rStyle w:val="Lienhypertexte"/>
            <w:rFonts w:cstheme="minorHAnsi"/>
            <w:noProof/>
            <w:sz w:val="24"/>
            <w:szCs w:val="24"/>
          </w:rPr>
          <w:t>VI.4.1</w:t>
        </w:r>
        <w:r w:rsidR="004C3E2B" w:rsidRPr="00FB6B90">
          <w:rPr>
            <w:rStyle w:val="Lienhypertexte"/>
            <w:rFonts w:cstheme="minorHAnsi"/>
            <w:noProof/>
            <w:sz w:val="24"/>
            <w:szCs w:val="24"/>
          </w:rPr>
          <w:t>6</w:t>
        </w:r>
        <w:r w:rsidR="00BA05A1" w:rsidRPr="00FB6B90">
          <w:rPr>
            <w:rStyle w:val="Lienhypertexte"/>
            <w:rFonts w:cstheme="minorHAnsi"/>
            <w:noProof/>
            <w:sz w:val="24"/>
            <w:szCs w:val="24"/>
          </w:rPr>
          <w:t xml:space="preserve"> Intérêts de retard et intérêts moratoires en matière d’impôt sur les revenus</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_Toc143779134 \h </w:instrText>
        </w:r>
        <w:r w:rsidR="00BA05A1" w:rsidRPr="00FB6B90">
          <w:rPr>
            <w:noProof/>
            <w:webHidden/>
          </w:rPr>
        </w:r>
        <w:r w:rsidR="00BA05A1" w:rsidRPr="00FB6B90">
          <w:rPr>
            <w:noProof/>
            <w:webHidden/>
          </w:rPr>
          <w:fldChar w:fldCharType="separate"/>
        </w:r>
        <w:r w:rsidR="00173B23">
          <w:rPr>
            <w:noProof/>
            <w:webHidden/>
          </w:rPr>
          <w:t>116</w:t>
        </w:r>
        <w:r w:rsidR="00BA05A1" w:rsidRPr="00FB6B90">
          <w:rPr>
            <w:noProof/>
            <w:webHidden/>
          </w:rPr>
          <w:fldChar w:fldCharType="end"/>
        </w:r>
      </w:hyperlink>
    </w:p>
    <w:p w14:paraId="5ED13F72" w14:textId="70445548" w:rsidR="00BA05A1" w:rsidRPr="00FB6B90" w:rsidRDefault="006F6C3F" w:rsidP="00CA6A1D">
      <w:pPr>
        <w:pStyle w:val="TM3"/>
        <w:rPr>
          <w:rFonts w:eastAsiaTheme="minorEastAsia"/>
          <w:noProof/>
          <w:lang w:val="fr-BE" w:eastAsia="fr-BE"/>
        </w:rPr>
      </w:pPr>
      <w:hyperlink w:anchor="_Toc143779135" w:history="1">
        <w:r w:rsidR="00BA05A1" w:rsidRPr="00FB6B90">
          <w:rPr>
            <w:rStyle w:val="Lienhypertexte"/>
            <w:rFonts w:cstheme="minorHAnsi"/>
            <w:noProof/>
            <w:sz w:val="24"/>
            <w:szCs w:val="24"/>
          </w:rPr>
          <w:t>VI.4.1</w:t>
        </w:r>
        <w:r w:rsidR="004C3E2B" w:rsidRPr="00FB6B90">
          <w:rPr>
            <w:rStyle w:val="Lienhypertexte"/>
            <w:rFonts w:cstheme="minorHAnsi"/>
            <w:noProof/>
            <w:sz w:val="24"/>
            <w:szCs w:val="24"/>
          </w:rPr>
          <w:t>7</w:t>
        </w:r>
        <w:r w:rsidR="00BA05A1" w:rsidRPr="00FB6B90">
          <w:rPr>
            <w:rStyle w:val="Lienhypertexte"/>
            <w:rFonts w:cstheme="minorHAnsi"/>
            <w:noProof/>
            <w:sz w:val="24"/>
            <w:szCs w:val="24"/>
          </w:rPr>
          <w:t xml:space="preserve"> Fixation du prix de l'eau pour les communes distributrices</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_Toc143779135 \h </w:instrText>
        </w:r>
        <w:r w:rsidR="00BA05A1" w:rsidRPr="00FB6B90">
          <w:rPr>
            <w:noProof/>
            <w:webHidden/>
          </w:rPr>
        </w:r>
        <w:r w:rsidR="00BA05A1" w:rsidRPr="00FB6B90">
          <w:rPr>
            <w:noProof/>
            <w:webHidden/>
          </w:rPr>
          <w:fldChar w:fldCharType="separate"/>
        </w:r>
        <w:r w:rsidR="00173B23">
          <w:rPr>
            <w:noProof/>
            <w:webHidden/>
          </w:rPr>
          <w:t>117</w:t>
        </w:r>
        <w:r w:rsidR="00BA05A1" w:rsidRPr="00FB6B90">
          <w:rPr>
            <w:noProof/>
            <w:webHidden/>
          </w:rPr>
          <w:fldChar w:fldCharType="end"/>
        </w:r>
      </w:hyperlink>
    </w:p>
    <w:p w14:paraId="1C7BE0D4" w14:textId="7A8803C1" w:rsidR="00BA05A1" w:rsidRDefault="006F6C3F" w:rsidP="00CA6A1D">
      <w:pPr>
        <w:pStyle w:val="TM3"/>
        <w:rPr>
          <w:noProof/>
        </w:rPr>
      </w:pPr>
      <w:hyperlink w:anchor="_Toc143779136" w:history="1">
        <w:r w:rsidR="00BA05A1" w:rsidRPr="00FB6B90">
          <w:rPr>
            <w:rStyle w:val="Lienhypertexte"/>
            <w:rFonts w:cstheme="minorHAnsi"/>
            <w:noProof/>
            <w:sz w:val="24"/>
            <w:szCs w:val="24"/>
          </w:rPr>
          <w:t>VI.4.1</w:t>
        </w:r>
        <w:r w:rsidR="004C3E2B" w:rsidRPr="00FB6B90">
          <w:rPr>
            <w:rStyle w:val="Lienhypertexte"/>
            <w:rFonts w:cstheme="minorHAnsi"/>
            <w:noProof/>
            <w:sz w:val="24"/>
            <w:szCs w:val="24"/>
          </w:rPr>
          <w:t>8</w:t>
        </w:r>
        <w:r w:rsidR="00BA05A1" w:rsidRPr="00FB6B90">
          <w:rPr>
            <w:rStyle w:val="Lienhypertexte"/>
            <w:rFonts w:cstheme="minorHAnsi"/>
            <w:noProof/>
            <w:sz w:val="24"/>
            <w:szCs w:val="24"/>
          </w:rPr>
          <w:t xml:space="preserve"> Contentieux relatif au précompte immobilier : Droit à l’information</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_Toc143779136 \h </w:instrText>
        </w:r>
        <w:r w:rsidR="00BA05A1" w:rsidRPr="00FB6B90">
          <w:rPr>
            <w:noProof/>
            <w:webHidden/>
          </w:rPr>
        </w:r>
        <w:r w:rsidR="00BA05A1" w:rsidRPr="00FB6B90">
          <w:rPr>
            <w:noProof/>
            <w:webHidden/>
          </w:rPr>
          <w:fldChar w:fldCharType="separate"/>
        </w:r>
        <w:r w:rsidR="00173B23">
          <w:rPr>
            <w:noProof/>
            <w:webHidden/>
          </w:rPr>
          <w:t>118</w:t>
        </w:r>
        <w:r w:rsidR="00BA05A1" w:rsidRPr="00FB6B90">
          <w:rPr>
            <w:noProof/>
            <w:webHidden/>
          </w:rPr>
          <w:fldChar w:fldCharType="end"/>
        </w:r>
      </w:hyperlink>
    </w:p>
    <w:p w14:paraId="2DFDC003" w14:textId="0D68B73E" w:rsidR="008E6951" w:rsidRPr="00FB6B90" w:rsidRDefault="006F6C3F" w:rsidP="00CA6A1D">
      <w:pPr>
        <w:pStyle w:val="TM3"/>
        <w:rPr>
          <w:rFonts w:eastAsiaTheme="minorEastAsia"/>
          <w:noProof/>
          <w:lang w:val="fr-BE" w:eastAsia="fr-BE"/>
        </w:rPr>
      </w:pPr>
      <w:hyperlink w:anchor="_Toc143779136" w:history="1">
        <w:r w:rsidR="008E6951" w:rsidRPr="00FB6B90">
          <w:rPr>
            <w:rStyle w:val="Lienhypertexte"/>
            <w:rFonts w:cstheme="minorHAnsi"/>
            <w:noProof/>
            <w:sz w:val="24"/>
            <w:szCs w:val="24"/>
          </w:rPr>
          <w:t>VI.4.1</w:t>
        </w:r>
        <w:r w:rsidR="008E6951">
          <w:rPr>
            <w:rStyle w:val="Lienhypertexte"/>
            <w:rFonts w:cstheme="minorHAnsi"/>
            <w:noProof/>
            <w:sz w:val="24"/>
            <w:szCs w:val="24"/>
          </w:rPr>
          <w:t>9</w:t>
        </w:r>
        <w:r w:rsidR="008E6951" w:rsidRPr="00FB6B90">
          <w:rPr>
            <w:rStyle w:val="Lienhypertexte"/>
            <w:rFonts w:cstheme="minorHAnsi"/>
            <w:noProof/>
            <w:sz w:val="24"/>
            <w:szCs w:val="24"/>
          </w:rPr>
          <w:t xml:space="preserve"> </w:t>
        </w:r>
        <w:r w:rsidR="008E6951">
          <w:rPr>
            <w:rStyle w:val="Lienhypertexte"/>
            <w:rFonts w:cstheme="minorHAnsi"/>
            <w:noProof/>
            <w:sz w:val="24"/>
            <w:szCs w:val="24"/>
          </w:rPr>
          <w:t>Durée de conservation des documents – Respect RGPD</w:t>
        </w:r>
        <w:r w:rsidR="008E6951" w:rsidRPr="00FB6B90">
          <w:rPr>
            <w:noProof/>
            <w:webHidden/>
          </w:rPr>
          <w:tab/>
        </w:r>
        <w:r w:rsidR="008E6951" w:rsidRPr="00FB6B90">
          <w:rPr>
            <w:noProof/>
            <w:webHidden/>
          </w:rPr>
          <w:fldChar w:fldCharType="begin"/>
        </w:r>
        <w:r w:rsidR="008E6951" w:rsidRPr="00FB6B90">
          <w:rPr>
            <w:noProof/>
            <w:webHidden/>
          </w:rPr>
          <w:instrText xml:space="preserve"> PAGEREF _Toc143779136 \h </w:instrText>
        </w:r>
        <w:r w:rsidR="008E6951" w:rsidRPr="00FB6B90">
          <w:rPr>
            <w:noProof/>
            <w:webHidden/>
          </w:rPr>
        </w:r>
        <w:r w:rsidR="008E6951" w:rsidRPr="00FB6B90">
          <w:rPr>
            <w:noProof/>
            <w:webHidden/>
          </w:rPr>
          <w:fldChar w:fldCharType="separate"/>
        </w:r>
        <w:r w:rsidR="00173B23">
          <w:rPr>
            <w:noProof/>
            <w:webHidden/>
          </w:rPr>
          <w:t>118</w:t>
        </w:r>
        <w:r w:rsidR="008E6951" w:rsidRPr="00FB6B90">
          <w:rPr>
            <w:noProof/>
            <w:webHidden/>
          </w:rPr>
          <w:fldChar w:fldCharType="end"/>
        </w:r>
      </w:hyperlink>
    </w:p>
    <w:p w14:paraId="576CF018" w14:textId="17D6C6BB" w:rsidR="00BA05A1" w:rsidRPr="00FB6B90" w:rsidRDefault="006F6C3F" w:rsidP="00FB6B90">
      <w:pPr>
        <w:pStyle w:val="TM1"/>
        <w:rPr>
          <w:rFonts w:eastAsiaTheme="minorEastAsia" w:cstheme="minorHAnsi"/>
          <w:sz w:val="24"/>
          <w:szCs w:val="24"/>
          <w:lang w:val="fr-BE" w:eastAsia="fr-BE"/>
        </w:rPr>
      </w:pPr>
      <w:hyperlink w:anchor="_Toc143779137" w:history="1">
        <w:r w:rsidR="00BA05A1" w:rsidRPr="00FB6B90">
          <w:rPr>
            <w:rStyle w:val="Lienhypertexte"/>
            <w:rFonts w:cstheme="minorHAnsi"/>
            <w:sz w:val="24"/>
            <w:szCs w:val="24"/>
          </w:rPr>
          <w:t>VII.</w:t>
        </w:r>
        <w:r w:rsidR="00BA05A1" w:rsidRPr="00FB6B90">
          <w:rPr>
            <w:rFonts w:eastAsiaTheme="minorEastAsia" w:cstheme="minorHAnsi"/>
            <w:sz w:val="24"/>
            <w:szCs w:val="24"/>
            <w:lang w:val="fr-BE" w:eastAsia="fr-BE"/>
          </w:rPr>
          <w:tab/>
        </w:r>
        <w:r w:rsidR="00BA05A1" w:rsidRPr="00FB6B90">
          <w:rPr>
            <w:rStyle w:val="Lienhypertexte"/>
            <w:rFonts w:cstheme="minorHAnsi"/>
            <w:sz w:val="24"/>
            <w:szCs w:val="24"/>
          </w:rPr>
          <w:t>Nomenclature des taxes communales</w:t>
        </w:r>
        <w:r w:rsidR="00BA05A1" w:rsidRPr="00FB6B90">
          <w:rPr>
            <w:rFonts w:cstheme="minorHAnsi"/>
            <w:webHidden/>
            <w:sz w:val="24"/>
            <w:szCs w:val="24"/>
          </w:rPr>
          <w:tab/>
        </w:r>
        <w:r w:rsidR="00BA05A1" w:rsidRPr="00FB6B90">
          <w:rPr>
            <w:rFonts w:cstheme="minorHAnsi"/>
            <w:webHidden/>
            <w:sz w:val="24"/>
            <w:szCs w:val="24"/>
          </w:rPr>
          <w:fldChar w:fldCharType="begin"/>
        </w:r>
        <w:r w:rsidR="00BA05A1" w:rsidRPr="00FB6B90">
          <w:rPr>
            <w:rFonts w:cstheme="minorHAnsi"/>
            <w:webHidden/>
            <w:sz w:val="24"/>
            <w:szCs w:val="24"/>
          </w:rPr>
          <w:instrText xml:space="preserve"> PAGEREF _Toc143779137 \h </w:instrText>
        </w:r>
        <w:r w:rsidR="00BA05A1" w:rsidRPr="00FB6B90">
          <w:rPr>
            <w:rFonts w:cstheme="minorHAnsi"/>
            <w:webHidden/>
            <w:sz w:val="24"/>
            <w:szCs w:val="24"/>
          </w:rPr>
        </w:r>
        <w:r w:rsidR="00BA05A1" w:rsidRPr="00FB6B90">
          <w:rPr>
            <w:rFonts w:cstheme="minorHAnsi"/>
            <w:webHidden/>
            <w:sz w:val="24"/>
            <w:szCs w:val="24"/>
          </w:rPr>
          <w:fldChar w:fldCharType="separate"/>
        </w:r>
        <w:r w:rsidR="00173B23">
          <w:rPr>
            <w:rFonts w:cstheme="minorHAnsi"/>
            <w:webHidden/>
            <w:sz w:val="24"/>
            <w:szCs w:val="24"/>
          </w:rPr>
          <w:t>119</w:t>
        </w:r>
        <w:r w:rsidR="00BA05A1" w:rsidRPr="00FB6B90">
          <w:rPr>
            <w:rFonts w:cstheme="minorHAnsi"/>
            <w:webHidden/>
            <w:sz w:val="24"/>
            <w:szCs w:val="24"/>
          </w:rPr>
          <w:fldChar w:fldCharType="end"/>
        </w:r>
      </w:hyperlink>
    </w:p>
    <w:p w14:paraId="0943A2B6" w14:textId="08CAFAB0" w:rsidR="00BA05A1" w:rsidRPr="00FB6B90" w:rsidRDefault="006F6C3F" w:rsidP="00D33021">
      <w:pPr>
        <w:pStyle w:val="TM2"/>
        <w:rPr>
          <w:rFonts w:eastAsiaTheme="minorEastAsia" w:cstheme="minorHAnsi"/>
          <w:noProof/>
          <w:sz w:val="24"/>
          <w:szCs w:val="24"/>
          <w:lang w:val="fr-BE" w:eastAsia="fr-BE"/>
        </w:rPr>
      </w:pPr>
      <w:hyperlink w:anchor="_Toc143779138" w:history="1">
        <w:r w:rsidR="00BA05A1" w:rsidRPr="00FB6B90">
          <w:rPr>
            <w:rStyle w:val="Lienhypertexte"/>
            <w:rFonts w:cstheme="minorHAnsi"/>
            <w:noProof/>
            <w:sz w:val="24"/>
            <w:szCs w:val="24"/>
          </w:rPr>
          <w:t>VII.1.</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Prestations administratives</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_Toc143779138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121</w:t>
        </w:r>
        <w:r w:rsidR="00BA05A1" w:rsidRPr="00FB6B90">
          <w:rPr>
            <w:rFonts w:cstheme="minorHAnsi"/>
            <w:noProof/>
            <w:webHidden/>
            <w:sz w:val="24"/>
            <w:szCs w:val="24"/>
          </w:rPr>
          <w:fldChar w:fldCharType="end"/>
        </w:r>
      </w:hyperlink>
    </w:p>
    <w:p w14:paraId="02C5D95E" w14:textId="0CD487E6" w:rsidR="00BA05A1" w:rsidRPr="00FB6B90" w:rsidRDefault="006F6C3F" w:rsidP="00CA6A1D">
      <w:pPr>
        <w:pStyle w:val="TM3"/>
        <w:rPr>
          <w:rFonts w:eastAsiaTheme="minorEastAsia"/>
          <w:noProof/>
          <w:lang w:val="fr-BE" w:eastAsia="fr-BE"/>
        </w:rPr>
      </w:pPr>
      <w:hyperlink w:anchor="_Toc143779139" w:history="1">
        <w:r w:rsidR="00BA05A1" w:rsidRPr="00FB6B90">
          <w:rPr>
            <w:rStyle w:val="Lienhypertexte"/>
            <w:rFonts w:cstheme="minorHAnsi"/>
            <w:noProof/>
            <w:sz w:val="24"/>
            <w:szCs w:val="24"/>
          </w:rPr>
          <w:t>VII.7.1 040/361-01 : Conservation des véhicules (saisis ou déplacés par la police)</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_Toc143779139 \h </w:instrText>
        </w:r>
        <w:r w:rsidR="00BA05A1" w:rsidRPr="00FB6B90">
          <w:rPr>
            <w:noProof/>
            <w:webHidden/>
          </w:rPr>
        </w:r>
        <w:r w:rsidR="00BA05A1" w:rsidRPr="00FB6B90">
          <w:rPr>
            <w:noProof/>
            <w:webHidden/>
          </w:rPr>
          <w:fldChar w:fldCharType="separate"/>
        </w:r>
        <w:r w:rsidR="00173B23">
          <w:rPr>
            <w:noProof/>
            <w:webHidden/>
          </w:rPr>
          <w:t>121</w:t>
        </w:r>
        <w:r w:rsidR="00BA05A1" w:rsidRPr="00FB6B90">
          <w:rPr>
            <w:noProof/>
            <w:webHidden/>
          </w:rPr>
          <w:fldChar w:fldCharType="end"/>
        </w:r>
      </w:hyperlink>
    </w:p>
    <w:p w14:paraId="7B3095EE" w14:textId="3085D249" w:rsidR="00BA05A1" w:rsidRPr="00FB6B90" w:rsidRDefault="006F6C3F" w:rsidP="00CA6A1D">
      <w:pPr>
        <w:pStyle w:val="TM3"/>
        <w:rPr>
          <w:rFonts w:eastAsiaTheme="minorEastAsia"/>
          <w:noProof/>
          <w:lang w:val="fr-BE" w:eastAsia="fr-BE"/>
        </w:rPr>
      </w:pPr>
      <w:hyperlink w:anchor="_Toc143779140" w:history="1">
        <w:r w:rsidR="00BA05A1" w:rsidRPr="00FB6B90">
          <w:rPr>
            <w:rStyle w:val="Lienhypertexte"/>
            <w:rFonts w:cstheme="minorHAnsi"/>
            <w:noProof/>
            <w:sz w:val="24"/>
            <w:szCs w:val="24"/>
          </w:rPr>
          <w:t>VII.1.2 040/361-02 : Demande d'autorisation d'activités (décrets du 11/03/1999 relatif au permis d’environnement ou du 5/02/2015 relatif aux implantations commerciales)</w:t>
        </w:r>
        <w:r w:rsidR="00BA05A1" w:rsidRPr="00FB6B90">
          <w:rPr>
            <w:rStyle w:val="Lienhypertexte"/>
            <w:rFonts w:cstheme="minorHAnsi"/>
            <w:noProof/>
            <w:sz w:val="24"/>
            <w:szCs w:val="24"/>
          </w:rPr>
          <w:tab/>
        </w:r>
        <w:r w:rsidR="00BA05A1" w:rsidRPr="00FB6B90">
          <w:rPr>
            <w:noProof/>
            <w:webHidden/>
          </w:rPr>
          <w:fldChar w:fldCharType="begin"/>
        </w:r>
        <w:r w:rsidR="00BA05A1" w:rsidRPr="00FB6B90">
          <w:rPr>
            <w:noProof/>
            <w:webHidden/>
          </w:rPr>
          <w:instrText xml:space="preserve"> PAGEREF _Toc143779140 \h </w:instrText>
        </w:r>
        <w:r w:rsidR="00BA05A1" w:rsidRPr="00FB6B90">
          <w:rPr>
            <w:noProof/>
            <w:webHidden/>
          </w:rPr>
        </w:r>
        <w:r w:rsidR="00BA05A1" w:rsidRPr="00FB6B90">
          <w:rPr>
            <w:noProof/>
            <w:webHidden/>
          </w:rPr>
          <w:fldChar w:fldCharType="separate"/>
        </w:r>
        <w:r w:rsidR="00173B23">
          <w:rPr>
            <w:noProof/>
            <w:webHidden/>
          </w:rPr>
          <w:t>122</w:t>
        </w:r>
        <w:r w:rsidR="00BA05A1" w:rsidRPr="00FB6B90">
          <w:rPr>
            <w:noProof/>
            <w:webHidden/>
          </w:rPr>
          <w:fldChar w:fldCharType="end"/>
        </w:r>
      </w:hyperlink>
    </w:p>
    <w:p w14:paraId="11F4C0CE" w14:textId="0AB2034F" w:rsidR="00BA05A1" w:rsidRPr="00FB6B90" w:rsidRDefault="006F6C3F" w:rsidP="00CA6A1D">
      <w:pPr>
        <w:pStyle w:val="TM3"/>
        <w:rPr>
          <w:rFonts w:eastAsiaTheme="minorEastAsia"/>
          <w:noProof/>
          <w:lang w:val="fr-BE" w:eastAsia="fr-BE"/>
        </w:rPr>
      </w:pPr>
      <w:hyperlink w:anchor="_Toc143779141" w:history="1">
        <w:r w:rsidR="00BA05A1" w:rsidRPr="00FB6B90">
          <w:rPr>
            <w:rStyle w:val="Lienhypertexte"/>
            <w:rFonts w:cstheme="minorHAnsi"/>
            <w:noProof/>
            <w:sz w:val="24"/>
            <w:szCs w:val="24"/>
          </w:rPr>
          <w:t>VII.1.3 040/361-03 : Délivrance d'un permis d'urbanisation (anciennement permis de lotir)</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_Toc143779141 \h </w:instrText>
        </w:r>
        <w:r w:rsidR="00BA05A1" w:rsidRPr="00FB6B90">
          <w:rPr>
            <w:noProof/>
            <w:webHidden/>
          </w:rPr>
        </w:r>
        <w:r w:rsidR="00BA05A1" w:rsidRPr="00FB6B90">
          <w:rPr>
            <w:noProof/>
            <w:webHidden/>
          </w:rPr>
          <w:fldChar w:fldCharType="separate"/>
        </w:r>
        <w:r w:rsidR="00173B23">
          <w:rPr>
            <w:noProof/>
            <w:webHidden/>
          </w:rPr>
          <w:t>124</w:t>
        </w:r>
        <w:r w:rsidR="00BA05A1" w:rsidRPr="00FB6B90">
          <w:rPr>
            <w:noProof/>
            <w:webHidden/>
          </w:rPr>
          <w:fldChar w:fldCharType="end"/>
        </w:r>
      </w:hyperlink>
    </w:p>
    <w:p w14:paraId="75955442" w14:textId="26D6C8A0" w:rsidR="00BA05A1" w:rsidRPr="00FB6B90" w:rsidRDefault="006F6C3F" w:rsidP="00CA6A1D">
      <w:pPr>
        <w:pStyle w:val="TM3"/>
        <w:rPr>
          <w:rFonts w:eastAsiaTheme="minorEastAsia"/>
          <w:noProof/>
          <w:lang w:val="fr-BE" w:eastAsia="fr-BE"/>
        </w:rPr>
      </w:pPr>
      <w:hyperlink w:anchor="_Toc143779142" w:history="1">
        <w:r w:rsidR="00BA05A1" w:rsidRPr="00FB6B90">
          <w:rPr>
            <w:rStyle w:val="Lienhypertexte"/>
            <w:rFonts w:cstheme="minorHAnsi"/>
            <w:noProof/>
            <w:sz w:val="24"/>
            <w:szCs w:val="24"/>
          </w:rPr>
          <w:t>VII.1.4 040/361-04 : Délivrance de documents administratifs</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_Toc143779142 \h </w:instrText>
        </w:r>
        <w:r w:rsidR="00BA05A1" w:rsidRPr="00FB6B90">
          <w:rPr>
            <w:noProof/>
            <w:webHidden/>
          </w:rPr>
        </w:r>
        <w:r w:rsidR="00BA05A1" w:rsidRPr="00FB6B90">
          <w:rPr>
            <w:noProof/>
            <w:webHidden/>
          </w:rPr>
          <w:fldChar w:fldCharType="separate"/>
        </w:r>
        <w:r w:rsidR="00173B23">
          <w:rPr>
            <w:noProof/>
            <w:webHidden/>
          </w:rPr>
          <w:t>124</w:t>
        </w:r>
        <w:r w:rsidR="00BA05A1" w:rsidRPr="00FB6B90">
          <w:rPr>
            <w:noProof/>
            <w:webHidden/>
          </w:rPr>
          <w:fldChar w:fldCharType="end"/>
        </w:r>
      </w:hyperlink>
    </w:p>
    <w:p w14:paraId="7CCE555E" w14:textId="335E3060" w:rsidR="00BA05A1" w:rsidRPr="00FB6B90" w:rsidRDefault="006F6C3F" w:rsidP="000E48ED">
      <w:pPr>
        <w:pStyle w:val="TM4"/>
        <w:rPr>
          <w:rFonts w:eastAsiaTheme="minorEastAsia" w:cstheme="minorHAnsi"/>
          <w:noProof/>
          <w:sz w:val="24"/>
          <w:szCs w:val="24"/>
          <w:lang w:val="fr-BE" w:eastAsia="fr-BE"/>
        </w:rPr>
      </w:pPr>
      <w:hyperlink w:anchor="_Toc143779143" w:history="1">
        <w:r w:rsidR="00BA05A1" w:rsidRPr="00FB6B90">
          <w:rPr>
            <w:rStyle w:val="Lienhypertexte"/>
            <w:rFonts w:cstheme="minorHAnsi"/>
            <w:bCs/>
            <w:noProof/>
            <w:spacing w:val="11"/>
            <w:sz w:val="24"/>
            <w:szCs w:val="24"/>
          </w:rPr>
          <w:t>1.</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pacing w:val="11"/>
            <w:sz w:val="24"/>
            <w:szCs w:val="24"/>
          </w:rPr>
          <w:t>Cartes électronique (eID) et documents électroniques pour étrangers :</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_Toc143779143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125</w:t>
        </w:r>
        <w:r w:rsidR="00BA05A1" w:rsidRPr="00FB6B90">
          <w:rPr>
            <w:rFonts w:cstheme="minorHAnsi"/>
            <w:noProof/>
            <w:webHidden/>
            <w:sz w:val="24"/>
            <w:szCs w:val="24"/>
          </w:rPr>
          <w:fldChar w:fldCharType="end"/>
        </w:r>
      </w:hyperlink>
    </w:p>
    <w:p w14:paraId="12ADFED9" w14:textId="2A8A1A7C" w:rsidR="00BA05A1" w:rsidRPr="00FB6B90" w:rsidRDefault="006F6C3F" w:rsidP="000E48ED">
      <w:pPr>
        <w:pStyle w:val="TM4"/>
        <w:rPr>
          <w:rFonts w:eastAsiaTheme="minorEastAsia" w:cstheme="minorHAnsi"/>
          <w:noProof/>
          <w:sz w:val="24"/>
          <w:szCs w:val="24"/>
          <w:lang w:val="fr-BE" w:eastAsia="fr-BE"/>
        </w:rPr>
      </w:pPr>
      <w:hyperlink w:anchor="_Toc143779144" w:history="1">
        <w:r w:rsidR="00BA05A1" w:rsidRPr="00FB6B90">
          <w:rPr>
            <w:rStyle w:val="Lienhypertexte"/>
            <w:rFonts w:cstheme="minorHAnsi"/>
            <w:bCs/>
            <w:noProof/>
            <w:spacing w:val="11"/>
            <w:sz w:val="24"/>
            <w:szCs w:val="24"/>
          </w:rPr>
          <w:t>2.</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pacing w:val="11"/>
            <w:sz w:val="24"/>
            <w:szCs w:val="24"/>
          </w:rPr>
          <w:t>Carte d’identité électroniques pour enfants belges de moins de 12 ans et certificat d’identité pour enfants étrangers de moins de 12 ans</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_Toc143779144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127</w:t>
        </w:r>
        <w:r w:rsidR="00BA05A1" w:rsidRPr="00FB6B90">
          <w:rPr>
            <w:rFonts w:cstheme="minorHAnsi"/>
            <w:noProof/>
            <w:webHidden/>
            <w:sz w:val="24"/>
            <w:szCs w:val="24"/>
          </w:rPr>
          <w:fldChar w:fldCharType="end"/>
        </w:r>
      </w:hyperlink>
    </w:p>
    <w:p w14:paraId="38167C83" w14:textId="60A8407B" w:rsidR="00BA05A1" w:rsidRPr="00FB6B90" w:rsidRDefault="006F6C3F" w:rsidP="000E48ED">
      <w:pPr>
        <w:pStyle w:val="TM4"/>
        <w:rPr>
          <w:rFonts w:eastAsiaTheme="minorEastAsia" w:cstheme="minorHAnsi"/>
          <w:noProof/>
          <w:sz w:val="24"/>
          <w:szCs w:val="24"/>
          <w:lang w:val="fr-BE" w:eastAsia="fr-BE"/>
        </w:rPr>
      </w:pPr>
      <w:hyperlink w:anchor="_Toc143779145" w:history="1">
        <w:r w:rsidR="00BA05A1" w:rsidRPr="00FB6B90">
          <w:rPr>
            <w:rStyle w:val="Lienhypertexte"/>
            <w:rFonts w:cstheme="minorHAnsi"/>
            <w:bCs/>
            <w:noProof/>
            <w:spacing w:val="11"/>
            <w:sz w:val="24"/>
            <w:szCs w:val="24"/>
          </w:rPr>
          <w:t>3.</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pacing w:val="11"/>
            <w:sz w:val="24"/>
            <w:szCs w:val="24"/>
          </w:rPr>
          <w:t>Passeports</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_Toc143779145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128</w:t>
        </w:r>
        <w:r w:rsidR="00BA05A1" w:rsidRPr="00FB6B90">
          <w:rPr>
            <w:rFonts w:cstheme="minorHAnsi"/>
            <w:noProof/>
            <w:webHidden/>
            <w:sz w:val="24"/>
            <w:szCs w:val="24"/>
          </w:rPr>
          <w:fldChar w:fldCharType="end"/>
        </w:r>
      </w:hyperlink>
    </w:p>
    <w:p w14:paraId="51B37179" w14:textId="78E0E7CF" w:rsidR="00BA05A1" w:rsidRPr="00FB6B90" w:rsidRDefault="006F6C3F" w:rsidP="000E48ED">
      <w:pPr>
        <w:pStyle w:val="TM4"/>
        <w:rPr>
          <w:rFonts w:eastAsiaTheme="minorEastAsia" w:cstheme="minorHAnsi"/>
          <w:noProof/>
          <w:sz w:val="24"/>
          <w:szCs w:val="24"/>
          <w:lang w:val="fr-BE" w:eastAsia="fr-BE"/>
        </w:rPr>
      </w:pPr>
      <w:hyperlink w:anchor="_Toc143779146" w:history="1">
        <w:r w:rsidR="00BA05A1" w:rsidRPr="00FB6B90">
          <w:rPr>
            <w:rStyle w:val="Lienhypertexte"/>
            <w:rFonts w:cstheme="minorHAnsi"/>
            <w:bCs/>
            <w:noProof/>
            <w:spacing w:val="11"/>
            <w:sz w:val="24"/>
            <w:szCs w:val="24"/>
          </w:rPr>
          <w:t>4.</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pacing w:val="11"/>
            <w:sz w:val="24"/>
            <w:szCs w:val="24"/>
          </w:rPr>
          <w:t>Titres de voyage pour réfugié, apatride ou étranger</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_Toc143779146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129</w:t>
        </w:r>
        <w:r w:rsidR="00BA05A1" w:rsidRPr="00FB6B90">
          <w:rPr>
            <w:rFonts w:cstheme="minorHAnsi"/>
            <w:noProof/>
            <w:webHidden/>
            <w:sz w:val="24"/>
            <w:szCs w:val="24"/>
          </w:rPr>
          <w:fldChar w:fldCharType="end"/>
        </w:r>
      </w:hyperlink>
    </w:p>
    <w:p w14:paraId="6C151E86" w14:textId="4ED5F2B7" w:rsidR="00BA05A1" w:rsidRPr="00FB6B90" w:rsidRDefault="006F6C3F" w:rsidP="000E48ED">
      <w:pPr>
        <w:pStyle w:val="TM4"/>
        <w:rPr>
          <w:rFonts w:eastAsiaTheme="minorEastAsia" w:cstheme="minorHAnsi"/>
          <w:noProof/>
          <w:sz w:val="24"/>
          <w:szCs w:val="24"/>
          <w:lang w:val="fr-BE" w:eastAsia="fr-BE"/>
        </w:rPr>
      </w:pPr>
      <w:hyperlink w:anchor="_Toc143779147" w:history="1">
        <w:r w:rsidR="00BA05A1" w:rsidRPr="00FB6B90">
          <w:rPr>
            <w:rStyle w:val="Lienhypertexte"/>
            <w:rFonts w:cstheme="minorHAnsi"/>
            <w:bCs/>
            <w:noProof/>
            <w:spacing w:val="11"/>
            <w:sz w:val="24"/>
            <w:szCs w:val="24"/>
          </w:rPr>
          <w:t>5.</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pacing w:val="11"/>
            <w:sz w:val="24"/>
            <w:szCs w:val="24"/>
          </w:rPr>
          <w:t>Permis de conduire</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_Toc143779147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130</w:t>
        </w:r>
        <w:r w:rsidR="00BA05A1" w:rsidRPr="00FB6B90">
          <w:rPr>
            <w:rFonts w:cstheme="minorHAnsi"/>
            <w:noProof/>
            <w:webHidden/>
            <w:sz w:val="24"/>
            <w:szCs w:val="24"/>
          </w:rPr>
          <w:fldChar w:fldCharType="end"/>
        </w:r>
      </w:hyperlink>
    </w:p>
    <w:p w14:paraId="0140E648" w14:textId="5D670D11" w:rsidR="00BA05A1" w:rsidRPr="00FB6B90" w:rsidRDefault="006F6C3F" w:rsidP="000E48ED">
      <w:pPr>
        <w:pStyle w:val="TM4"/>
        <w:rPr>
          <w:rFonts w:cstheme="minorHAnsi"/>
          <w:noProof/>
          <w:sz w:val="24"/>
          <w:szCs w:val="24"/>
        </w:rPr>
      </w:pPr>
      <w:hyperlink w:anchor="_Toc143779148" w:history="1">
        <w:r w:rsidR="00BA05A1" w:rsidRPr="00FB6B90">
          <w:rPr>
            <w:rStyle w:val="Lienhypertexte"/>
            <w:rFonts w:cstheme="minorHAnsi"/>
            <w:bCs/>
            <w:noProof/>
            <w:spacing w:val="11"/>
            <w:sz w:val="24"/>
            <w:szCs w:val="24"/>
          </w:rPr>
          <w:t>6.</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pacing w:val="11"/>
            <w:sz w:val="24"/>
            <w:szCs w:val="24"/>
          </w:rPr>
          <w:t>Redevance pour changement de prénom</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_Toc143779148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130</w:t>
        </w:r>
        <w:r w:rsidR="00BA05A1" w:rsidRPr="00FB6B90">
          <w:rPr>
            <w:rFonts w:cstheme="minorHAnsi"/>
            <w:noProof/>
            <w:webHidden/>
            <w:sz w:val="24"/>
            <w:szCs w:val="24"/>
          </w:rPr>
          <w:fldChar w:fldCharType="end"/>
        </w:r>
      </w:hyperlink>
    </w:p>
    <w:p w14:paraId="076ABEBA" w14:textId="776452B1" w:rsidR="00650681" w:rsidRPr="00FB6B90" w:rsidRDefault="00650681" w:rsidP="00650681">
      <w:pPr>
        <w:rPr>
          <w:rFonts w:asciiTheme="minorHAnsi" w:eastAsiaTheme="minorEastAsia" w:hAnsiTheme="minorHAnsi" w:cstheme="minorHAnsi"/>
        </w:rPr>
      </w:pPr>
      <w:r w:rsidRPr="00FB6B90">
        <w:rPr>
          <w:rFonts w:asciiTheme="minorHAnsi" w:eastAsiaTheme="minorEastAsia" w:hAnsiTheme="minorHAnsi" w:cstheme="minorHAnsi"/>
        </w:rPr>
        <w:t xml:space="preserve">             7. Taxe pour changement de nom</w:t>
      </w:r>
      <w:r w:rsidR="00B81AA9">
        <w:rPr>
          <w:rFonts w:asciiTheme="minorHAnsi" w:eastAsiaTheme="minorEastAsia" w:hAnsiTheme="minorHAnsi" w:cstheme="minorHAnsi"/>
        </w:rPr>
        <w:tab/>
      </w:r>
      <w:r w:rsidR="00B81AA9">
        <w:rPr>
          <w:rFonts w:asciiTheme="minorHAnsi" w:eastAsiaTheme="minorEastAsia" w:hAnsiTheme="minorHAnsi" w:cstheme="minorHAnsi"/>
        </w:rPr>
        <w:tab/>
      </w:r>
      <w:r w:rsidR="00B81AA9">
        <w:rPr>
          <w:rFonts w:asciiTheme="minorHAnsi" w:eastAsiaTheme="minorEastAsia" w:hAnsiTheme="minorHAnsi" w:cstheme="minorHAnsi"/>
        </w:rPr>
        <w:tab/>
      </w:r>
      <w:r w:rsidR="00B81AA9">
        <w:rPr>
          <w:rFonts w:asciiTheme="minorHAnsi" w:eastAsiaTheme="minorEastAsia" w:hAnsiTheme="minorHAnsi" w:cstheme="minorHAnsi"/>
        </w:rPr>
        <w:tab/>
      </w:r>
      <w:r w:rsidR="00B81AA9">
        <w:rPr>
          <w:rFonts w:asciiTheme="minorHAnsi" w:eastAsiaTheme="minorEastAsia" w:hAnsiTheme="minorHAnsi" w:cstheme="minorHAnsi"/>
        </w:rPr>
        <w:tab/>
      </w:r>
      <w:r w:rsidR="00B81AA9">
        <w:rPr>
          <w:rFonts w:asciiTheme="minorHAnsi" w:eastAsiaTheme="minorEastAsia" w:hAnsiTheme="minorHAnsi" w:cstheme="minorHAnsi"/>
        </w:rPr>
        <w:tab/>
      </w:r>
      <w:r w:rsidR="00E00425">
        <w:rPr>
          <w:rFonts w:asciiTheme="minorHAnsi" w:eastAsiaTheme="minorEastAsia" w:hAnsiTheme="minorHAnsi" w:cstheme="minorHAnsi"/>
        </w:rPr>
        <w:t xml:space="preserve">                </w:t>
      </w:r>
      <w:r w:rsidR="006F6C3F">
        <w:rPr>
          <w:rFonts w:asciiTheme="minorHAnsi" w:eastAsiaTheme="minorEastAsia" w:hAnsiTheme="minorHAnsi" w:cstheme="minorHAnsi"/>
        </w:rPr>
        <w:t>132</w:t>
      </w:r>
    </w:p>
    <w:p w14:paraId="31CF0557" w14:textId="5A92E851" w:rsidR="00BA05A1" w:rsidRPr="00FB6B90" w:rsidRDefault="006F6C3F" w:rsidP="000E48ED">
      <w:pPr>
        <w:pStyle w:val="TM4"/>
        <w:rPr>
          <w:rFonts w:eastAsiaTheme="minorEastAsia" w:cstheme="minorHAnsi"/>
          <w:noProof/>
          <w:sz w:val="24"/>
          <w:szCs w:val="24"/>
          <w:lang w:val="fr-BE" w:eastAsia="fr-BE"/>
        </w:rPr>
      </w:pPr>
      <w:hyperlink w:anchor="_Toc143779149" w:history="1">
        <w:r w:rsidR="00650681" w:rsidRPr="00FB6B90">
          <w:rPr>
            <w:rStyle w:val="Lienhypertexte"/>
            <w:rFonts w:cstheme="minorHAnsi"/>
            <w:bCs/>
            <w:noProof/>
            <w:spacing w:val="11"/>
            <w:sz w:val="24"/>
            <w:szCs w:val="24"/>
          </w:rPr>
          <w:t>8</w:t>
        </w:r>
        <w:r w:rsidR="00BA05A1" w:rsidRPr="00FB6B90">
          <w:rPr>
            <w:rStyle w:val="Lienhypertexte"/>
            <w:rFonts w:cstheme="minorHAnsi"/>
            <w:bCs/>
            <w:noProof/>
            <w:spacing w:val="11"/>
            <w:sz w:val="24"/>
            <w:szCs w:val="24"/>
          </w:rPr>
          <w:t>.</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pacing w:val="11"/>
            <w:sz w:val="24"/>
            <w:szCs w:val="24"/>
          </w:rPr>
          <w:t>Documents et travaux urbanistiques</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_Toc143779149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132</w:t>
        </w:r>
        <w:r w:rsidR="00BA05A1" w:rsidRPr="00FB6B90">
          <w:rPr>
            <w:rFonts w:cstheme="minorHAnsi"/>
            <w:noProof/>
            <w:webHidden/>
            <w:sz w:val="24"/>
            <w:szCs w:val="24"/>
          </w:rPr>
          <w:fldChar w:fldCharType="end"/>
        </w:r>
      </w:hyperlink>
    </w:p>
    <w:p w14:paraId="6E0CA263" w14:textId="527E9D34" w:rsidR="00BA05A1" w:rsidRPr="00FB6B90" w:rsidRDefault="006F6C3F" w:rsidP="000E48ED">
      <w:pPr>
        <w:pStyle w:val="TM4"/>
        <w:rPr>
          <w:rFonts w:eastAsiaTheme="minorEastAsia" w:cstheme="minorHAnsi"/>
          <w:noProof/>
          <w:sz w:val="24"/>
          <w:szCs w:val="24"/>
          <w:lang w:val="fr-BE" w:eastAsia="fr-BE"/>
        </w:rPr>
      </w:pPr>
      <w:hyperlink w:anchor="_Toc143779150" w:history="1">
        <w:r w:rsidR="00650681" w:rsidRPr="00FB6B90">
          <w:rPr>
            <w:rStyle w:val="Lienhypertexte"/>
            <w:rFonts w:cstheme="minorHAnsi"/>
            <w:bCs/>
            <w:noProof/>
            <w:spacing w:val="11"/>
            <w:sz w:val="24"/>
            <w:szCs w:val="24"/>
          </w:rPr>
          <w:t>9</w:t>
        </w:r>
        <w:r w:rsidR="00BA05A1" w:rsidRPr="00FB6B90">
          <w:rPr>
            <w:rStyle w:val="Lienhypertexte"/>
            <w:rFonts w:cstheme="minorHAnsi"/>
            <w:bCs/>
            <w:noProof/>
            <w:spacing w:val="11"/>
            <w:sz w:val="24"/>
            <w:szCs w:val="24"/>
          </w:rPr>
          <w:t>.</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pacing w:val="11"/>
            <w:sz w:val="24"/>
            <w:szCs w:val="24"/>
          </w:rPr>
          <w:t>Informations pour un notaire</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_Toc143779150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132</w:t>
        </w:r>
        <w:r w:rsidR="00BA05A1" w:rsidRPr="00FB6B90">
          <w:rPr>
            <w:rFonts w:cstheme="minorHAnsi"/>
            <w:noProof/>
            <w:webHidden/>
            <w:sz w:val="24"/>
            <w:szCs w:val="24"/>
          </w:rPr>
          <w:fldChar w:fldCharType="end"/>
        </w:r>
      </w:hyperlink>
    </w:p>
    <w:p w14:paraId="75BE95C1" w14:textId="6532E684" w:rsidR="00BA05A1" w:rsidRPr="00FB6B90" w:rsidRDefault="006F6C3F" w:rsidP="000E48ED">
      <w:pPr>
        <w:pStyle w:val="TM4"/>
        <w:rPr>
          <w:rFonts w:eastAsiaTheme="minorEastAsia" w:cstheme="minorHAnsi"/>
          <w:noProof/>
          <w:sz w:val="24"/>
          <w:szCs w:val="24"/>
          <w:lang w:val="fr-BE" w:eastAsia="fr-BE"/>
        </w:rPr>
      </w:pPr>
      <w:hyperlink w:anchor="_Toc143779151" w:history="1">
        <w:r w:rsidR="00650681" w:rsidRPr="00FB6B90">
          <w:rPr>
            <w:rStyle w:val="Lienhypertexte"/>
            <w:rFonts w:cstheme="minorHAnsi"/>
            <w:bCs/>
            <w:noProof/>
            <w:spacing w:val="11"/>
            <w:sz w:val="24"/>
            <w:szCs w:val="24"/>
          </w:rPr>
          <w:t>10</w:t>
        </w:r>
        <w:r w:rsidR="00BA05A1" w:rsidRPr="00FB6B90">
          <w:rPr>
            <w:rStyle w:val="Lienhypertexte"/>
            <w:rFonts w:cstheme="minorHAnsi"/>
            <w:bCs/>
            <w:noProof/>
            <w:spacing w:val="11"/>
            <w:sz w:val="24"/>
            <w:szCs w:val="24"/>
          </w:rPr>
          <w:t>.</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pacing w:val="11"/>
            <w:sz w:val="24"/>
            <w:szCs w:val="24"/>
          </w:rPr>
          <w:t>Inhumation et crémation</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_Toc143779151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132</w:t>
        </w:r>
        <w:r w:rsidR="00BA05A1" w:rsidRPr="00FB6B90">
          <w:rPr>
            <w:rFonts w:cstheme="minorHAnsi"/>
            <w:noProof/>
            <w:webHidden/>
            <w:sz w:val="24"/>
            <w:szCs w:val="24"/>
          </w:rPr>
          <w:fldChar w:fldCharType="end"/>
        </w:r>
      </w:hyperlink>
    </w:p>
    <w:p w14:paraId="2B83F0FF" w14:textId="74312811" w:rsidR="00BA05A1" w:rsidRPr="00FB6B90" w:rsidRDefault="006F6C3F" w:rsidP="000E48ED">
      <w:pPr>
        <w:pStyle w:val="TM4"/>
        <w:rPr>
          <w:rFonts w:eastAsiaTheme="minorEastAsia" w:cstheme="minorHAnsi"/>
          <w:noProof/>
          <w:sz w:val="24"/>
          <w:szCs w:val="24"/>
          <w:lang w:val="fr-BE" w:eastAsia="fr-BE"/>
        </w:rPr>
      </w:pPr>
      <w:hyperlink w:anchor="_Toc143779152" w:history="1">
        <w:r w:rsidR="00BA05A1" w:rsidRPr="00FB6B90">
          <w:rPr>
            <w:rStyle w:val="Lienhypertexte"/>
            <w:rFonts w:cstheme="minorHAnsi"/>
            <w:bCs/>
            <w:noProof/>
            <w:spacing w:val="11"/>
            <w:sz w:val="24"/>
            <w:szCs w:val="24"/>
          </w:rPr>
          <w:t>1</w:t>
        </w:r>
        <w:r w:rsidR="00650681" w:rsidRPr="00FB6B90">
          <w:rPr>
            <w:rStyle w:val="Lienhypertexte"/>
            <w:rFonts w:cstheme="minorHAnsi"/>
            <w:bCs/>
            <w:noProof/>
            <w:spacing w:val="11"/>
            <w:sz w:val="24"/>
            <w:szCs w:val="24"/>
          </w:rPr>
          <w:t>1</w:t>
        </w:r>
        <w:r w:rsidR="00BA05A1" w:rsidRPr="00FB6B90">
          <w:rPr>
            <w:rStyle w:val="Lienhypertexte"/>
            <w:rFonts w:cstheme="minorHAnsi"/>
            <w:bCs/>
            <w:noProof/>
            <w:spacing w:val="11"/>
            <w:sz w:val="24"/>
            <w:szCs w:val="24"/>
          </w:rPr>
          <w:t>.</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pacing w:val="11"/>
            <w:sz w:val="24"/>
            <w:szCs w:val="24"/>
          </w:rPr>
          <w:t>Légalisation d’un document</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_Toc143779152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133</w:t>
        </w:r>
        <w:r w:rsidR="00BA05A1" w:rsidRPr="00FB6B90">
          <w:rPr>
            <w:rFonts w:cstheme="minorHAnsi"/>
            <w:noProof/>
            <w:webHidden/>
            <w:sz w:val="24"/>
            <w:szCs w:val="24"/>
          </w:rPr>
          <w:fldChar w:fldCharType="end"/>
        </w:r>
      </w:hyperlink>
    </w:p>
    <w:p w14:paraId="7FC11F0E" w14:textId="18A741A6" w:rsidR="00BA05A1" w:rsidRPr="00FB6B90" w:rsidRDefault="006F6C3F" w:rsidP="000E48ED">
      <w:pPr>
        <w:pStyle w:val="TM4"/>
        <w:rPr>
          <w:rFonts w:eastAsiaTheme="minorEastAsia" w:cstheme="minorHAnsi"/>
          <w:noProof/>
          <w:sz w:val="24"/>
          <w:szCs w:val="24"/>
          <w:lang w:val="fr-BE" w:eastAsia="fr-BE"/>
        </w:rPr>
      </w:pPr>
      <w:hyperlink w:anchor="_Toc143779153" w:history="1">
        <w:r w:rsidR="00BA05A1" w:rsidRPr="00FB6B90">
          <w:rPr>
            <w:rStyle w:val="Lienhypertexte"/>
            <w:rFonts w:cstheme="minorHAnsi"/>
            <w:bCs/>
            <w:noProof/>
            <w:spacing w:val="11"/>
            <w:sz w:val="24"/>
            <w:szCs w:val="24"/>
          </w:rPr>
          <w:t>1</w:t>
        </w:r>
        <w:r w:rsidR="00650681" w:rsidRPr="00FB6B90">
          <w:rPr>
            <w:rStyle w:val="Lienhypertexte"/>
            <w:rFonts w:cstheme="minorHAnsi"/>
            <w:bCs/>
            <w:noProof/>
            <w:spacing w:val="11"/>
            <w:sz w:val="24"/>
            <w:szCs w:val="24"/>
          </w:rPr>
          <w:t>2</w:t>
        </w:r>
        <w:r w:rsidR="00BA05A1" w:rsidRPr="00FB6B90">
          <w:rPr>
            <w:rStyle w:val="Lienhypertexte"/>
            <w:rFonts w:cstheme="minorHAnsi"/>
            <w:bCs/>
            <w:noProof/>
            <w:spacing w:val="11"/>
            <w:sz w:val="24"/>
            <w:szCs w:val="24"/>
          </w:rPr>
          <w:t>.</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pacing w:val="11"/>
            <w:sz w:val="24"/>
            <w:szCs w:val="24"/>
          </w:rPr>
          <w:t>Mariage et cohabitation légale :</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_Toc143779153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133</w:t>
        </w:r>
        <w:r w:rsidR="00BA05A1" w:rsidRPr="00FB6B90">
          <w:rPr>
            <w:rFonts w:cstheme="minorHAnsi"/>
            <w:noProof/>
            <w:webHidden/>
            <w:sz w:val="24"/>
            <w:szCs w:val="24"/>
          </w:rPr>
          <w:fldChar w:fldCharType="end"/>
        </w:r>
      </w:hyperlink>
    </w:p>
    <w:p w14:paraId="2ED153AC" w14:textId="60B5DD0B" w:rsidR="00BA05A1" w:rsidRPr="00FB6B90" w:rsidRDefault="006F6C3F" w:rsidP="000E48ED">
      <w:pPr>
        <w:pStyle w:val="TM4"/>
        <w:rPr>
          <w:rFonts w:eastAsiaTheme="minorEastAsia" w:cstheme="minorHAnsi"/>
          <w:noProof/>
          <w:sz w:val="24"/>
          <w:szCs w:val="24"/>
          <w:lang w:val="fr-BE" w:eastAsia="fr-BE"/>
        </w:rPr>
      </w:pPr>
      <w:hyperlink w:anchor="_Toc143779154" w:history="1">
        <w:r w:rsidR="00BA05A1" w:rsidRPr="00FB6B90">
          <w:rPr>
            <w:rStyle w:val="Lienhypertexte"/>
            <w:rFonts w:cstheme="minorHAnsi"/>
            <w:bCs/>
            <w:noProof/>
            <w:spacing w:val="11"/>
            <w:sz w:val="24"/>
            <w:szCs w:val="24"/>
          </w:rPr>
          <w:t>1</w:t>
        </w:r>
        <w:r w:rsidR="00650681" w:rsidRPr="00FB6B90">
          <w:rPr>
            <w:rStyle w:val="Lienhypertexte"/>
            <w:rFonts w:cstheme="minorHAnsi"/>
            <w:bCs/>
            <w:noProof/>
            <w:spacing w:val="11"/>
            <w:sz w:val="24"/>
            <w:szCs w:val="24"/>
          </w:rPr>
          <w:t>3</w:t>
        </w:r>
        <w:r w:rsidR="00BA05A1" w:rsidRPr="00FB6B90">
          <w:rPr>
            <w:rStyle w:val="Lienhypertexte"/>
            <w:rFonts w:cstheme="minorHAnsi"/>
            <w:bCs/>
            <w:noProof/>
            <w:spacing w:val="11"/>
            <w:sz w:val="24"/>
            <w:szCs w:val="24"/>
          </w:rPr>
          <w:t>.</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pacing w:val="11"/>
            <w:sz w:val="24"/>
            <w:szCs w:val="24"/>
          </w:rPr>
          <w:t>Permis de Location</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_Toc143779154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133</w:t>
        </w:r>
        <w:r w:rsidR="00BA05A1" w:rsidRPr="00FB6B90">
          <w:rPr>
            <w:rFonts w:cstheme="minorHAnsi"/>
            <w:noProof/>
            <w:webHidden/>
            <w:sz w:val="24"/>
            <w:szCs w:val="24"/>
          </w:rPr>
          <w:fldChar w:fldCharType="end"/>
        </w:r>
      </w:hyperlink>
    </w:p>
    <w:p w14:paraId="2F83C36E" w14:textId="2DA5DB40" w:rsidR="00BA05A1" w:rsidRPr="00FB6B90" w:rsidRDefault="006F6C3F" w:rsidP="000E48ED">
      <w:pPr>
        <w:pStyle w:val="TM4"/>
        <w:rPr>
          <w:rFonts w:eastAsiaTheme="minorEastAsia" w:cstheme="minorHAnsi"/>
          <w:noProof/>
          <w:sz w:val="24"/>
          <w:szCs w:val="24"/>
          <w:lang w:val="fr-BE" w:eastAsia="fr-BE"/>
        </w:rPr>
      </w:pPr>
      <w:hyperlink w:anchor="_Toc143779155" w:history="1">
        <w:r w:rsidR="00BA05A1" w:rsidRPr="00FB6B90">
          <w:rPr>
            <w:rStyle w:val="Lienhypertexte"/>
            <w:rFonts w:cstheme="minorHAnsi"/>
            <w:bCs/>
            <w:noProof/>
            <w:spacing w:val="11"/>
            <w:sz w:val="24"/>
            <w:szCs w:val="24"/>
          </w:rPr>
          <w:t>1</w:t>
        </w:r>
        <w:r w:rsidR="00650681" w:rsidRPr="00FB6B90">
          <w:rPr>
            <w:rStyle w:val="Lienhypertexte"/>
            <w:rFonts w:cstheme="minorHAnsi"/>
            <w:bCs/>
            <w:noProof/>
            <w:spacing w:val="11"/>
            <w:sz w:val="24"/>
            <w:szCs w:val="24"/>
          </w:rPr>
          <w:t>4</w:t>
        </w:r>
        <w:r w:rsidR="00BA05A1" w:rsidRPr="00FB6B90">
          <w:rPr>
            <w:rStyle w:val="Lienhypertexte"/>
            <w:rFonts w:cstheme="minorHAnsi"/>
            <w:bCs/>
            <w:noProof/>
            <w:spacing w:val="11"/>
            <w:sz w:val="24"/>
            <w:szCs w:val="24"/>
          </w:rPr>
          <w:t>.</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pacing w:val="11"/>
            <w:sz w:val="24"/>
            <w:szCs w:val="24"/>
          </w:rPr>
          <w:t>Publicité de l’administration – délivrance d’une copie d’un acte administratif (Obligatoirement sous forme de redevance)</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_Toc143779155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134</w:t>
        </w:r>
        <w:r w:rsidR="00BA05A1" w:rsidRPr="00FB6B90">
          <w:rPr>
            <w:rFonts w:cstheme="minorHAnsi"/>
            <w:noProof/>
            <w:webHidden/>
            <w:sz w:val="24"/>
            <w:szCs w:val="24"/>
          </w:rPr>
          <w:fldChar w:fldCharType="end"/>
        </w:r>
      </w:hyperlink>
    </w:p>
    <w:p w14:paraId="6CED138C" w14:textId="735E811F" w:rsidR="00BA05A1" w:rsidRPr="00FB6B90" w:rsidRDefault="006F6C3F" w:rsidP="000E48ED">
      <w:pPr>
        <w:pStyle w:val="TM4"/>
        <w:rPr>
          <w:rFonts w:eastAsiaTheme="minorEastAsia" w:cstheme="minorHAnsi"/>
          <w:noProof/>
          <w:sz w:val="24"/>
          <w:szCs w:val="24"/>
          <w:lang w:val="fr-BE" w:eastAsia="fr-BE"/>
        </w:rPr>
      </w:pPr>
      <w:hyperlink w:anchor="_Toc143779156" w:history="1">
        <w:r w:rsidR="00BA05A1" w:rsidRPr="00FB6B90">
          <w:rPr>
            <w:rStyle w:val="Lienhypertexte"/>
            <w:rFonts w:cstheme="minorHAnsi"/>
            <w:bCs/>
            <w:noProof/>
            <w:spacing w:val="11"/>
            <w:sz w:val="24"/>
            <w:szCs w:val="24"/>
          </w:rPr>
          <w:t>1</w:t>
        </w:r>
        <w:r w:rsidR="00650681" w:rsidRPr="00FB6B90">
          <w:rPr>
            <w:rStyle w:val="Lienhypertexte"/>
            <w:rFonts w:cstheme="minorHAnsi"/>
            <w:bCs/>
            <w:noProof/>
            <w:spacing w:val="11"/>
            <w:sz w:val="24"/>
            <w:szCs w:val="24"/>
          </w:rPr>
          <w:t>5</w:t>
        </w:r>
        <w:r w:rsidR="00BA05A1" w:rsidRPr="00FB6B90">
          <w:rPr>
            <w:rStyle w:val="Lienhypertexte"/>
            <w:rFonts w:cstheme="minorHAnsi"/>
            <w:bCs/>
            <w:noProof/>
            <w:spacing w:val="11"/>
            <w:sz w:val="24"/>
            <w:szCs w:val="24"/>
          </w:rPr>
          <w:t>.</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pacing w:val="11"/>
            <w:sz w:val="24"/>
            <w:szCs w:val="24"/>
          </w:rPr>
          <w:t>Publicité de l’administration en matière d’environnement (Obligatoirement sous forme de redevance)</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_Toc143779156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135</w:t>
        </w:r>
        <w:r w:rsidR="00BA05A1" w:rsidRPr="00FB6B90">
          <w:rPr>
            <w:rFonts w:cstheme="minorHAnsi"/>
            <w:noProof/>
            <w:webHidden/>
            <w:sz w:val="24"/>
            <w:szCs w:val="24"/>
          </w:rPr>
          <w:fldChar w:fldCharType="end"/>
        </w:r>
      </w:hyperlink>
    </w:p>
    <w:p w14:paraId="5E13D1BA" w14:textId="295EB66E" w:rsidR="00BA05A1" w:rsidRPr="00FB6B90" w:rsidRDefault="006F6C3F" w:rsidP="00CA6A1D">
      <w:pPr>
        <w:pStyle w:val="TM3"/>
        <w:rPr>
          <w:rFonts w:eastAsiaTheme="minorEastAsia"/>
          <w:noProof/>
          <w:lang w:val="fr-BE" w:eastAsia="fr-BE"/>
        </w:rPr>
      </w:pPr>
      <w:hyperlink w:anchor="_Toc143779157" w:history="1">
        <w:r w:rsidR="00BA05A1" w:rsidRPr="00FB6B90">
          <w:rPr>
            <w:rStyle w:val="Lienhypertexte"/>
            <w:rFonts w:cstheme="minorHAnsi"/>
            <w:noProof/>
            <w:sz w:val="24"/>
            <w:szCs w:val="24"/>
          </w:rPr>
          <w:t>VII.1.5 040/361-48 : Prestations communales administratives ou techniques en général</w:t>
        </w:r>
        <w:r w:rsidR="00BA05A1" w:rsidRPr="00FB6B90">
          <w:rPr>
            <w:noProof/>
            <w:webHidden/>
          </w:rPr>
          <w:tab/>
        </w:r>
        <w:r w:rsidR="00B81AA9">
          <w:rPr>
            <w:noProof/>
            <w:webHidden/>
          </w:rPr>
          <w:tab/>
        </w:r>
        <w:r w:rsidR="00B81AA9">
          <w:rPr>
            <w:noProof/>
            <w:webHidden/>
          </w:rPr>
          <w:tab/>
        </w:r>
        <w:r w:rsidR="00BA05A1" w:rsidRPr="00FB6B90">
          <w:rPr>
            <w:noProof/>
            <w:webHidden/>
          </w:rPr>
          <w:fldChar w:fldCharType="begin"/>
        </w:r>
        <w:r w:rsidR="00BA05A1" w:rsidRPr="00FB6B90">
          <w:rPr>
            <w:noProof/>
            <w:webHidden/>
          </w:rPr>
          <w:instrText xml:space="preserve"> PAGEREF _Toc143779157 \h </w:instrText>
        </w:r>
        <w:r w:rsidR="00BA05A1" w:rsidRPr="00FB6B90">
          <w:rPr>
            <w:noProof/>
            <w:webHidden/>
          </w:rPr>
        </w:r>
        <w:r w:rsidR="00BA05A1" w:rsidRPr="00FB6B90">
          <w:rPr>
            <w:noProof/>
            <w:webHidden/>
          </w:rPr>
          <w:fldChar w:fldCharType="separate"/>
        </w:r>
        <w:r w:rsidR="00173B23">
          <w:rPr>
            <w:noProof/>
            <w:webHidden/>
          </w:rPr>
          <w:t>135</w:t>
        </w:r>
        <w:r w:rsidR="00BA05A1" w:rsidRPr="00FB6B90">
          <w:rPr>
            <w:noProof/>
            <w:webHidden/>
          </w:rPr>
          <w:fldChar w:fldCharType="end"/>
        </w:r>
      </w:hyperlink>
    </w:p>
    <w:p w14:paraId="3961ADC1" w14:textId="7D132058" w:rsidR="00BA05A1" w:rsidRPr="00FB6B90" w:rsidRDefault="006F6C3F" w:rsidP="000E48ED">
      <w:pPr>
        <w:pStyle w:val="TM4"/>
        <w:rPr>
          <w:rFonts w:eastAsiaTheme="minorEastAsia" w:cstheme="minorHAnsi"/>
          <w:noProof/>
          <w:sz w:val="24"/>
          <w:szCs w:val="24"/>
          <w:lang w:val="fr-BE" w:eastAsia="fr-BE"/>
        </w:rPr>
      </w:pPr>
      <w:hyperlink w:anchor="_Toc143779158" w:history="1">
        <w:r w:rsidR="00BA05A1" w:rsidRPr="00FB6B90">
          <w:rPr>
            <w:rStyle w:val="Lienhypertexte"/>
            <w:rFonts w:cstheme="minorHAnsi"/>
            <w:noProof/>
            <w:sz w:val="24"/>
            <w:szCs w:val="24"/>
          </w:rPr>
          <w:t>1.</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Documents et travaux urbanistiques</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_Toc143779158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135</w:t>
        </w:r>
        <w:r w:rsidR="00BA05A1" w:rsidRPr="00FB6B90">
          <w:rPr>
            <w:rFonts w:cstheme="minorHAnsi"/>
            <w:noProof/>
            <w:webHidden/>
            <w:sz w:val="24"/>
            <w:szCs w:val="24"/>
          </w:rPr>
          <w:fldChar w:fldCharType="end"/>
        </w:r>
      </w:hyperlink>
    </w:p>
    <w:p w14:paraId="73538F24" w14:textId="0A7D4C99" w:rsidR="00BA05A1" w:rsidRPr="00FB6B90" w:rsidRDefault="006F6C3F" w:rsidP="000E48ED">
      <w:pPr>
        <w:pStyle w:val="TM4"/>
        <w:rPr>
          <w:rFonts w:eastAsiaTheme="minorEastAsia" w:cstheme="minorHAnsi"/>
          <w:noProof/>
          <w:sz w:val="24"/>
          <w:szCs w:val="24"/>
          <w:lang w:val="fr-BE" w:eastAsia="fr-BE"/>
        </w:rPr>
      </w:pPr>
      <w:hyperlink w:anchor="_Toc143779159" w:history="1">
        <w:r w:rsidR="00BA05A1" w:rsidRPr="00FB6B90">
          <w:rPr>
            <w:rStyle w:val="Lienhypertexte"/>
            <w:rFonts w:cstheme="minorHAnsi"/>
            <w:noProof/>
            <w:sz w:val="24"/>
            <w:szCs w:val="24"/>
          </w:rPr>
          <w:t>2.</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Travaux administratifs spéciaux</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_Toc143779159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136</w:t>
        </w:r>
        <w:r w:rsidR="00BA05A1" w:rsidRPr="00FB6B90">
          <w:rPr>
            <w:rFonts w:cstheme="minorHAnsi"/>
            <w:noProof/>
            <w:webHidden/>
            <w:sz w:val="24"/>
            <w:szCs w:val="24"/>
          </w:rPr>
          <w:fldChar w:fldCharType="end"/>
        </w:r>
      </w:hyperlink>
    </w:p>
    <w:p w14:paraId="67A74399" w14:textId="332F50F1" w:rsidR="00BA05A1" w:rsidRPr="00FB6B90" w:rsidRDefault="006F6C3F" w:rsidP="000E48ED">
      <w:pPr>
        <w:pStyle w:val="TM4"/>
        <w:rPr>
          <w:rFonts w:eastAsiaTheme="minorEastAsia" w:cstheme="minorHAnsi"/>
          <w:noProof/>
          <w:sz w:val="24"/>
          <w:szCs w:val="24"/>
          <w:lang w:val="fr-BE" w:eastAsia="fr-BE"/>
        </w:rPr>
      </w:pPr>
      <w:hyperlink w:anchor="_Toc143779160" w:history="1">
        <w:r w:rsidR="00BA05A1" w:rsidRPr="00FB6B90">
          <w:rPr>
            <w:rStyle w:val="Lienhypertexte"/>
            <w:rFonts w:cstheme="minorHAnsi"/>
            <w:noProof/>
            <w:sz w:val="24"/>
            <w:szCs w:val="24"/>
          </w:rPr>
          <w:t>3.</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Recherches généalogiques</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_Toc143779160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137</w:t>
        </w:r>
        <w:r w:rsidR="00BA05A1" w:rsidRPr="00FB6B90">
          <w:rPr>
            <w:rFonts w:cstheme="minorHAnsi"/>
            <w:noProof/>
            <w:webHidden/>
            <w:sz w:val="24"/>
            <w:szCs w:val="24"/>
          </w:rPr>
          <w:fldChar w:fldCharType="end"/>
        </w:r>
      </w:hyperlink>
    </w:p>
    <w:p w14:paraId="16D9379A" w14:textId="0B19634B" w:rsidR="00BA05A1" w:rsidRPr="00FB6B90" w:rsidRDefault="006F6C3F" w:rsidP="000E48ED">
      <w:pPr>
        <w:pStyle w:val="TM4"/>
        <w:rPr>
          <w:rFonts w:eastAsiaTheme="minorEastAsia" w:cstheme="minorHAnsi"/>
          <w:noProof/>
          <w:sz w:val="24"/>
          <w:szCs w:val="24"/>
          <w:lang w:val="fr-BE" w:eastAsia="fr-BE"/>
        </w:rPr>
      </w:pPr>
      <w:hyperlink w:anchor="_Toc143779161" w:history="1">
        <w:r w:rsidR="00BA05A1" w:rsidRPr="00FB6B90">
          <w:rPr>
            <w:rStyle w:val="Lienhypertexte"/>
            <w:rFonts w:cstheme="minorHAnsi"/>
            <w:noProof/>
            <w:sz w:val="24"/>
            <w:szCs w:val="24"/>
          </w:rPr>
          <w:t>4.</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Le paiement par terminal bancaire :</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_Toc143779161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139</w:t>
        </w:r>
        <w:r w:rsidR="00BA05A1" w:rsidRPr="00FB6B90">
          <w:rPr>
            <w:rFonts w:cstheme="minorHAnsi"/>
            <w:noProof/>
            <w:webHidden/>
            <w:sz w:val="24"/>
            <w:szCs w:val="24"/>
          </w:rPr>
          <w:fldChar w:fldCharType="end"/>
        </w:r>
      </w:hyperlink>
    </w:p>
    <w:p w14:paraId="2636BB74" w14:textId="532A0E3F" w:rsidR="00BA05A1" w:rsidRPr="00FB6B90" w:rsidRDefault="006F6C3F" w:rsidP="00D33021">
      <w:pPr>
        <w:pStyle w:val="TM2"/>
        <w:rPr>
          <w:rFonts w:eastAsiaTheme="minorEastAsia" w:cstheme="minorHAnsi"/>
          <w:noProof/>
          <w:sz w:val="24"/>
          <w:szCs w:val="24"/>
          <w:lang w:val="fr-BE" w:eastAsia="fr-BE"/>
        </w:rPr>
      </w:pPr>
      <w:hyperlink w:anchor="_Toc143779162" w:history="1">
        <w:r w:rsidR="00BA05A1" w:rsidRPr="00FB6B90">
          <w:rPr>
            <w:rStyle w:val="Lienhypertexte"/>
            <w:rFonts w:cstheme="minorHAnsi"/>
            <w:noProof/>
            <w:sz w:val="24"/>
            <w:szCs w:val="24"/>
          </w:rPr>
          <w:t>VII.2.</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Taxes de remboursement</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_Toc143779162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139</w:t>
        </w:r>
        <w:r w:rsidR="00BA05A1" w:rsidRPr="00FB6B90">
          <w:rPr>
            <w:rFonts w:cstheme="minorHAnsi"/>
            <w:noProof/>
            <w:webHidden/>
            <w:sz w:val="24"/>
            <w:szCs w:val="24"/>
          </w:rPr>
          <w:fldChar w:fldCharType="end"/>
        </w:r>
      </w:hyperlink>
    </w:p>
    <w:p w14:paraId="1CC226F0" w14:textId="0F55C62E" w:rsidR="00BA05A1" w:rsidRPr="00FB6B90" w:rsidRDefault="006F6C3F" w:rsidP="00CA6A1D">
      <w:pPr>
        <w:pStyle w:val="TM3"/>
        <w:rPr>
          <w:rFonts w:eastAsiaTheme="minorEastAsia"/>
          <w:noProof/>
          <w:lang w:val="fr-BE" w:eastAsia="fr-BE"/>
        </w:rPr>
      </w:pPr>
      <w:hyperlink w:anchor="_Toc143779163" w:history="1">
        <w:r w:rsidR="00BA05A1" w:rsidRPr="00FB6B90">
          <w:rPr>
            <w:rStyle w:val="Lienhypertexte"/>
            <w:rFonts w:cstheme="minorHAnsi"/>
            <w:noProof/>
            <w:sz w:val="24"/>
            <w:szCs w:val="24"/>
          </w:rPr>
          <w:t>040/362-01 : Acquisition d'assiettes de voirie</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_Toc143779163 \h </w:instrText>
        </w:r>
        <w:r w:rsidR="00BA05A1" w:rsidRPr="00FB6B90">
          <w:rPr>
            <w:noProof/>
            <w:webHidden/>
          </w:rPr>
        </w:r>
        <w:r w:rsidR="00BA05A1" w:rsidRPr="00FB6B90">
          <w:rPr>
            <w:noProof/>
            <w:webHidden/>
          </w:rPr>
          <w:fldChar w:fldCharType="separate"/>
        </w:r>
        <w:r w:rsidR="00173B23">
          <w:rPr>
            <w:noProof/>
            <w:webHidden/>
          </w:rPr>
          <w:t>139</w:t>
        </w:r>
        <w:r w:rsidR="00BA05A1" w:rsidRPr="00FB6B90">
          <w:rPr>
            <w:noProof/>
            <w:webHidden/>
          </w:rPr>
          <w:fldChar w:fldCharType="end"/>
        </w:r>
      </w:hyperlink>
    </w:p>
    <w:p w14:paraId="5F5C77D6" w14:textId="7287C2C0" w:rsidR="00BA05A1" w:rsidRPr="00FB6B90" w:rsidRDefault="006F6C3F" w:rsidP="00CA6A1D">
      <w:pPr>
        <w:pStyle w:val="TM3"/>
        <w:rPr>
          <w:rFonts w:eastAsiaTheme="minorEastAsia"/>
          <w:noProof/>
          <w:lang w:val="fr-BE" w:eastAsia="fr-BE"/>
        </w:rPr>
      </w:pPr>
      <w:hyperlink w:anchor="_Toc143779164" w:history="1">
        <w:r w:rsidR="00BA05A1" w:rsidRPr="00FB6B90">
          <w:rPr>
            <w:rStyle w:val="Lienhypertexte"/>
            <w:rFonts w:cstheme="minorHAnsi"/>
            <w:noProof/>
            <w:sz w:val="24"/>
            <w:szCs w:val="24"/>
          </w:rPr>
          <w:t>040/362-02 : Pavage des rues (ou de revêtement de voirie)</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_Toc143779164 \h </w:instrText>
        </w:r>
        <w:r w:rsidR="00BA05A1" w:rsidRPr="00FB6B90">
          <w:rPr>
            <w:noProof/>
            <w:webHidden/>
          </w:rPr>
        </w:r>
        <w:r w:rsidR="00BA05A1" w:rsidRPr="00FB6B90">
          <w:rPr>
            <w:noProof/>
            <w:webHidden/>
          </w:rPr>
          <w:fldChar w:fldCharType="separate"/>
        </w:r>
        <w:r w:rsidR="00173B23">
          <w:rPr>
            <w:noProof/>
            <w:webHidden/>
          </w:rPr>
          <w:t>139</w:t>
        </w:r>
        <w:r w:rsidR="00BA05A1" w:rsidRPr="00FB6B90">
          <w:rPr>
            <w:noProof/>
            <w:webHidden/>
          </w:rPr>
          <w:fldChar w:fldCharType="end"/>
        </w:r>
      </w:hyperlink>
    </w:p>
    <w:p w14:paraId="796E44D9" w14:textId="11CC210C" w:rsidR="00BA05A1" w:rsidRPr="00FB6B90" w:rsidRDefault="006F6C3F" w:rsidP="00CA6A1D">
      <w:pPr>
        <w:pStyle w:val="TM3"/>
        <w:rPr>
          <w:rFonts w:eastAsiaTheme="minorEastAsia"/>
          <w:noProof/>
          <w:lang w:val="fr-BE" w:eastAsia="fr-BE"/>
        </w:rPr>
      </w:pPr>
      <w:hyperlink w:anchor="_Toc143779165" w:history="1">
        <w:r w:rsidR="00BA05A1" w:rsidRPr="00FB6B90">
          <w:rPr>
            <w:rStyle w:val="Lienhypertexte"/>
            <w:rFonts w:cstheme="minorHAnsi"/>
            <w:noProof/>
            <w:spacing w:val="-1"/>
            <w:sz w:val="24"/>
            <w:szCs w:val="24"/>
          </w:rPr>
          <w:t xml:space="preserve">040/362-03 : </w:t>
        </w:r>
        <w:r w:rsidR="00BA05A1" w:rsidRPr="00FB6B90">
          <w:rPr>
            <w:rStyle w:val="Lienhypertexte"/>
            <w:rFonts w:cstheme="minorHAnsi"/>
            <w:noProof/>
            <w:sz w:val="24"/>
            <w:szCs w:val="24"/>
          </w:rPr>
          <w:t>Construction des trottoirs</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_Toc143779165 \h </w:instrText>
        </w:r>
        <w:r w:rsidR="00BA05A1" w:rsidRPr="00FB6B90">
          <w:rPr>
            <w:noProof/>
            <w:webHidden/>
          </w:rPr>
        </w:r>
        <w:r w:rsidR="00BA05A1" w:rsidRPr="00FB6B90">
          <w:rPr>
            <w:noProof/>
            <w:webHidden/>
          </w:rPr>
          <w:fldChar w:fldCharType="separate"/>
        </w:r>
        <w:r w:rsidR="00173B23">
          <w:rPr>
            <w:noProof/>
            <w:webHidden/>
          </w:rPr>
          <w:t>139</w:t>
        </w:r>
        <w:r w:rsidR="00BA05A1" w:rsidRPr="00FB6B90">
          <w:rPr>
            <w:noProof/>
            <w:webHidden/>
          </w:rPr>
          <w:fldChar w:fldCharType="end"/>
        </w:r>
      </w:hyperlink>
    </w:p>
    <w:p w14:paraId="16543F8E" w14:textId="657A720E" w:rsidR="00BA05A1" w:rsidRPr="00FB6B90" w:rsidRDefault="006F6C3F" w:rsidP="00CA6A1D">
      <w:pPr>
        <w:pStyle w:val="TM3"/>
        <w:rPr>
          <w:rFonts w:eastAsiaTheme="minorEastAsia"/>
          <w:noProof/>
          <w:lang w:val="fr-BE" w:eastAsia="fr-BE"/>
        </w:rPr>
      </w:pPr>
      <w:hyperlink w:anchor="_Toc143779166" w:history="1">
        <w:r w:rsidR="00BA05A1" w:rsidRPr="00FB6B90">
          <w:rPr>
            <w:rStyle w:val="Lienhypertexte"/>
            <w:rFonts w:cstheme="minorHAnsi"/>
            <w:noProof/>
            <w:sz w:val="24"/>
            <w:szCs w:val="24"/>
          </w:rPr>
          <w:t>040/362-04 : Constructions d'égouts</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_Toc143779166 \h </w:instrText>
        </w:r>
        <w:r w:rsidR="00BA05A1" w:rsidRPr="00FB6B90">
          <w:rPr>
            <w:noProof/>
            <w:webHidden/>
          </w:rPr>
        </w:r>
        <w:r w:rsidR="00BA05A1" w:rsidRPr="00FB6B90">
          <w:rPr>
            <w:noProof/>
            <w:webHidden/>
          </w:rPr>
          <w:fldChar w:fldCharType="separate"/>
        </w:r>
        <w:r w:rsidR="00173B23">
          <w:rPr>
            <w:noProof/>
            <w:webHidden/>
          </w:rPr>
          <w:t>139</w:t>
        </w:r>
        <w:r w:rsidR="00BA05A1" w:rsidRPr="00FB6B90">
          <w:rPr>
            <w:noProof/>
            <w:webHidden/>
          </w:rPr>
          <w:fldChar w:fldCharType="end"/>
        </w:r>
      </w:hyperlink>
    </w:p>
    <w:p w14:paraId="3916F4D7" w14:textId="4C4FF9CF" w:rsidR="00BA05A1" w:rsidRPr="00FB6B90" w:rsidRDefault="006F6C3F" w:rsidP="00CA6A1D">
      <w:pPr>
        <w:pStyle w:val="TM3"/>
        <w:rPr>
          <w:rFonts w:eastAsiaTheme="minorEastAsia"/>
          <w:noProof/>
          <w:lang w:val="fr-BE" w:eastAsia="fr-BE"/>
        </w:rPr>
      </w:pPr>
      <w:hyperlink w:anchor="_Toc143779167" w:history="1">
        <w:r w:rsidR="00BA05A1" w:rsidRPr="00FB6B90">
          <w:rPr>
            <w:rStyle w:val="Lienhypertexte"/>
            <w:rFonts w:cstheme="minorHAnsi"/>
            <w:noProof/>
            <w:sz w:val="24"/>
            <w:szCs w:val="24"/>
          </w:rPr>
          <w:t>040/362-05 : Travaux de raccordement d'immeubles au réseau d'égouts</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_Toc143779167 \h </w:instrText>
        </w:r>
        <w:r w:rsidR="00BA05A1" w:rsidRPr="00FB6B90">
          <w:rPr>
            <w:noProof/>
            <w:webHidden/>
          </w:rPr>
        </w:r>
        <w:r w:rsidR="00BA05A1" w:rsidRPr="00FB6B90">
          <w:rPr>
            <w:noProof/>
            <w:webHidden/>
          </w:rPr>
          <w:fldChar w:fldCharType="separate"/>
        </w:r>
        <w:r w:rsidR="00173B23">
          <w:rPr>
            <w:noProof/>
            <w:webHidden/>
          </w:rPr>
          <w:t>139</w:t>
        </w:r>
        <w:r w:rsidR="00BA05A1" w:rsidRPr="00FB6B90">
          <w:rPr>
            <w:noProof/>
            <w:webHidden/>
          </w:rPr>
          <w:fldChar w:fldCharType="end"/>
        </w:r>
      </w:hyperlink>
    </w:p>
    <w:p w14:paraId="40BBB62B" w14:textId="388A02E2" w:rsidR="00BA05A1" w:rsidRPr="00FB6B90" w:rsidRDefault="006F6C3F" w:rsidP="00CA6A1D">
      <w:pPr>
        <w:pStyle w:val="TM3"/>
        <w:rPr>
          <w:rFonts w:eastAsiaTheme="minorEastAsia"/>
          <w:noProof/>
          <w:lang w:val="fr-BE" w:eastAsia="fr-BE"/>
        </w:rPr>
      </w:pPr>
      <w:hyperlink w:anchor="_Toc143779168" w:history="1">
        <w:r w:rsidR="00BA05A1" w:rsidRPr="00FB6B90">
          <w:rPr>
            <w:rStyle w:val="Lienhypertexte"/>
            <w:rFonts w:cstheme="minorHAnsi"/>
            <w:noProof/>
            <w:sz w:val="24"/>
            <w:szCs w:val="24"/>
          </w:rPr>
          <w:t>040/362-07 : Urbanisation</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_Toc143779168 \h </w:instrText>
        </w:r>
        <w:r w:rsidR="00BA05A1" w:rsidRPr="00FB6B90">
          <w:rPr>
            <w:noProof/>
            <w:webHidden/>
          </w:rPr>
        </w:r>
        <w:r w:rsidR="00BA05A1" w:rsidRPr="00FB6B90">
          <w:rPr>
            <w:noProof/>
            <w:webHidden/>
          </w:rPr>
          <w:fldChar w:fldCharType="separate"/>
        </w:r>
        <w:r w:rsidR="00173B23">
          <w:rPr>
            <w:noProof/>
            <w:webHidden/>
          </w:rPr>
          <w:t>140</w:t>
        </w:r>
        <w:r w:rsidR="00BA05A1" w:rsidRPr="00FB6B90">
          <w:rPr>
            <w:noProof/>
            <w:webHidden/>
          </w:rPr>
          <w:fldChar w:fldCharType="end"/>
        </w:r>
      </w:hyperlink>
    </w:p>
    <w:p w14:paraId="7C487632" w14:textId="31B2CA82" w:rsidR="00BA05A1" w:rsidRPr="00FB6B90" w:rsidRDefault="006F6C3F" w:rsidP="00CA6A1D">
      <w:pPr>
        <w:pStyle w:val="TM3"/>
        <w:rPr>
          <w:rFonts w:eastAsiaTheme="minorEastAsia"/>
          <w:noProof/>
          <w:lang w:val="fr-BE" w:eastAsia="fr-BE"/>
        </w:rPr>
      </w:pPr>
      <w:hyperlink w:anchor="_Toc143779169" w:history="1">
        <w:r w:rsidR="00BA05A1" w:rsidRPr="00FB6B90">
          <w:rPr>
            <w:rStyle w:val="Lienhypertexte"/>
            <w:rFonts w:cstheme="minorHAnsi"/>
            <w:noProof/>
            <w:sz w:val="24"/>
            <w:szCs w:val="24"/>
          </w:rPr>
          <w:t>040/362-08 : Inflexion dans les trottoirs</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_Toc143779169 \h </w:instrText>
        </w:r>
        <w:r w:rsidR="00BA05A1" w:rsidRPr="00FB6B90">
          <w:rPr>
            <w:noProof/>
            <w:webHidden/>
          </w:rPr>
        </w:r>
        <w:r w:rsidR="00BA05A1" w:rsidRPr="00FB6B90">
          <w:rPr>
            <w:noProof/>
            <w:webHidden/>
          </w:rPr>
          <w:fldChar w:fldCharType="separate"/>
        </w:r>
        <w:r w:rsidR="00173B23">
          <w:rPr>
            <w:noProof/>
            <w:webHidden/>
          </w:rPr>
          <w:t>140</w:t>
        </w:r>
        <w:r w:rsidR="00BA05A1" w:rsidRPr="00FB6B90">
          <w:rPr>
            <w:noProof/>
            <w:webHidden/>
          </w:rPr>
          <w:fldChar w:fldCharType="end"/>
        </w:r>
      </w:hyperlink>
    </w:p>
    <w:p w14:paraId="02EB4F8F" w14:textId="78BEA915" w:rsidR="00BA05A1" w:rsidRPr="00FB6B90" w:rsidRDefault="006F6C3F" w:rsidP="00CA6A1D">
      <w:pPr>
        <w:pStyle w:val="TM3"/>
        <w:rPr>
          <w:rFonts w:eastAsiaTheme="minorEastAsia"/>
          <w:noProof/>
          <w:lang w:val="fr-BE" w:eastAsia="fr-BE"/>
        </w:rPr>
      </w:pPr>
      <w:hyperlink w:anchor="_Toc143779170" w:history="1">
        <w:r w:rsidR="00BA05A1" w:rsidRPr="00FB6B90">
          <w:rPr>
            <w:rStyle w:val="Lienhypertexte"/>
            <w:rFonts w:cstheme="minorHAnsi"/>
            <w:noProof/>
            <w:sz w:val="24"/>
            <w:szCs w:val="24"/>
          </w:rPr>
          <w:t>040/362-09 : Aménagement spécial des rues piétonnières commerçantes</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_Toc143779170 \h </w:instrText>
        </w:r>
        <w:r w:rsidR="00BA05A1" w:rsidRPr="00FB6B90">
          <w:rPr>
            <w:noProof/>
            <w:webHidden/>
          </w:rPr>
        </w:r>
        <w:r w:rsidR="00BA05A1" w:rsidRPr="00FB6B90">
          <w:rPr>
            <w:noProof/>
            <w:webHidden/>
          </w:rPr>
          <w:fldChar w:fldCharType="separate"/>
        </w:r>
        <w:r w:rsidR="00173B23">
          <w:rPr>
            <w:noProof/>
            <w:webHidden/>
          </w:rPr>
          <w:t>140</w:t>
        </w:r>
        <w:r w:rsidR="00BA05A1" w:rsidRPr="00FB6B90">
          <w:rPr>
            <w:noProof/>
            <w:webHidden/>
          </w:rPr>
          <w:fldChar w:fldCharType="end"/>
        </w:r>
      </w:hyperlink>
    </w:p>
    <w:p w14:paraId="1857C9F0" w14:textId="7D533B4C" w:rsidR="00BA05A1" w:rsidRPr="00FB6B90" w:rsidRDefault="006F6C3F" w:rsidP="00D33021">
      <w:pPr>
        <w:pStyle w:val="TM2"/>
        <w:rPr>
          <w:rFonts w:eastAsiaTheme="minorEastAsia" w:cstheme="minorHAnsi"/>
          <w:noProof/>
          <w:sz w:val="24"/>
          <w:szCs w:val="24"/>
          <w:lang w:val="fr-BE" w:eastAsia="fr-BE"/>
        </w:rPr>
      </w:pPr>
      <w:hyperlink w:anchor="_Toc143779171" w:history="1">
        <w:r w:rsidR="00BA05A1" w:rsidRPr="00FB6B90">
          <w:rPr>
            <w:rStyle w:val="Lienhypertexte"/>
            <w:rFonts w:cstheme="minorHAnsi"/>
            <w:noProof/>
            <w:sz w:val="24"/>
            <w:szCs w:val="24"/>
          </w:rPr>
          <w:t>VII.3.</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Taxes ou redevances sur les prestations d’hygiène publique</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_Toc143779171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140</w:t>
        </w:r>
        <w:r w:rsidR="00BA05A1" w:rsidRPr="00FB6B90">
          <w:rPr>
            <w:rFonts w:cstheme="minorHAnsi"/>
            <w:noProof/>
            <w:webHidden/>
            <w:sz w:val="24"/>
            <w:szCs w:val="24"/>
          </w:rPr>
          <w:fldChar w:fldCharType="end"/>
        </w:r>
      </w:hyperlink>
    </w:p>
    <w:p w14:paraId="7AEABD60" w14:textId="6EE76FCA" w:rsidR="00BA05A1" w:rsidRPr="00FB6B90" w:rsidRDefault="006F6C3F" w:rsidP="00CA6A1D">
      <w:pPr>
        <w:pStyle w:val="TM3"/>
        <w:rPr>
          <w:rFonts w:eastAsiaTheme="minorEastAsia"/>
          <w:noProof/>
          <w:lang w:val="fr-BE" w:eastAsia="fr-BE"/>
        </w:rPr>
      </w:pPr>
      <w:hyperlink w:anchor="_Toc143779172" w:history="1">
        <w:r w:rsidR="00BA05A1" w:rsidRPr="00FB6B90">
          <w:rPr>
            <w:rStyle w:val="Lienhypertexte"/>
            <w:rFonts w:cstheme="minorHAnsi"/>
            <w:noProof/>
            <w:sz w:val="24"/>
            <w:szCs w:val="24"/>
          </w:rPr>
          <w:t>040/363-02 : Travaux de raccordement au réseau de distribution d'eau</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_Toc143779172 \h </w:instrText>
        </w:r>
        <w:r w:rsidR="00BA05A1" w:rsidRPr="00FB6B90">
          <w:rPr>
            <w:noProof/>
            <w:webHidden/>
          </w:rPr>
        </w:r>
        <w:r w:rsidR="00BA05A1" w:rsidRPr="00FB6B90">
          <w:rPr>
            <w:noProof/>
            <w:webHidden/>
          </w:rPr>
          <w:fldChar w:fldCharType="separate"/>
        </w:r>
        <w:r w:rsidR="00173B23">
          <w:rPr>
            <w:noProof/>
            <w:webHidden/>
          </w:rPr>
          <w:t>140</w:t>
        </w:r>
        <w:r w:rsidR="00BA05A1" w:rsidRPr="00FB6B90">
          <w:rPr>
            <w:noProof/>
            <w:webHidden/>
          </w:rPr>
          <w:fldChar w:fldCharType="end"/>
        </w:r>
      </w:hyperlink>
    </w:p>
    <w:p w14:paraId="1A6FFDC5" w14:textId="23F13036" w:rsidR="00BA05A1" w:rsidRPr="00FB6B90" w:rsidRDefault="006F6C3F" w:rsidP="00CA6A1D">
      <w:pPr>
        <w:pStyle w:val="TM3"/>
        <w:rPr>
          <w:rFonts w:eastAsiaTheme="minorEastAsia"/>
          <w:noProof/>
          <w:lang w:val="fr-BE" w:eastAsia="fr-BE"/>
        </w:rPr>
      </w:pPr>
      <w:hyperlink w:anchor="_Toc143779173" w:history="1">
        <w:r w:rsidR="00BA05A1" w:rsidRPr="00FB6B90">
          <w:rPr>
            <w:rStyle w:val="Lienhypertexte"/>
            <w:rFonts w:cstheme="minorHAnsi"/>
            <w:noProof/>
            <w:sz w:val="24"/>
            <w:szCs w:val="24"/>
            <w:lang w:eastAsia="zh-CN"/>
          </w:rPr>
          <w:t>040/363-03 : Enlèvement des immondices - Traitement des immondices</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_Toc143779173 \h </w:instrText>
        </w:r>
        <w:r w:rsidR="00BA05A1" w:rsidRPr="00FB6B90">
          <w:rPr>
            <w:noProof/>
            <w:webHidden/>
          </w:rPr>
        </w:r>
        <w:r w:rsidR="00BA05A1" w:rsidRPr="00FB6B90">
          <w:rPr>
            <w:noProof/>
            <w:webHidden/>
          </w:rPr>
          <w:fldChar w:fldCharType="separate"/>
        </w:r>
        <w:r w:rsidR="00173B23">
          <w:rPr>
            <w:noProof/>
            <w:webHidden/>
          </w:rPr>
          <w:t>140</w:t>
        </w:r>
        <w:r w:rsidR="00BA05A1" w:rsidRPr="00FB6B90">
          <w:rPr>
            <w:noProof/>
            <w:webHidden/>
          </w:rPr>
          <w:fldChar w:fldCharType="end"/>
        </w:r>
      </w:hyperlink>
    </w:p>
    <w:p w14:paraId="556725A3" w14:textId="4BC47100" w:rsidR="00BA05A1" w:rsidRPr="00FB6B90" w:rsidRDefault="006F6C3F" w:rsidP="00CA6A1D">
      <w:pPr>
        <w:pStyle w:val="TM3"/>
        <w:rPr>
          <w:rFonts w:eastAsiaTheme="minorEastAsia"/>
          <w:noProof/>
          <w:lang w:val="fr-BE" w:eastAsia="fr-BE"/>
        </w:rPr>
      </w:pPr>
      <w:hyperlink w:anchor="_Toc143779174" w:history="1">
        <w:r w:rsidR="00BA05A1" w:rsidRPr="00FB6B90">
          <w:rPr>
            <w:rStyle w:val="Lienhypertexte"/>
            <w:rFonts w:cstheme="minorHAnsi"/>
            <w:noProof/>
            <w:sz w:val="24"/>
            <w:szCs w:val="24"/>
          </w:rPr>
          <w:t>040/363-04 : Vidange des fosses d'aisance</w:t>
        </w:r>
        <w:r w:rsidR="00BA05A1" w:rsidRPr="00FB6B90">
          <w:rPr>
            <w:noProof/>
            <w:webHidden/>
          </w:rPr>
          <w:tab/>
        </w:r>
      </w:hyperlink>
      <w:r>
        <w:rPr>
          <w:noProof/>
        </w:rPr>
        <w:t>145</w:t>
      </w:r>
    </w:p>
    <w:p w14:paraId="711BCB75" w14:textId="248B4B7B" w:rsidR="00BA05A1" w:rsidRPr="00FB6B90" w:rsidRDefault="006F6C3F" w:rsidP="00CA6A1D">
      <w:pPr>
        <w:pStyle w:val="TM3"/>
        <w:rPr>
          <w:rFonts w:eastAsiaTheme="minorEastAsia"/>
          <w:noProof/>
          <w:lang w:val="fr-BE" w:eastAsia="fr-BE"/>
        </w:rPr>
      </w:pPr>
      <w:hyperlink w:anchor="_Toc143779175" w:history="1">
        <w:r w:rsidR="00BA05A1" w:rsidRPr="00FB6B90">
          <w:rPr>
            <w:rStyle w:val="Lienhypertexte"/>
            <w:rFonts w:cstheme="minorHAnsi"/>
            <w:noProof/>
            <w:sz w:val="24"/>
            <w:szCs w:val="24"/>
          </w:rPr>
          <w:t>040/363-05 : Enlèvement d'objets encombrants</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_Toc143779175 \h </w:instrText>
        </w:r>
        <w:r w:rsidR="00BA05A1" w:rsidRPr="00FB6B90">
          <w:rPr>
            <w:noProof/>
            <w:webHidden/>
          </w:rPr>
        </w:r>
        <w:r w:rsidR="00BA05A1" w:rsidRPr="00FB6B90">
          <w:rPr>
            <w:noProof/>
            <w:webHidden/>
          </w:rPr>
          <w:fldChar w:fldCharType="separate"/>
        </w:r>
        <w:r w:rsidR="00173B23">
          <w:rPr>
            <w:noProof/>
            <w:webHidden/>
          </w:rPr>
          <w:t>145</w:t>
        </w:r>
        <w:r w:rsidR="00BA05A1" w:rsidRPr="00FB6B90">
          <w:rPr>
            <w:noProof/>
            <w:webHidden/>
          </w:rPr>
          <w:fldChar w:fldCharType="end"/>
        </w:r>
      </w:hyperlink>
    </w:p>
    <w:p w14:paraId="52594143" w14:textId="16163AED" w:rsidR="00BA05A1" w:rsidRPr="00FB6B90" w:rsidRDefault="006F6C3F" w:rsidP="00CA6A1D">
      <w:pPr>
        <w:pStyle w:val="TM3"/>
        <w:rPr>
          <w:rFonts w:eastAsiaTheme="minorEastAsia"/>
          <w:noProof/>
          <w:lang w:val="fr-BE" w:eastAsia="fr-BE"/>
        </w:rPr>
      </w:pPr>
      <w:hyperlink w:anchor="_Toc143779176" w:history="1">
        <w:r w:rsidR="00BA05A1" w:rsidRPr="00FB6B90">
          <w:rPr>
            <w:rStyle w:val="Lienhypertexte"/>
            <w:rFonts w:cstheme="minorHAnsi"/>
            <w:noProof/>
            <w:sz w:val="24"/>
            <w:szCs w:val="24"/>
          </w:rPr>
          <w:t>040/363-07 : Enlèvement des versages sauvages</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_Toc143779176 \h </w:instrText>
        </w:r>
        <w:r w:rsidR="00BA05A1" w:rsidRPr="00FB6B90">
          <w:rPr>
            <w:noProof/>
            <w:webHidden/>
          </w:rPr>
        </w:r>
        <w:r w:rsidR="00BA05A1" w:rsidRPr="00FB6B90">
          <w:rPr>
            <w:noProof/>
            <w:webHidden/>
          </w:rPr>
          <w:fldChar w:fldCharType="separate"/>
        </w:r>
        <w:r w:rsidR="00173B23">
          <w:rPr>
            <w:noProof/>
            <w:webHidden/>
          </w:rPr>
          <w:t>145</w:t>
        </w:r>
        <w:r w:rsidR="00BA05A1" w:rsidRPr="00FB6B90">
          <w:rPr>
            <w:noProof/>
            <w:webHidden/>
          </w:rPr>
          <w:fldChar w:fldCharType="end"/>
        </w:r>
      </w:hyperlink>
    </w:p>
    <w:p w14:paraId="6544C842" w14:textId="29BA6237" w:rsidR="00BA05A1" w:rsidRPr="00FB6B90" w:rsidRDefault="006F6C3F" w:rsidP="00CA6A1D">
      <w:pPr>
        <w:pStyle w:val="TM3"/>
        <w:rPr>
          <w:rFonts w:eastAsiaTheme="minorEastAsia"/>
          <w:noProof/>
          <w:lang w:val="fr-BE" w:eastAsia="fr-BE"/>
        </w:rPr>
      </w:pPr>
      <w:hyperlink w:anchor="_Toc143779178" w:history="1">
        <w:r w:rsidR="00BA05A1" w:rsidRPr="00FB6B90">
          <w:rPr>
            <w:rStyle w:val="Lienhypertexte"/>
            <w:rFonts w:cstheme="minorHAnsi"/>
            <w:noProof/>
            <w:sz w:val="24"/>
            <w:szCs w:val="24"/>
            <w:lang w:eastAsia="zh-CN"/>
          </w:rPr>
          <w:t>040/363-08 : Immeubles reliés ou reliables au réseau d'égouts</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_Toc143779178 \h </w:instrText>
        </w:r>
        <w:r w:rsidR="00BA05A1" w:rsidRPr="00FB6B90">
          <w:rPr>
            <w:noProof/>
            <w:webHidden/>
          </w:rPr>
        </w:r>
        <w:r w:rsidR="00BA05A1" w:rsidRPr="00FB6B90">
          <w:rPr>
            <w:noProof/>
            <w:webHidden/>
          </w:rPr>
          <w:fldChar w:fldCharType="separate"/>
        </w:r>
        <w:r w:rsidR="00173B23">
          <w:rPr>
            <w:noProof/>
            <w:webHidden/>
          </w:rPr>
          <w:t>146</w:t>
        </w:r>
        <w:r w:rsidR="00BA05A1" w:rsidRPr="00FB6B90">
          <w:rPr>
            <w:noProof/>
            <w:webHidden/>
          </w:rPr>
          <w:fldChar w:fldCharType="end"/>
        </w:r>
      </w:hyperlink>
    </w:p>
    <w:p w14:paraId="1AC38297" w14:textId="0BA93CBA" w:rsidR="00BA05A1" w:rsidRPr="00FB6B90" w:rsidRDefault="006F6C3F" w:rsidP="00CA6A1D">
      <w:pPr>
        <w:pStyle w:val="TM3"/>
        <w:rPr>
          <w:rFonts w:eastAsiaTheme="minorEastAsia"/>
          <w:noProof/>
          <w:lang w:val="fr-BE" w:eastAsia="fr-BE"/>
        </w:rPr>
      </w:pPr>
      <w:hyperlink w:anchor="_Toc143779179" w:history="1">
        <w:r w:rsidR="00BA05A1" w:rsidRPr="00FB6B90">
          <w:rPr>
            <w:rStyle w:val="Lienhypertexte"/>
            <w:rFonts w:cstheme="minorHAnsi"/>
            <w:noProof/>
            <w:sz w:val="24"/>
            <w:szCs w:val="24"/>
          </w:rPr>
          <w:t>040/363-09 : Entretien des égouts</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_Toc143779179 \h </w:instrText>
        </w:r>
        <w:r w:rsidR="00BA05A1" w:rsidRPr="00FB6B90">
          <w:rPr>
            <w:noProof/>
            <w:webHidden/>
          </w:rPr>
        </w:r>
        <w:r w:rsidR="00BA05A1" w:rsidRPr="00FB6B90">
          <w:rPr>
            <w:noProof/>
            <w:webHidden/>
          </w:rPr>
          <w:fldChar w:fldCharType="separate"/>
        </w:r>
        <w:r w:rsidR="00173B23">
          <w:rPr>
            <w:noProof/>
            <w:webHidden/>
          </w:rPr>
          <w:t>147</w:t>
        </w:r>
        <w:r w:rsidR="00BA05A1" w:rsidRPr="00FB6B90">
          <w:rPr>
            <w:noProof/>
            <w:webHidden/>
          </w:rPr>
          <w:fldChar w:fldCharType="end"/>
        </w:r>
      </w:hyperlink>
    </w:p>
    <w:p w14:paraId="5975A2EF" w14:textId="5DDB093C" w:rsidR="00BA05A1" w:rsidRPr="00FB6B90" w:rsidRDefault="006F6C3F" w:rsidP="00CA6A1D">
      <w:pPr>
        <w:pStyle w:val="TM3"/>
        <w:rPr>
          <w:noProof/>
        </w:rPr>
      </w:pPr>
      <w:hyperlink w:anchor="_Toc143779180" w:history="1">
        <w:r w:rsidR="00BA05A1" w:rsidRPr="00FB6B90">
          <w:rPr>
            <w:rStyle w:val="Lienhypertexte"/>
            <w:rFonts w:cstheme="minorHAnsi"/>
            <w:noProof/>
            <w:sz w:val="24"/>
            <w:szCs w:val="24"/>
          </w:rPr>
          <w:t>04001/363-10 : Inhumations, dispersions des cendres et mises en columbarium</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_Toc143779180 \h </w:instrText>
        </w:r>
        <w:r w:rsidR="00BA05A1" w:rsidRPr="00FB6B90">
          <w:rPr>
            <w:noProof/>
            <w:webHidden/>
          </w:rPr>
        </w:r>
        <w:r w:rsidR="00BA05A1" w:rsidRPr="00FB6B90">
          <w:rPr>
            <w:noProof/>
            <w:webHidden/>
          </w:rPr>
          <w:fldChar w:fldCharType="separate"/>
        </w:r>
        <w:r w:rsidR="00173B23">
          <w:rPr>
            <w:noProof/>
            <w:webHidden/>
          </w:rPr>
          <w:t>147</w:t>
        </w:r>
        <w:r w:rsidR="00BA05A1" w:rsidRPr="00FB6B90">
          <w:rPr>
            <w:noProof/>
            <w:webHidden/>
          </w:rPr>
          <w:fldChar w:fldCharType="end"/>
        </w:r>
      </w:hyperlink>
    </w:p>
    <w:p w14:paraId="25E2EDA0" w14:textId="40C4E55C" w:rsidR="00FA4C7A" w:rsidRPr="00FB6B90" w:rsidRDefault="00FA4C7A" w:rsidP="00FA4C7A">
      <w:pPr>
        <w:rPr>
          <w:rFonts w:asciiTheme="minorHAnsi" w:eastAsiaTheme="minorEastAsia" w:hAnsiTheme="minorHAnsi" w:cstheme="minorHAnsi"/>
        </w:rPr>
      </w:pPr>
      <w:r w:rsidRPr="00FB6B90">
        <w:rPr>
          <w:rFonts w:asciiTheme="minorHAnsi" w:eastAsiaTheme="minorEastAsia" w:hAnsiTheme="minorHAnsi" w:cstheme="minorHAnsi"/>
        </w:rPr>
        <w:t xml:space="preserve">         04002/363-10 : Taxe dur l'utilisation de cercueils en polyester                              </w:t>
      </w:r>
      <w:r w:rsidR="00B81AA9">
        <w:rPr>
          <w:rFonts w:asciiTheme="minorHAnsi" w:eastAsiaTheme="minorEastAsia" w:hAnsiTheme="minorHAnsi" w:cstheme="minorHAnsi"/>
        </w:rPr>
        <w:t xml:space="preserve"> </w:t>
      </w:r>
      <w:r w:rsidRPr="00FB6B90">
        <w:rPr>
          <w:rFonts w:asciiTheme="minorHAnsi" w:eastAsiaTheme="minorEastAsia" w:hAnsiTheme="minorHAnsi" w:cstheme="minorHAnsi"/>
        </w:rPr>
        <w:t xml:space="preserve">         </w:t>
      </w:r>
      <w:r w:rsidR="006F6C3F">
        <w:rPr>
          <w:rFonts w:asciiTheme="minorHAnsi" w:eastAsiaTheme="minorEastAsia" w:hAnsiTheme="minorHAnsi" w:cstheme="minorHAnsi"/>
        </w:rPr>
        <w:t>148</w:t>
      </w:r>
    </w:p>
    <w:p w14:paraId="10F8A0FD" w14:textId="4EEADBE2" w:rsidR="00BA05A1" w:rsidRPr="00FB6B90" w:rsidRDefault="006F6C3F" w:rsidP="00CA6A1D">
      <w:pPr>
        <w:pStyle w:val="TM3"/>
        <w:rPr>
          <w:rFonts w:eastAsiaTheme="minorEastAsia"/>
          <w:noProof/>
          <w:lang w:val="fr-BE" w:eastAsia="fr-BE"/>
        </w:rPr>
      </w:pPr>
      <w:hyperlink w:anchor="_Toc143779181" w:history="1">
        <w:r w:rsidR="00BA05A1" w:rsidRPr="00FB6B90">
          <w:rPr>
            <w:rStyle w:val="Lienhypertexte"/>
            <w:rFonts w:cstheme="minorHAnsi"/>
            <w:noProof/>
            <w:sz w:val="24"/>
            <w:szCs w:val="24"/>
          </w:rPr>
          <w:t>040/363-11 : Exhumations</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_Toc143779181 \h </w:instrText>
        </w:r>
        <w:r w:rsidR="00BA05A1" w:rsidRPr="00FB6B90">
          <w:rPr>
            <w:noProof/>
            <w:webHidden/>
          </w:rPr>
        </w:r>
        <w:r w:rsidR="00BA05A1" w:rsidRPr="00FB6B90">
          <w:rPr>
            <w:noProof/>
            <w:webHidden/>
          </w:rPr>
          <w:fldChar w:fldCharType="separate"/>
        </w:r>
        <w:r w:rsidR="00173B23">
          <w:rPr>
            <w:noProof/>
            <w:webHidden/>
          </w:rPr>
          <w:t>149</w:t>
        </w:r>
        <w:r w:rsidR="00BA05A1" w:rsidRPr="00FB6B90">
          <w:rPr>
            <w:noProof/>
            <w:webHidden/>
          </w:rPr>
          <w:fldChar w:fldCharType="end"/>
        </w:r>
      </w:hyperlink>
    </w:p>
    <w:p w14:paraId="2D44CE8C" w14:textId="2C707A4E" w:rsidR="00BA05A1" w:rsidRPr="00FB6B90" w:rsidRDefault="006F6C3F" w:rsidP="00CA6A1D">
      <w:pPr>
        <w:pStyle w:val="TM3"/>
        <w:rPr>
          <w:rFonts w:eastAsiaTheme="minorEastAsia"/>
          <w:noProof/>
          <w:lang w:val="fr-BE" w:eastAsia="fr-BE"/>
        </w:rPr>
      </w:pPr>
      <w:hyperlink w:anchor="_Toc143779182" w:history="1">
        <w:r w:rsidR="00BA05A1" w:rsidRPr="00FB6B90">
          <w:rPr>
            <w:rStyle w:val="Lienhypertexte"/>
            <w:rFonts w:cstheme="minorHAnsi"/>
            <w:noProof/>
            <w:sz w:val="24"/>
            <w:szCs w:val="24"/>
          </w:rPr>
          <w:t>040/363-12 : Transports funèbres</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_Toc143779182 \h </w:instrText>
        </w:r>
        <w:r w:rsidR="00BA05A1" w:rsidRPr="00FB6B90">
          <w:rPr>
            <w:noProof/>
            <w:webHidden/>
          </w:rPr>
        </w:r>
        <w:r w:rsidR="00BA05A1" w:rsidRPr="00FB6B90">
          <w:rPr>
            <w:noProof/>
            <w:webHidden/>
          </w:rPr>
          <w:fldChar w:fldCharType="separate"/>
        </w:r>
        <w:r w:rsidR="00173B23">
          <w:rPr>
            <w:noProof/>
            <w:webHidden/>
          </w:rPr>
          <w:t>151</w:t>
        </w:r>
        <w:r w:rsidR="00BA05A1" w:rsidRPr="00FB6B90">
          <w:rPr>
            <w:noProof/>
            <w:webHidden/>
          </w:rPr>
          <w:fldChar w:fldCharType="end"/>
        </w:r>
      </w:hyperlink>
    </w:p>
    <w:p w14:paraId="43B49305" w14:textId="0BC47D0F" w:rsidR="00BA05A1" w:rsidRPr="00FB6B90" w:rsidRDefault="006F6C3F" w:rsidP="00CA6A1D">
      <w:pPr>
        <w:pStyle w:val="TM3"/>
        <w:rPr>
          <w:rFonts w:eastAsiaTheme="minorEastAsia"/>
          <w:noProof/>
          <w:lang w:val="fr-BE" w:eastAsia="fr-BE"/>
        </w:rPr>
      </w:pPr>
      <w:hyperlink w:anchor="_Toc143779183" w:history="1">
        <w:r w:rsidR="00BA05A1" w:rsidRPr="00FB6B90">
          <w:rPr>
            <w:rStyle w:val="Lienhypertexte"/>
            <w:rFonts w:cstheme="minorHAnsi"/>
            <w:noProof/>
            <w:sz w:val="24"/>
            <w:szCs w:val="24"/>
          </w:rPr>
          <w:t>040/363-13 : Location de caveaux d’attente</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_Toc143779183 \h </w:instrText>
        </w:r>
        <w:r w:rsidR="00BA05A1" w:rsidRPr="00FB6B90">
          <w:rPr>
            <w:noProof/>
            <w:webHidden/>
          </w:rPr>
        </w:r>
        <w:r w:rsidR="00BA05A1" w:rsidRPr="00FB6B90">
          <w:rPr>
            <w:noProof/>
            <w:webHidden/>
          </w:rPr>
          <w:fldChar w:fldCharType="separate"/>
        </w:r>
        <w:r w:rsidR="00173B23">
          <w:rPr>
            <w:noProof/>
            <w:webHidden/>
          </w:rPr>
          <w:t>151</w:t>
        </w:r>
        <w:r w:rsidR="00BA05A1" w:rsidRPr="00FB6B90">
          <w:rPr>
            <w:noProof/>
            <w:webHidden/>
          </w:rPr>
          <w:fldChar w:fldCharType="end"/>
        </w:r>
      </w:hyperlink>
    </w:p>
    <w:p w14:paraId="01790F92" w14:textId="373EEE99" w:rsidR="00BA05A1" w:rsidRPr="00FB6B90" w:rsidRDefault="006F6C3F" w:rsidP="00CA6A1D">
      <w:pPr>
        <w:pStyle w:val="TM3"/>
        <w:rPr>
          <w:rFonts w:eastAsiaTheme="minorEastAsia"/>
          <w:noProof/>
          <w:lang w:val="fr-BE" w:eastAsia="fr-BE"/>
        </w:rPr>
      </w:pPr>
      <w:hyperlink w:anchor="_Toc143779184" w:history="1">
        <w:r w:rsidR="00BA05A1" w:rsidRPr="00FB6B90">
          <w:rPr>
            <w:rStyle w:val="Lienhypertexte"/>
            <w:rFonts w:cstheme="minorHAnsi"/>
            <w:noProof/>
            <w:sz w:val="24"/>
            <w:szCs w:val="24"/>
          </w:rPr>
          <w:t>040/363-14 : Séjour à la morgue ou au dépôt mortuaire</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_Toc143779184 \h </w:instrText>
        </w:r>
        <w:r w:rsidR="00BA05A1" w:rsidRPr="00FB6B90">
          <w:rPr>
            <w:noProof/>
            <w:webHidden/>
          </w:rPr>
        </w:r>
        <w:r w:rsidR="00BA05A1" w:rsidRPr="00FB6B90">
          <w:rPr>
            <w:noProof/>
            <w:webHidden/>
          </w:rPr>
          <w:fldChar w:fldCharType="separate"/>
        </w:r>
        <w:r w:rsidR="00173B23">
          <w:rPr>
            <w:noProof/>
            <w:webHidden/>
          </w:rPr>
          <w:t>151</w:t>
        </w:r>
        <w:r w:rsidR="00BA05A1" w:rsidRPr="00FB6B90">
          <w:rPr>
            <w:noProof/>
            <w:webHidden/>
          </w:rPr>
          <w:fldChar w:fldCharType="end"/>
        </w:r>
      </w:hyperlink>
    </w:p>
    <w:p w14:paraId="1C5704F8" w14:textId="2FA55FD2" w:rsidR="00BA05A1" w:rsidRPr="00FB6B90" w:rsidRDefault="006F6C3F" w:rsidP="00CA6A1D">
      <w:pPr>
        <w:pStyle w:val="TM3"/>
        <w:rPr>
          <w:rFonts w:eastAsiaTheme="minorEastAsia"/>
          <w:noProof/>
          <w:lang w:val="fr-BE" w:eastAsia="fr-BE"/>
        </w:rPr>
      </w:pPr>
      <w:hyperlink w:anchor="_Toc143779185" w:history="1">
        <w:r w:rsidR="00BA05A1" w:rsidRPr="00FB6B90">
          <w:rPr>
            <w:rStyle w:val="Lienhypertexte"/>
            <w:rFonts w:cstheme="minorHAnsi"/>
            <w:noProof/>
            <w:sz w:val="24"/>
            <w:szCs w:val="24"/>
          </w:rPr>
          <w:t>040/363-15 : Concession dans les cimetières</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_Toc143779185 \h </w:instrText>
        </w:r>
        <w:r w:rsidR="00BA05A1" w:rsidRPr="00FB6B90">
          <w:rPr>
            <w:noProof/>
            <w:webHidden/>
          </w:rPr>
        </w:r>
        <w:r w:rsidR="00BA05A1" w:rsidRPr="00FB6B90">
          <w:rPr>
            <w:noProof/>
            <w:webHidden/>
          </w:rPr>
          <w:fldChar w:fldCharType="separate"/>
        </w:r>
        <w:r w:rsidR="00173B23">
          <w:rPr>
            <w:noProof/>
            <w:webHidden/>
          </w:rPr>
          <w:t>151</w:t>
        </w:r>
        <w:r w:rsidR="00BA05A1" w:rsidRPr="00FB6B90">
          <w:rPr>
            <w:noProof/>
            <w:webHidden/>
          </w:rPr>
          <w:fldChar w:fldCharType="end"/>
        </w:r>
      </w:hyperlink>
    </w:p>
    <w:p w14:paraId="51666906" w14:textId="6D133E86" w:rsidR="00BA05A1" w:rsidRPr="00FB6B90" w:rsidRDefault="006F6C3F" w:rsidP="00CA6A1D">
      <w:pPr>
        <w:pStyle w:val="TM3"/>
        <w:rPr>
          <w:rFonts w:eastAsiaTheme="minorEastAsia"/>
          <w:noProof/>
          <w:lang w:val="fr-BE" w:eastAsia="fr-BE"/>
        </w:rPr>
      </w:pPr>
      <w:hyperlink w:anchor="_Toc143779186" w:history="1">
        <w:r w:rsidR="00BA05A1" w:rsidRPr="00FB6B90">
          <w:rPr>
            <w:rStyle w:val="Lienhypertexte"/>
            <w:rFonts w:cstheme="minorHAnsi"/>
            <w:noProof/>
            <w:sz w:val="24"/>
            <w:szCs w:val="24"/>
          </w:rPr>
          <w:t>04001/363-48 : Redevance pour la propreté des trottoirs</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_Toc143779186 \h </w:instrText>
        </w:r>
        <w:r w:rsidR="00BA05A1" w:rsidRPr="00FB6B90">
          <w:rPr>
            <w:noProof/>
            <w:webHidden/>
          </w:rPr>
        </w:r>
        <w:r w:rsidR="00BA05A1" w:rsidRPr="00FB6B90">
          <w:rPr>
            <w:noProof/>
            <w:webHidden/>
          </w:rPr>
          <w:fldChar w:fldCharType="separate"/>
        </w:r>
        <w:r w:rsidR="00173B23">
          <w:rPr>
            <w:noProof/>
            <w:webHidden/>
          </w:rPr>
          <w:t>153</w:t>
        </w:r>
        <w:r w:rsidR="00BA05A1" w:rsidRPr="00FB6B90">
          <w:rPr>
            <w:noProof/>
            <w:webHidden/>
          </w:rPr>
          <w:fldChar w:fldCharType="end"/>
        </w:r>
      </w:hyperlink>
    </w:p>
    <w:p w14:paraId="60D7E2BB" w14:textId="770A4481" w:rsidR="00BA05A1" w:rsidRPr="00FB6B90" w:rsidRDefault="006F6C3F" w:rsidP="00D33021">
      <w:pPr>
        <w:pStyle w:val="TM2"/>
        <w:rPr>
          <w:rFonts w:eastAsiaTheme="minorEastAsia" w:cstheme="minorHAnsi"/>
          <w:noProof/>
          <w:sz w:val="24"/>
          <w:szCs w:val="24"/>
          <w:lang w:val="fr-BE" w:eastAsia="fr-BE"/>
        </w:rPr>
      </w:pPr>
      <w:hyperlink w:anchor="_Toc143779187" w:history="1">
        <w:r w:rsidR="00BA05A1" w:rsidRPr="00FB6B90">
          <w:rPr>
            <w:rStyle w:val="Lienhypertexte"/>
            <w:rFonts w:cstheme="minorHAnsi"/>
            <w:noProof/>
            <w:sz w:val="24"/>
            <w:szCs w:val="24"/>
          </w:rPr>
          <w:t>VII.4.</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Taxes sur les entreprises industrielles, commerciales et agricoles</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_Toc143779187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154</w:t>
        </w:r>
        <w:r w:rsidR="00BA05A1" w:rsidRPr="00FB6B90">
          <w:rPr>
            <w:rFonts w:cstheme="minorHAnsi"/>
            <w:noProof/>
            <w:webHidden/>
            <w:sz w:val="24"/>
            <w:szCs w:val="24"/>
          </w:rPr>
          <w:fldChar w:fldCharType="end"/>
        </w:r>
      </w:hyperlink>
    </w:p>
    <w:p w14:paraId="55221678" w14:textId="097345B8" w:rsidR="00BA05A1" w:rsidRPr="00FB6B90" w:rsidRDefault="006F6C3F" w:rsidP="00CA6A1D">
      <w:pPr>
        <w:pStyle w:val="TM3"/>
        <w:rPr>
          <w:rFonts w:eastAsiaTheme="minorEastAsia"/>
          <w:noProof/>
          <w:lang w:val="fr-BE" w:eastAsia="fr-BE"/>
        </w:rPr>
      </w:pPr>
      <w:hyperlink w:anchor="_Toc143779188" w:history="1">
        <w:r w:rsidR="00BA05A1" w:rsidRPr="00FB6B90">
          <w:rPr>
            <w:rStyle w:val="Lienhypertexte"/>
            <w:rFonts w:cstheme="minorHAnsi"/>
            <w:noProof/>
            <w:sz w:val="24"/>
            <w:szCs w:val="24"/>
          </w:rPr>
          <w:t>040/364-02 : Établissement occupant du personnel de bar</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_Toc143779188 \h </w:instrText>
        </w:r>
        <w:r w:rsidR="00BA05A1" w:rsidRPr="00FB6B90">
          <w:rPr>
            <w:noProof/>
            <w:webHidden/>
          </w:rPr>
        </w:r>
        <w:r w:rsidR="00BA05A1" w:rsidRPr="00FB6B90">
          <w:rPr>
            <w:noProof/>
            <w:webHidden/>
          </w:rPr>
          <w:fldChar w:fldCharType="separate"/>
        </w:r>
        <w:r w:rsidR="00173B23">
          <w:rPr>
            <w:noProof/>
            <w:webHidden/>
          </w:rPr>
          <w:t>154</w:t>
        </w:r>
        <w:r w:rsidR="00BA05A1" w:rsidRPr="00FB6B90">
          <w:rPr>
            <w:noProof/>
            <w:webHidden/>
          </w:rPr>
          <w:fldChar w:fldCharType="end"/>
        </w:r>
      </w:hyperlink>
    </w:p>
    <w:p w14:paraId="17C4E113" w14:textId="714EF074" w:rsidR="00BA05A1" w:rsidRPr="00FB6B90" w:rsidRDefault="006F6C3F" w:rsidP="00CA6A1D">
      <w:pPr>
        <w:pStyle w:val="TM3"/>
        <w:rPr>
          <w:rFonts w:eastAsiaTheme="minorEastAsia"/>
          <w:noProof/>
          <w:lang w:val="fr-BE" w:eastAsia="fr-BE"/>
        </w:rPr>
      </w:pPr>
      <w:hyperlink w:anchor="_Toc143779189" w:history="1">
        <w:r w:rsidR="00BA05A1" w:rsidRPr="00FB6B90">
          <w:rPr>
            <w:rStyle w:val="Lienhypertexte"/>
            <w:rFonts w:cstheme="minorHAnsi"/>
            <w:noProof/>
            <w:sz w:val="24"/>
            <w:szCs w:val="24"/>
          </w:rPr>
          <w:t>040/364-03 : Force motrice</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_Toc143779189 \h </w:instrText>
        </w:r>
        <w:r w:rsidR="00BA05A1" w:rsidRPr="00FB6B90">
          <w:rPr>
            <w:noProof/>
            <w:webHidden/>
          </w:rPr>
        </w:r>
        <w:r w:rsidR="00BA05A1" w:rsidRPr="00FB6B90">
          <w:rPr>
            <w:noProof/>
            <w:webHidden/>
          </w:rPr>
          <w:fldChar w:fldCharType="separate"/>
        </w:r>
        <w:r w:rsidR="00173B23">
          <w:rPr>
            <w:noProof/>
            <w:webHidden/>
          </w:rPr>
          <w:t>155</w:t>
        </w:r>
        <w:r w:rsidR="00BA05A1" w:rsidRPr="00FB6B90">
          <w:rPr>
            <w:noProof/>
            <w:webHidden/>
          </w:rPr>
          <w:fldChar w:fldCharType="end"/>
        </w:r>
      </w:hyperlink>
    </w:p>
    <w:p w14:paraId="76FB4375" w14:textId="43700772" w:rsidR="00BA05A1" w:rsidRPr="00FB6B90" w:rsidRDefault="006F6C3F" w:rsidP="00CA6A1D">
      <w:pPr>
        <w:pStyle w:val="TM3"/>
        <w:rPr>
          <w:rFonts w:eastAsiaTheme="minorEastAsia"/>
          <w:noProof/>
          <w:lang w:val="fr-BE" w:eastAsia="fr-BE"/>
        </w:rPr>
      </w:pPr>
      <w:hyperlink w:anchor="_Toc143779190" w:history="1">
        <w:r w:rsidR="00BA05A1" w:rsidRPr="00FB6B90">
          <w:rPr>
            <w:rStyle w:val="Lienhypertexte"/>
            <w:rFonts w:cstheme="minorHAnsi"/>
            <w:noProof/>
            <w:sz w:val="24"/>
            <w:szCs w:val="24"/>
          </w:rPr>
          <w:t>040/364-04 : Tanks et réservoirs</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_Toc143779190 \h </w:instrText>
        </w:r>
        <w:r w:rsidR="00BA05A1" w:rsidRPr="00FB6B90">
          <w:rPr>
            <w:noProof/>
            <w:webHidden/>
          </w:rPr>
        </w:r>
        <w:r w:rsidR="00BA05A1" w:rsidRPr="00FB6B90">
          <w:rPr>
            <w:noProof/>
            <w:webHidden/>
          </w:rPr>
          <w:fldChar w:fldCharType="separate"/>
        </w:r>
        <w:r w:rsidR="00173B23">
          <w:rPr>
            <w:noProof/>
            <w:webHidden/>
          </w:rPr>
          <w:t>157</w:t>
        </w:r>
        <w:r w:rsidR="00BA05A1" w:rsidRPr="00FB6B90">
          <w:rPr>
            <w:noProof/>
            <w:webHidden/>
          </w:rPr>
          <w:fldChar w:fldCharType="end"/>
        </w:r>
      </w:hyperlink>
    </w:p>
    <w:p w14:paraId="2057CA21" w14:textId="480F5B98" w:rsidR="00BA05A1" w:rsidRPr="00FB6B90" w:rsidRDefault="006F6C3F" w:rsidP="00CA6A1D">
      <w:pPr>
        <w:pStyle w:val="TM3"/>
        <w:rPr>
          <w:rFonts w:eastAsiaTheme="minorEastAsia"/>
          <w:noProof/>
          <w:lang w:val="fr-BE" w:eastAsia="fr-BE"/>
        </w:rPr>
      </w:pPr>
      <w:hyperlink w:anchor="_Toc143779191" w:history="1">
        <w:r w:rsidR="00BA05A1" w:rsidRPr="00FB6B90">
          <w:rPr>
            <w:rStyle w:val="Lienhypertexte"/>
            <w:rFonts w:cstheme="minorHAnsi"/>
            <w:noProof/>
            <w:sz w:val="24"/>
            <w:szCs w:val="24"/>
          </w:rPr>
          <w:t>040/364-09 : Mines, minières, carrières et terrils</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_Toc143779191 \h </w:instrText>
        </w:r>
        <w:r w:rsidR="00BA05A1" w:rsidRPr="00FB6B90">
          <w:rPr>
            <w:noProof/>
            <w:webHidden/>
          </w:rPr>
        </w:r>
        <w:r w:rsidR="00BA05A1" w:rsidRPr="00FB6B90">
          <w:rPr>
            <w:noProof/>
            <w:webHidden/>
          </w:rPr>
          <w:fldChar w:fldCharType="separate"/>
        </w:r>
        <w:r w:rsidR="00173B23">
          <w:rPr>
            <w:noProof/>
            <w:webHidden/>
          </w:rPr>
          <w:t>157</w:t>
        </w:r>
        <w:r w:rsidR="00BA05A1" w:rsidRPr="00FB6B90">
          <w:rPr>
            <w:noProof/>
            <w:webHidden/>
          </w:rPr>
          <w:fldChar w:fldCharType="end"/>
        </w:r>
      </w:hyperlink>
    </w:p>
    <w:p w14:paraId="62F219BF" w14:textId="11A52FCB" w:rsidR="00BA05A1" w:rsidRPr="00FB6B90" w:rsidRDefault="006F6C3F" w:rsidP="00CA6A1D">
      <w:pPr>
        <w:pStyle w:val="TM3"/>
        <w:rPr>
          <w:rFonts w:eastAsiaTheme="minorEastAsia"/>
          <w:noProof/>
          <w:lang w:val="fr-BE" w:eastAsia="fr-BE"/>
        </w:rPr>
      </w:pPr>
      <w:hyperlink w:anchor="_Toc143779192" w:history="1">
        <w:r w:rsidR="00BA05A1" w:rsidRPr="00FB6B90">
          <w:rPr>
            <w:rStyle w:val="Lienhypertexte"/>
            <w:rFonts w:cstheme="minorHAnsi"/>
            <w:noProof/>
            <w:sz w:val="24"/>
            <w:szCs w:val="24"/>
          </w:rPr>
          <w:t>040/364-12 : Débits de boissons</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_Toc143779192 \h </w:instrText>
        </w:r>
        <w:r w:rsidR="00BA05A1" w:rsidRPr="00FB6B90">
          <w:rPr>
            <w:noProof/>
            <w:webHidden/>
          </w:rPr>
        </w:r>
        <w:r w:rsidR="00BA05A1" w:rsidRPr="00FB6B90">
          <w:rPr>
            <w:noProof/>
            <w:webHidden/>
          </w:rPr>
          <w:fldChar w:fldCharType="separate"/>
        </w:r>
        <w:r w:rsidR="00173B23">
          <w:rPr>
            <w:noProof/>
            <w:webHidden/>
          </w:rPr>
          <w:t>157</w:t>
        </w:r>
        <w:r w:rsidR="00BA05A1" w:rsidRPr="00FB6B90">
          <w:rPr>
            <w:noProof/>
            <w:webHidden/>
          </w:rPr>
          <w:fldChar w:fldCharType="end"/>
        </w:r>
      </w:hyperlink>
    </w:p>
    <w:p w14:paraId="7CD29258" w14:textId="43285F10" w:rsidR="00BA05A1" w:rsidRPr="00FB6B90" w:rsidRDefault="006F6C3F" w:rsidP="00CA6A1D">
      <w:pPr>
        <w:pStyle w:val="TM3"/>
        <w:rPr>
          <w:rFonts w:eastAsiaTheme="minorEastAsia"/>
          <w:noProof/>
          <w:lang w:val="fr-BE" w:eastAsia="fr-BE"/>
        </w:rPr>
      </w:pPr>
      <w:hyperlink w:anchor="_Toc143779193" w:history="1">
        <w:r w:rsidR="00BA05A1" w:rsidRPr="00FB6B90">
          <w:rPr>
            <w:rStyle w:val="Lienhypertexte"/>
            <w:rFonts w:cstheme="minorHAnsi"/>
            <w:noProof/>
            <w:sz w:val="24"/>
            <w:szCs w:val="24"/>
          </w:rPr>
          <w:t>040/364-13 : Débits de tabac</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_Toc143779193 \h </w:instrText>
        </w:r>
        <w:r w:rsidR="00BA05A1" w:rsidRPr="00FB6B90">
          <w:rPr>
            <w:noProof/>
            <w:webHidden/>
          </w:rPr>
        </w:r>
        <w:r w:rsidR="00BA05A1" w:rsidRPr="00FB6B90">
          <w:rPr>
            <w:noProof/>
            <w:webHidden/>
          </w:rPr>
          <w:fldChar w:fldCharType="separate"/>
        </w:r>
        <w:r w:rsidR="00173B23">
          <w:rPr>
            <w:noProof/>
            <w:webHidden/>
          </w:rPr>
          <w:t>158</w:t>
        </w:r>
        <w:r w:rsidR="00BA05A1" w:rsidRPr="00FB6B90">
          <w:rPr>
            <w:noProof/>
            <w:webHidden/>
          </w:rPr>
          <w:fldChar w:fldCharType="end"/>
        </w:r>
      </w:hyperlink>
    </w:p>
    <w:p w14:paraId="354531A1" w14:textId="1EC7FC5B" w:rsidR="00BA05A1" w:rsidRPr="00FB6B90" w:rsidRDefault="006F6C3F" w:rsidP="00CA6A1D">
      <w:pPr>
        <w:pStyle w:val="TM3"/>
        <w:rPr>
          <w:rFonts w:eastAsiaTheme="minorEastAsia"/>
          <w:noProof/>
          <w:lang w:val="fr-BE" w:eastAsia="fr-BE"/>
        </w:rPr>
      </w:pPr>
      <w:hyperlink w:anchor="_Toc143779194" w:history="1">
        <w:r w:rsidR="00BA05A1" w:rsidRPr="00FB6B90">
          <w:rPr>
            <w:rStyle w:val="Lienhypertexte"/>
            <w:rFonts w:cstheme="minorHAnsi"/>
            <w:noProof/>
            <w:sz w:val="24"/>
            <w:szCs w:val="24"/>
          </w:rPr>
          <w:t>040/364-16 : Agences de paris sur les courses de chevaux</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_Toc143779194 \h </w:instrText>
        </w:r>
        <w:r w:rsidR="00BA05A1" w:rsidRPr="00FB6B90">
          <w:rPr>
            <w:noProof/>
            <w:webHidden/>
          </w:rPr>
        </w:r>
        <w:r w:rsidR="00BA05A1" w:rsidRPr="00FB6B90">
          <w:rPr>
            <w:noProof/>
            <w:webHidden/>
          </w:rPr>
          <w:fldChar w:fldCharType="separate"/>
        </w:r>
        <w:r w:rsidR="00173B23">
          <w:rPr>
            <w:noProof/>
            <w:webHidden/>
          </w:rPr>
          <w:t>158</w:t>
        </w:r>
        <w:r w:rsidR="00BA05A1" w:rsidRPr="00FB6B90">
          <w:rPr>
            <w:noProof/>
            <w:webHidden/>
          </w:rPr>
          <w:fldChar w:fldCharType="end"/>
        </w:r>
      </w:hyperlink>
    </w:p>
    <w:p w14:paraId="3A8DCA7A" w14:textId="34B4C355" w:rsidR="00BA05A1" w:rsidRPr="00FB6B90" w:rsidRDefault="006F6C3F" w:rsidP="00CA6A1D">
      <w:pPr>
        <w:pStyle w:val="TM3"/>
        <w:rPr>
          <w:rFonts w:eastAsiaTheme="minorEastAsia"/>
          <w:noProof/>
          <w:lang w:val="fr-BE" w:eastAsia="fr-BE"/>
        </w:rPr>
      </w:pPr>
      <w:hyperlink w:anchor="_Toc143779195" w:history="1">
        <w:r w:rsidR="00BA05A1" w:rsidRPr="00FB6B90">
          <w:rPr>
            <w:rStyle w:val="Lienhypertexte"/>
            <w:rFonts w:cstheme="minorHAnsi"/>
            <w:noProof/>
            <w:sz w:val="24"/>
            <w:szCs w:val="24"/>
          </w:rPr>
          <w:t>040/364-18 : Clubs privés</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_Toc143779195 \h </w:instrText>
        </w:r>
        <w:r w:rsidR="00BA05A1" w:rsidRPr="00FB6B90">
          <w:rPr>
            <w:noProof/>
            <w:webHidden/>
          </w:rPr>
        </w:r>
        <w:r w:rsidR="00BA05A1" w:rsidRPr="00FB6B90">
          <w:rPr>
            <w:noProof/>
            <w:webHidden/>
          </w:rPr>
          <w:fldChar w:fldCharType="separate"/>
        </w:r>
        <w:r w:rsidR="00173B23">
          <w:rPr>
            <w:noProof/>
            <w:webHidden/>
          </w:rPr>
          <w:t>159</w:t>
        </w:r>
        <w:r w:rsidR="00BA05A1" w:rsidRPr="00FB6B90">
          <w:rPr>
            <w:noProof/>
            <w:webHidden/>
          </w:rPr>
          <w:fldChar w:fldCharType="end"/>
        </w:r>
      </w:hyperlink>
    </w:p>
    <w:p w14:paraId="6C9D6DC1" w14:textId="12C9FB73" w:rsidR="00BA05A1" w:rsidRPr="00FB6B90" w:rsidRDefault="006F6C3F" w:rsidP="00CA6A1D">
      <w:pPr>
        <w:pStyle w:val="TM3"/>
        <w:rPr>
          <w:rFonts w:eastAsiaTheme="minorEastAsia"/>
          <w:noProof/>
          <w:lang w:val="fr-BE" w:eastAsia="fr-BE"/>
        </w:rPr>
      </w:pPr>
      <w:hyperlink w:anchor="_Toc143779196" w:history="1">
        <w:r w:rsidR="00BA05A1" w:rsidRPr="00FB6B90">
          <w:rPr>
            <w:rStyle w:val="Lienhypertexte"/>
            <w:rFonts w:cstheme="minorHAnsi"/>
            <w:noProof/>
            <w:sz w:val="24"/>
            <w:szCs w:val="24"/>
          </w:rPr>
          <w:t>040/364-21 : Exploitations de taxis</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_Toc143779196 \h </w:instrText>
        </w:r>
        <w:r w:rsidR="00BA05A1" w:rsidRPr="00FB6B90">
          <w:rPr>
            <w:noProof/>
            <w:webHidden/>
          </w:rPr>
        </w:r>
        <w:r w:rsidR="00BA05A1" w:rsidRPr="00FB6B90">
          <w:rPr>
            <w:noProof/>
            <w:webHidden/>
          </w:rPr>
          <w:fldChar w:fldCharType="separate"/>
        </w:r>
        <w:r w:rsidR="00173B23">
          <w:rPr>
            <w:noProof/>
            <w:webHidden/>
          </w:rPr>
          <w:t>159</w:t>
        </w:r>
        <w:r w:rsidR="00BA05A1" w:rsidRPr="00FB6B90">
          <w:rPr>
            <w:noProof/>
            <w:webHidden/>
          </w:rPr>
          <w:fldChar w:fldCharType="end"/>
        </w:r>
      </w:hyperlink>
    </w:p>
    <w:p w14:paraId="6E88713B" w14:textId="0BE22371" w:rsidR="00BA05A1" w:rsidRPr="00FB6B90" w:rsidRDefault="006F6C3F" w:rsidP="00CA6A1D">
      <w:pPr>
        <w:pStyle w:val="TM3"/>
        <w:rPr>
          <w:rFonts w:eastAsiaTheme="minorEastAsia"/>
          <w:noProof/>
          <w:lang w:val="fr-BE" w:eastAsia="fr-BE"/>
        </w:rPr>
      </w:pPr>
      <w:hyperlink w:anchor="_Toc143779197" w:history="1">
        <w:r w:rsidR="00BA05A1" w:rsidRPr="00FB6B90">
          <w:rPr>
            <w:rStyle w:val="Lienhypertexte"/>
            <w:rFonts w:cstheme="minorHAnsi"/>
            <w:noProof/>
            <w:sz w:val="24"/>
            <w:szCs w:val="24"/>
          </w:rPr>
          <w:t>040/364-22 : Enseignes et publicités assimilées</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_Toc143779197 \h </w:instrText>
        </w:r>
        <w:r w:rsidR="00BA05A1" w:rsidRPr="00FB6B90">
          <w:rPr>
            <w:noProof/>
            <w:webHidden/>
          </w:rPr>
        </w:r>
        <w:r w:rsidR="00BA05A1" w:rsidRPr="00FB6B90">
          <w:rPr>
            <w:noProof/>
            <w:webHidden/>
          </w:rPr>
          <w:fldChar w:fldCharType="separate"/>
        </w:r>
        <w:r w:rsidR="00173B23">
          <w:rPr>
            <w:noProof/>
            <w:webHidden/>
          </w:rPr>
          <w:t>161</w:t>
        </w:r>
        <w:r w:rsidR="00BA05A1" w:rsidRPr="00FB6B90">
          <w:rPr>
            <w:noProof/>
            <w:webHidden/>
          </w:rPr>
          <w:fldChar w:fldCharType="end"/>
        </w:r>
      </w:hyperlink>
    </w:p>
    <w:p w14:paraId="036CE8D6" w14:textId="4146D6DA" w:rsidR="00BA05A1" w:rsidRPr="00FB6B90" w:rsidRDefault="006F6C3F" w:rsidP="00CA6A1D">
      <w:pPr>
        <w:pStyle w:val="TM3"/>
        <w:rPr>
          <w:rFonts w:eastAsiaTheme="minorEastAsia"/>
          <w:noProof/>
          <w:lang w:val="fr-BE" w:eastAsia="fr-BE"/>
        </w:rPr>
      </w:pPr>
      <w:hyperlink w:anchor="_Toc143779198" w:history="1">
        <w:r w:rsidR="00BA05A1" w:rsidRPr="00FB6B90">
          <w:rPr>
            <w:rStyle w:val="Lienhypertexte"/>
            <w:rFonts w:cstheme="minorHAnsi"/>
            <w:noProof/>
            <w:sz w:val="24"/>
            <w:szCs w:val="24"/>
          </w:rPr>
          <w:t>04001/364-22 : Enseignes et publicités assimilées obsolètes</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_Toc143779198 \h </w:instrText>
        </w:r>
        <w:r w:rsidR="00BA05A1" w:rsidRPr="00FB6B90">
          <w:rPr>
            <w:noProof/>
            <w:webHidden/>
          </w:rPr>
        </w:r>
        <w:r w:rsidR="00BA05A1" w:rsidRPr="00FB6B90">
          <w:rPr>
            <w:noProof/>
            <w:webHidden/>
          </w:rPr>
          <w:fldChar w:fldCharType="separate"/>
        </w:r>
        <w:r w:rsidR="00173B23">
          <w:rPr>
            <w:noProof/>
            <w:webHidden/>
          </w:rPr>
          <w:t>162</w:t>
        </w:r>
        <w:r w:rsidR="00BA05A1" w:rsidRPr="00FB6B90">
          <w:rPr>
            <w:noProof/>
            <w:webHidden/>
          </w:rPr>
          <w:fldChar w:fldCharType="end"/>
        </w:r>
      </w:hyperlink>
    </w:p>
    <w:p w14:paraId="042D0BB9" w14:textId="72C38402" w:rsidR="00BA05A1" w:rsidRPr="00FB6B90" w:rsidRDefault="006F6C3F" w:rsidP="00CA6A1D">
      <w:pPr>
        <w:pStyle w:val="TM3"/>
        <w:rPr>
          <w:rFonts w:eastAsiaTheme="minorEastAsia"/>
          <w:noProof/>
          <w:lang w:val="fr-BE" w:eastAsia="fr-BE"/>
        </w:rPr>
      </w:pPr>
      <w:hyperlink w:anchor="_Toc143779199" w:history="1">
        <w:r w:rsidR="00BA05A1" w:rsidRPr="00FB6B90">
          <w:rPr>
            <w:rStyle w:val="Lienhypertexte"/>
            <w:rFonts w:cstheme="minorHAnsi"/>
            <w:noProof/>
            <w:sz w:val="24"/>
            <w:szCs w:val="24"/>
            <w:lang w:eastAsia="zh-CN"/>
          </w:rPr>
          <w:t>040/364-23 : Panneaux publicitaires</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_Toc143779199 \h </w:instrText>
        </w:r>
        <w:r w:rsidR="00BA05A1" w:rsidRPr="00FB6B90">
          <w:rPr>
            <w:noProof/>
            <w:webHidden/>
          </w:rPr>
        </w:r>
        <w:r w:rsidR="00BA05A1" w:rsidRPr="00FB6B90">
          <w:rPr>
            <w:noProof/>
            <w:webHidden/>
          </w:rPr>
          <w:fldChar w:fldCharType="separate"/>
        </w:r>
        <w:r w:rsidR="00173B23">
          <w:rPr>
            <w:noProof/>
            <w:webHidden/>
          </w:rPr>
          <w:t>162</w:t>
        </w:r>
        <w:r w:rsidR="00BA05A1" w:rsidRPr="00FB6B90">
          <w:rPr>
            <w:noProof/>
            <w:webHidden/>
          </w:rPr>
          <w:fldChar w:fldCharType="end"/>
        </w:r>
      </w:hyperlink>
    </w:p>
    <w:p w14:paraId="4F27719A" w14:textId="56948F9B" w:rsidR="00BA05A1" w:rsidRPr="00FB6B90" w:rsidRDefault="006F6C3F" w:rsidP="00CA6A1D">
      <w:pPr>
        <w:pStyle w:val="TM3"/>
        <w:rPr>
          <w:rFonts w:eastAsiaTheme="minorEastAsia"/>
          <w:noProof/>
          <w:lang w:val="fr-BE" w:eastAsia="fr-BE"/>
        </w:rPr>
      </w:pPr>
      <w:hyperlink w:anchor="_Toc143779200" w:history="1">
        <w:r w:rsidR="00BA05A1" w:rsidRPr="00FB6B90">
          <w:rPr>
            <w:rStyle w:val="Lienhypertexte"/>
            <w:rFonts w:cstheme="minorHAnsi"/>
            <w:noProof/>
            <w:sz w:val="24"/>
            <w:szCs w:val="24"/>
          </w:rPr>
          <w:t>04001/364-24 : Distribution gratuite d'écrits publicitaires ou d’échantillons publicitaires non adressés et de supports de presse régionale gratuite</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_Toc143779200 \h </w:instrText>
        </w:r>
        <w:r w:rsidR="00BA05A1" w:rsidRPr="00FB6B90">
          <w:rPr>
            <w:noProof/>
            <w:webHidden/>
          </w:rPr>
        </w:r>
        <w:r w:rsidR="00BA05A1" w:rsidRPr="00FB6B90">
          <w:rPr>
            <w:noProof/>
            <w:webHidden/>
          </w:rPr>
          <w:fldChar w:fldCharType="separate"/>
        </w:r>
        <w:r w:rsidR="00173B23">
          <w:rPr>
            <w:noProof/>
            <w:webHidden/>
          </w:rPr>
          <w:t>163</w:t>
        </w:r>
        <w:r w:rsidR="00BA05A1" w:rsidRPr="00FB6B90">
          <w:rPr>
            <w:noProof/>
            <w:webHidden/>
          </w:rPr>
          <w:fldChar w:fldCharType="end"/>
        </w:r>
      </w:hyperlink>
    </w:p>
    <w:p w14:paraId="373E0008" w14:textId="2CFDDBBA" w:rsidR="00BA05A1" w:rsidRPr="00FB6B90" w:rsidRDefault="006F6C3F" w:rsidP="000E48ED">
      <w:pPr>
        <w:pStyle w:val="TM4"/>
        <w:rPr>
          <w:rFonts w:eastAsiaTheme="minorEastAsia" w:cstheme="minorHAnsi"/>
          <w:noProof/>
          <w:sz w:val="24"/>
          <w:szCs w:val="24"/>
          <w:lang w:val="fr-BE" w:eastAsia="fr-BE"/>
        </w:rPr>
      </w:pPr>
      <w:hyperlink w:anchor="_Toc143779201" w:history="1">
        <w:r w:rsidR="00BA05A1" w:rsidRPr="00FB6B90">
          <w:rPr>
            <w:rStyle w:val="Lienhypertexte"/>
            <w:rFonts w:cstheme="minorHAnsi"/>
            <w:bCs/>
            <w:noProof/>
            <w:sz w:val="24"/>
            <w:szCs w:val="24"/>
          </w:rPr>
          <w:t>1.</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Les écrits (ou les échantillons) publicitaires non adressés</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_Toc143779201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163</w:t>
        </w:r>
        <w:r w:rsidR="00BA05A1" w:rsidRPr="00FB6B90">
          <w:rPr>
            <w:rFonts w:cstheme="minorHAnsi"/>
            <w:noProof/>
            <w:webHidden/>
            <w:sz w:val="24"/>
            <w:szCs w:val="24"/>
          </w:rPr>
          <w:fldChar w:fldCharType="end"/>
        </w:r>
      </w:hyperlink>
    </w:p>
    <w:p w14:paraId="6093F9A3" w14:textId="23FC7CBF" w:rsidR="00BA05A1" w:rsidRPr="00FB6B90" w:rsidRDefault="006F6C3F" w:rsidP="000E48ED">
      <w:pPr>
        <w:pStyle w:val="TM4"/>
        <w:rPr>
          <w:rFonts w:eastAsiaTheme="minorEastAsia" w:cstheme="minorHAnsi"/>
          <w:noProof/>
          <w:sz w:val="24"/>
          <w:szCs w:val="24"/>
          <w:lang w:val="fr-BE" w:eastAsia="fr-BE"/>
        </w:rPr>
      </w:pPr>
      <w:hyperlink w:anchor="_Toc143779202" w:history="1">
        <w:r w:rsidR="00BA05A1" w:rsidRPr="00FB6B90">
          <w:rPr>
            <w:rStyle w:val="Lienhypertexte"/>
            <w:rFonts w:cstheme="minorHAnsi"/>
            <w:bCs/>
            <w:noProof/>
            <w:sz w:val="24"/>
            <w:szCs w:val="24"/>
          </w:rPr>
          <w:t>2.</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Les supports de la presse régionale gratuite</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_Toc143779202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164</w:t>
        </w:r>
        <w:r w:rsidR="00BA05A1" w:rsidRPr="00FB6B90">
          <w:rPr>
            <w:rFonts w:cstheme="minorHAnsi"/>
            <w:noProof/>
            <w:webHidden/>
            <w:sz w:val="24"/>
            <w:szCs w:val="24"/>
          </w:rPr>
          <w:fldChar w:fldCharType="end"/>
        </w:r>
      </w:hyperlink>
    </w:p>
    <w:p w14:paraId="27DCCE0A" w14:textId="4A00609E" w:rsidR="00BA05A1" w:rsidRPr="00FB6B90" w:rsidRDefault="006F6C3F" w:rsidP="00CA6A1D">
      <w:pPr>
        <w:pStyle w:val="TM3"/>
        <w:rPr>
          <w:rFonts w:eastAsiaTheme="minorEastAsia"/>
          <w:noProof/>
          <w:lang w:val="fr-BE" w:eastAsia="fr-BE"/>
        </w:rPr>
      </w:pPr>
      <w:hyperlink w:anchor="_Toc143779203" w:history="1">
        <w:r w:rsidR="00BA05A1" w:rsidRPr="00FB6B90">
          <w:rPr>
            <w:rStyle w:val="Lienhypertexte"/>
            <w:rFonts w:cstheme="minorHAnsi"/>
            <w:noProof/>
            <w:sz w:val="24"/>
            <w:szCs w:val="24"/>
          </w:rPr>
          <w:t>04002/364-24 : Diffusion publicitaire sur la voie publique</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_Toc143779203 \h </w:instrText>
        </w:r>
        <w:r w:rsidR="00BA05A1" w:rsidRPr="00FB6B90">
          <w:rPr>
            <w:noProof/>
            <w:webHidden/>
          </w:rPr>
        </w:r>
        <w:r w:rsidR="00BA05A1" w:rsidRPr="00FB6B90">
          <w:rPr>
            <w:noProof/>
            <w:webHidden/>
          </w:rPr>
          <w:fldChar w:fldCharType="separate"/>
        </w:r>
        <w:r w:rsidR="00173B23">
          <w:rPr>
            <w:noProof/>
            <w:webHidden/>
          </w:rPr>
          <w:t>167</w:t>
        </w:r>
        <w:r w:rsidR="00BA05A1" w:rsidRPr="00FB6B90">
          <w:rPr>
            <w:noProof/>
            <w:webHidden/>
          </w:rPr>
          <w:fldChar w:fldCharType="end"/>
        </w:r>
      </w:hyperlink>
    </w:p>
    <w:p w14:paraId="5CD917B8" w14:textId="66146F5F" w:rsidR="00BA05A1" w:rsidRPr="00FB6B90" w:rsidRDefault="006F6C3F" w:rsidP="00CA6A1D">
      <w:pPr>
        <w:pStyle w:val="TM3"/>
        <w:rPr>
          <w:rFonts w:eastAsiaTheme="minorEastAsia"/>
          <w:noProof/>
          <w:lang w:val="fr-BE" w:eastAsia="fr-BE"/>
        </w:rPr>
      </w:pPr>
      <w:hyperlink w:anchor="_Toc143779204" w:history="1">
        <w:r w:rsidR="00BA05A1" w:rsidRPr="00FB6B90">
          <w:rPr>
            <w:rStyle w:val="Lienhypertexte"/>
            <w:rFonts w:cstheme="minorHAnsi"/>
            <w:noProof/>
            <w:sz w:val="24"/>
            <w:szCs w:val="24"/>
          </w:rPr>
          <w:t>040/364-26 : Séjour</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_Toc143779204 \h </w:instrText>
        </w:r>
        <w:r w:rsidR="00BA05A1" w:rsidRPr="00FB6B90">
          <w:rPr>
            <w:noProof/>
            <w:webHidden/>
          </w:rPr>
        </w:r>
        <w:r w:rsidR="00BA05A1" w:rsidRPr="00FB6B90">
          <w:rPr>
            <w:noProof/>
            <w:webHidden/>
          </w:rPr>
          <w:fldChar w:fldCharType="separate"/>
        </w:r>
        <w:r w:rsidR="00173B23">
          <w:rPr>
            <w:noProof/>
            <w:webHidden/>
          </w:rPr>
          <w:t>167</w:t>
        </w:r>
        <w:r w:rsidR="00BA05A1" w:rsidRPr="00FB6B90">
          <w:rPr>
            <w:noProof/>
            <w:webHidden/>
          </w:rPr>
          <w:fldChar w:fldCharType="end"/>
        </w:r>
      </w:hyperlink>
    </w:p>
    <w:p w14:paraId="0F6FCFA1" w14:textId="08FF332B" w:rsidR="00BA05A1" w:rsidRPr="00FB6B90" w:rsidRDefault="006F6C3F" w:rsidP="00CA6A1D">
      <w:pPr>
        <w:pStyle w:val="TM3"/>
        <w:rPr>
          <w:rFonts w:eastAsiaTheme="minorEastAsia"/>
          <w:noProof/>
          <w:lang w:val="fr-BE" w:eastAsia="fr-BE"/>
        </w:rPr>
      </w:pPr>
      <w:hyperlink w:anchor="_Toc143779205" w:history="1">
        <w:r w:rsidR="00BA05A1" w:rsidRPr="00FB6B90">
          <w:rPr>
            <w:rStyle w:val="Lienhypertexte"/>
            <w:rFonts w:cstheme="minorHAnsi"/>
            <w:noProof/>
            <w:sz w:val="24"/>
            <w:szCs w:val="24"/>
          </w:rPr>
          <w:t>040/364-27 : Terrains de camping</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_Toc143779205 \h </w:instrText>
        </w:r>
        <w:r w:rsidR="00BA05A1" w:rsidRPr="00FB6B90">
          <w:rPr>
            <w:noProof/>
            <w:webHidden/>
          </w:rPr>
        </w:r>
        <w:r w:rsidR="00BA05A1" w:rsidRPr="00FB6B90">
          <w:rPr>
            <w:noProof/>
            <w:webHidden/>
          </w:rPr>
          <w:fldChar w:fldCharType="separate"/>
        </w:r>
        <w:r w:rsidR="00173B23">
          <w:rPr>
            <w:noProof/>
            <w:webHidden/>
          </w:rPr>
          <w:t>169</w:t>
        </w:r>
        <w:r w:rsidR="00BA05A1" w:rsidRPr="00FB6B90">
          <w:rPr>
            <w:noProof/>
            <w:webHidden/>
          </w:rPr>
          <w:fldChar w:fldCharType="end"/>
        </w:r>
      </w:hyperlink>
    </w:p>
    <w:p w14:paraId="4F7D0889" w14:textId="4FEA9CD9" w:rsidR="00BA05A1" w:rsidRPr="00FB6B90" w:rsidRDefault="006F6C3F" w:rsidP="00CA6A1D">
      <w:pPr>
        <w:pStyle w:val="TM3"/>
        <w:rPr>
          <w:rFonts w:eastAsiaTheme="minorEastAsia"/>
          <w:noProof/>
          <w:lang w:val="fr-BE" w:eastAsia="fr-BE"/>
        </w:rPr>
      </w:pPr>
      <w:hyperlink w:anchor="_Toc143779206" w:history="1">
        <w:r w:rsidR="00BA05A1" w:rsidRPr="00FB6B90">
          <w:rPr>
            <w:rStyle w:val="Lienhypertexte"/>
            <w:rFonts w:cstheme="minorHAnsi"/>
            <w:noProof/>
            <w:sz w:val="24"/>
            <w:szCs w:val="24"/>
          </w:rPr>
          <w:t>040/364-29 : Dépôts de mitrailles et de véhicules usagés et véhicules isolés abandonnés</w:t>
        </w:r>
        <w:r w:rsidR="005F0935">
          <w:rPr>
            <w:rStyle w:val="Lienhypertexte"/>
            <w:rFonts w:cstheme="minorHAnsi"/>
            <w:noProof/>
            <w:sz w:val="24"/>
            <w:szCs w:val="24"/>
          </w:rPr>
          <w:tab/>
        </w:r>
        <w:r w:rsidR="005F0935">
          <w:rPr>
            <w:rStyle w:val="Lienhypertexte"/>
            <w:rFonts w:cstheme="minorHAnsi"/>
            <w:noProof/>
            <w:sz w:val="24"/>
            <w:szCs w:val="24"/>
          </w:rPr>
          <w:tab/>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_Toc143779206 \h </w:instrText>
        </w:r>
        <w:r w:rsidR="00BA05A1" w:rsidRPr="00FB6B90">
          <w:rPr>
            <w:noProof/>
            <w:webHidden/>
          </w:rPr>
        </w:r>
        <w:r w:rsidR="00BA05A1" w:rsidRPr="00FB6B90">
          <w:rPr>
            <w:noProof/>
            <w:webHidden/>
          </w:rPr>
          <w:fldChar w:fldCharType="separate"/>
        </w:r>
        <w:r w:rsidR="00173B23">
          <w:rPr>
            <w:noProof/>
            <w:webHidden/>
          </w:rPr>
          <w:t>170</w:t>
        </w:r>
        <w:r w:rsidR="00BA05A1" w:rsidRPr="00FB6B90">
          <w:rPr>
            <w:noProof/>
            <w:webHidden/>
          </w:rPr>
          <w:fldChar w:fldCharType="end"/>
        </w:r>
      </w:hyperlink>
    </w:p>
    <w:p w14:paraId="0ABD60B1" w14:textId="0DABA908" w:rsidR="00BA05A1" w:rsidRPr="00FB6B90" w:rsidRDefault="006F6C3F" w:rsidP="00CA6A1D">
      <w:pPr>
        <w:pStyle w:val="TM3"/>
        <w:rPr>
          <w:rFonts w:eastAsiaTheme="minorEastAsia"/>
          <w:noProof/>
          <w:lang w:val="fr-BE" w:eastAsia="fr-BE"/>
        </w:rPr>
      </w:pPr>
      <w:hyperlink w:anchor="_Toc143779207" w:history="1">
        <w:r w:rsidR="00BA05A1" w:rsidRPr="00FB6B90">
          <w:rPr>
            <w:rStyle w:val="Lienhypertexte"/>
            <w:rFonts w:cstheme="minorHAnsi"/>
            <w:noProof/>
            <w:sz w:val="24"/>
            <w:szCs w:val="24"/>
          </w:rPr>
          <w:t>040/364-30 : Établissements dangereux, insalubres et incommodes ainsi que ceux visés par le permis d’environnement</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_Toc143779207 \h </w:instrText>
        </w:r>
        <w:r w:rsidR="00BA05A1" w:rsidRPr="00FB6B90">
          <w:rPr>
            <w:noProof/>
            <w:webHidden/>
          </w:rPr>
        </w:r>
        <w:r w:rsidR="00BA05A1" w:rsidRPr="00FB6B90">
          <w:rPr>
            <w:noProof/>
            <w:webHidden/>
          </w:rPr>
          <w:fldChar w:fldCharType="separate"/>
        </w:r>
        <w:r w:rsidR="00173B23">
          <w:rPr>
            <w:noProof/>
            <w:webHidden/>
          </w:rPr>
          <w:t>171</w:t>
        </w:r>
        <w:r w:rsidR="00BA05A1" w:rsidRPr="00FB6B90">
          <w:rPr>
            <w:noProof/>
            <w:webHidden/>
          </w:rPr>
          <w:fldChar w:fldCharType="end"/>
        </w:r>
      </w:hyperlink>
    </w:p>
    <w:p w14:paraId="1E330F84" w14:textId="0FD2A984" w:rsidR="00BA05A1" w:rsidRPr="00FB6B90" w:rsidRDefault="006F6C3F" w:rsidP="00CA6A1D">
      <w:pPr>
        <w:pStyle w:val="TM3"/>
        <w:rPr>
          <w:rFonts w:eastAsiaTheme="minorEastAsia"/>
          <w:noProof/>
          <w:lang w:val="fr-BE" w:eastAsia="fr-BE"/>
        </w:rPr>
      </w:pPr>
      <w:hyperlink w:anchor="_Toc143779208" w:history="1">
        <w:r w:rsidR="00BA05A1" w:rsidRPr="00FB6B90">
          <w:rPr>
            <w:rStyle w:val="Lienhypertexte"/>
            <w:rFonts w:cstheme="minorHAnsi"/>
            <w:noProof/>
            <w:sz w:val="24"/>
            <w:szCs w:val="24"/>
          </w:rPr>
          <w:t>040/364-32 : Agences bancaires</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_Toc143779208 \h </w:instrText>
        </w:r>
        <w:r w:rsidR="00BA05A1" w:rsidRPr="00FB6B90">
          <w:rPr>
            <w:noProof/>
            <w:webHidden/>
          </w:rPr>
        </w:r>
        <w:r w:rsidR="00BA05A1" w:rsidRPr="00FB6B90">
          <w:rPr>
            <w:noProof/>
            <w:webHidden/>
          </w:rPr>
          <w:fldChar w:fldCharType="separate"/>
        </w:r>
        <w:r w:rsidR="00173B23">
          <w:rPr>
            <w:noProof/>
            <w:webHidden/>
          </w:rPr>
          <w:t>171</w:t>
        </w:r>
        <w:r w:rsidR="00BA05A1" w:rsidRPr="00FB6B90">
          <w:rPr>
            <w:noProof/>
            <w:webHidden/>
          </w:rPr>
          <w:fldChar w:fldCharType="end"/>
        </w:r>
      </w:hyperlink>
    </w:p>
    <w:p w14:paraId="27E6EAAF" w14:textId="52D06833" w:rsidR="00BA05A1" w:rsidRPr="00FB6B90" w:rsidRDefault="006F6C3F" w:rsidP="00CA6A1D">
      <w:pPr>
        <w:pStyle w:val="TM3"/>
        <w:rPr>
          <w:rFonts w:eastAsiaTheme="minorEastAsia"/>
          <w:noProof/>
          <w:lang w:val="fr-BE" w:eastAsia="fr-BE"/>
        </w:rPr>
      </w:pPr>
      <w:hyperlink w:anchor="_Toc143779209" w:history="1">
        <w:r w:rsidR="00BA05A1" w:rsidRPr="00FB6B90">
          <w:rPr>
            <w:rStyle w:val="Lienhypertexte"/>
            <w:rFonts w:cstheme="minorHAnsi"/>
            <w:noProof/>
            <w:sz w:val="24"/>
            <w:szCs w:val="24"/>
          </w:rPr>
          <w:t>040/364-33 : Centres d'enfouissement technique</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_Toc143779209 \h </w:instrText>
        </w:r>
        <w:r w:rsidR="00BA05A1" w:rsidRPr="00FB6B90">
          <w:rPr>
            <w:noProof/>
            <w:webHidden/>
          </w:rPr>
        </w:r>
        <w:r w:rsidR="00BA05A1" w:rsidRPr="00FB6B90">
          <w:rPr>
            <w:noProof/>
            <w:webHidden/>
          </w:rPr>
          <w:fldChar w:fldCharType="separate"/>
        </w:r>
        <w:r w:rsidR="00173B23">
          <w:rPr>
            <w:noProof/>
            <w:webHidden/>
          </w:rPr>
          <w:t>172</w:t>
        </w:r>
        <w:r w:rsidR="00BA05A1" w:rsidRPr="00FB6B90">
          <w:rPr>
            <w:noProof/>
            <w:webHidden/>
          </w:rPr>
          <w:fldChar w:fldCharType="end"/>
        </w:r>
      </w:hyperlink>
    </w:p>
    <w:p w14:paraId="60C60A19" w14:textId="7967B643" w:rsidR="00BA05A1" w:rsidRPr="00FB6B90" w:rsidRDefault="006F6C3F" w:rsidP="00CA6A1D">
      <w:pPr>
        <w:pStyle w:val="TM3"/>
        <w:rPr>
          <w:rFonts w:eastAsiaTheme="minorEastAsia"/>
          <w:noProof/>
          <w:lang w:val="fr-BE" w:eastAsia="fr-BE"/>
        </w:rPr>
      </w:pPr>
      <w:hyperlink w:anchor="_Toc143779210" w:history="1">
        <w:r w:rsidR="00BA05A1" w:rsidRPr="00FB6B90">
          <w:rPr>
            <w:rStyle w:val="Lienhypertexte"/>
            <w:rFonts w:cstheme="minorHAnsi"/>
            <w:noProof/>
            <w:sz w:val="24"/>
            <w:szCs w:val="24"/>
          </w:rPr>
          <w:t>040/364-34 : Logements loués meublés</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_Toc143779210 \h </w:instrText>
        </w:r>
        <w:r w:rsidR="00BA05A1" w:rsidRPr="00FB6B90">
          <w:rPr>
            <w:noProof/>
            <w:webHidden/>
          </w:rPr>
        </w:r>
        <w:r w:rsidR="00BA05A1" w:rsidRPr="00FB6B90">
          <w:rPr>
            <w:noProof/>
            <w:webHidden/>
          </w:rPr>
          <w:fldChar w:fldCharType="separate"/>
        </w:r>
        <w:r w:rsidR="00173B23">
          <w:rPr>
            <w:noProof/>
            <w:webHidden/>
          </w:rPr>
          <w:t>172</w:t>
        </w:r>
        <w:r w:rsidR="00BA05A1" w:rsidRPr="00FB6B90">
          <w:rPr>
            <w:noProof/>
            <w:webHidden/>
          </w:rPr>
          <w:fldChar w:fldCharType="end"/>
        </w:r>
      </w:hyperlink>
    </w:p>
    <w:p w14:paraId="287E48B6" w14:textId="0A807CFD" w:rsidR="00BA05A1" w:rsidRPr="00FB6B90" w:rsidRDefault="006F6C3F" w:rsidP="00CA6A1D">
      <w:pPr>
        <w:pStyle w:val="TM3"/>
        <w:rPr>
          <w:rFonts w:eastAsiaTheme="minorEastAsia"/>
          <w:noProof/>
          <w:lang w:val="fr-BE" w:eastAsia="fr-BE"/>
        </w:rPr>
      </w:pPr>
      <w:hyperlink w:anchor="_Toc143779211" w:history="1">
        <w:r w:rsidR="00BA05A1" w:rsidRPr="00FB6B90">
          <w:rPr>
            <w:rStyle w:val="Lienhypertexte"/>
            <w:rFonts w:cstheme="minorHAnsi"/>
            <w:noProof/>
            <w:sz w:val="24"/>
            <w:szCs w:val="24"/>
          </w:rPr>
          <w:t>04001/364-48 : Taxe industrielle compensatoire</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_Toc143779211 \h </w:instrText>
        </w:r>
        <w:r w:rsidR="00BA05A1" w:rsidRPr="00FB6B90">
          <w:rPr>
            <w:noProof/>
            <w:webHidden/>
          </w:rPr>
        </w:r>
        <w:r w:rsidR="00BA05A1" w:rsidRPr="00FB6B90">
          <w:rPr>
            <w:noProof/>
            <w:webHidden/>
          </w:rPr>
          <w:fldChar w:fldCharType="separate"/>
        </w:r>
        <w:r w:rsidR="00173B23">
          <w:rPr>
            <w:noProof/>
            <w:webHidden/>
          </w:rPr>
          <w:t>173</w:t>
        </w:r>
        <w:r w:rsidR="00BA05A1" w:rsidRPr="00FB6B90">
          <w:rPr>
            <w:noProof/>
            <w:webHidden/>
          </w:rPr>
          <w:fldChar w:fldCharType="end"/>
        </w:r>
      </w:hyperlink>
    </w:p>
    <w:p w14:paraId="0FB8299D" w14:textId="209E5118" w:rsidR="00BA05A1" w:rsidRPr="00FB6B90" w:rsidRDefault="006F6C3F" w:rsidP="00CA6A1D">
      <w:pPr>
        <w:pStyle w:val="TM3"/>
        <w:rPr>
          <w:rFonts w:eastAsiaTheme="minorEastAsia"/>
          <w:noProof/>
          <w:lang w:val="fr-BE" w:eastAsia="fr-BE"/>
        </w:rPr>
      </w:pPr>
      <w:hyperlink w:anchor="_Toc143779212" w:history="1">
        <w:r w:rsidR="00BA05A1" w:rsidRPr="00FB6B90">
          <w:rPr>
            <w:rStyle w:val="Lienhypertexte"/>
            <w:rFonts w:cstheme="minorHAnsi"/>
            <w:noProof/>
            <w:sz w:val="24"/>
            <w:szCs w:val="24"/>
          </w:rPr>
          <w:t>04002/364-48 : Commerce de frites (hot-dogs, beignets, etc.) à emporter</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_Toc143779212 \h </w:instrText>
        </w:r>
        <w:r w:rsidR="00BA05A1" w:rsidRPr="00FB6B90">
          <w:rPr>
            <w:noProof/>
            <w:webHidden/>
          </w:rPr>
        </w:r>
        <w:r w:rsidR="00BA05A1" w:rsidRPr="00FB6B90">
          <w:rPr>
            <w:noProof/>
            <w:webHidden/>
          </w:rPr>
          <w:fldChar w:fldCharType="separate"/>
        </w:r>
        <w:r w:rsidR="00173B23">
          <w:rPr>
            <w:noProof/>
            <w:webHidden/>
          </w:rPr>
          <w:t>173</w:t>
        </w:r>
        <w:r w:rsidR="00BA05A1" w:rsidRPr="00FB6B90">
          <w:rPr>
            <w:noProof/>
            <w:webHidden/>
          </w:rPr>
          <w:fldChar w:fldCharType="end"/>
        </w:r>
      </w:hyperlink>
    </w:p>
    <w:p w14:paraId="2721280E" w14:textId="49037D98" w:rsidR="00BA05A1" w:rsidRPr="00FB6B90" w:rsidRDefault="006F6C3F" w:rsidP="00CA6A1D">
      <w:pPr>
        <w:pStyle w:val="TM3"/>
        <w:rPr>
          <w:rFonts w:eastAsiaTheme="minorEastAsia"/>
          <w:noProof/>
          <w:lang w:val="fr-BE" w:eastAsia="fr-BE"/>
        </w:rPr>
      </w:pPr>
      <w:hyperlink w:anchor="_Toc143779213" w:history="1">
        <w:r w:rsidR="00BA05A1" w:rsidRPr="00FB6B90">
          <w:rPr>
            <w:rStyle w:val="Lienhypertexte"/>
            <w:rFonts w:cstheme="minorHAnsi"/>
            <w:noProof/>
            <w:sz w:val="24"/>
            <w:szCs w:val="24"/>
          </w:rPr>
          <w:t>04003/364-48 : Loges foraines et loges mobiles</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_Toc143779213 \h </w:instrText>
        </w:r>
        <w:r w:rsidR="00BA05A1" w:rsidRPr="00FB6B90">
          <w:rPr>
            <w:noProof/>
            <w:webHidden/>
          </w:rPr>
        </w:r>
        <w:r w:rsidR="00BA05A1" w:rsidRPr="00FB6B90">
          <w:rPr>
            <w:noProof/>
            <w:webHidden/>
          </w:rPr>
          <w:fldChar w:fldCharType="separate"/>
        </w:r>
        <w:r w:rsidR="00173B23">
          <w:rPr>
            <w:noProof/>
            <w:webHidden/>
          </w:rPr>
          <w:t>174</w:t>
        </w:r>
        <w:r w:rsidR="00BA05A1" w:rsidRPr="00FB6B90">
          <w:rPr>
            <w:noProof/>
            <w:webHidden/>
          </w:rPr>
          <w:fldChar w:fldCharType="end"/>
        </w:r>
      </w:hyperlink>
    </w:p>
    <w:p w14:paraId="3E0A6785" w14:textId="6ACA34AC" w:rsidR="00BA05A1" w:rsidRPr="00FB6B90" w:rsidRDefault="006F6C3F" w:rsidP="00CA6A1D">
      <w:pPr>
        <w:pStyle w:val="TM3"/>
        <w:rPr>
          <w:rFonts w:eastAsiaTheme="minorEastAsia"/>
          <w:noProof/>
          <w:lang w:val="fr-BE" w:eastAsia="fr-BE"/>
        </w:rPr>
      </w:pPr>
      <w:hyperlink w:anchor="_Toc143779214" w:history="1">
        <w:r w:rsidR="00BA05A1" w:rsidRPr="00FB6B90">
          <w:rPr>
            <w:rStyle w:val="Lienhypertexte"/>
            <w:rFonts w:cstheme="minorHAnsi"/>
            <w:noProof/>
            <w:sz w:val="24"/>
            <w:szCs w:val="24"/>
          </w:rPr>
          <w:t>04004/364-48 : Commerces de nuit</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_Toc143779214 \h </w:instrText>
        </w:r>
        <w:r w:rsidR="00BA05A1" w:rsidRPr="00FB6B90">
          <w:rPr>
            <w:noProof/>
            <w:webHidden/>
          </w:rPr>
        </w:r>
        <w:r w:rsidR="00BA05A1" w:rsidRPr="00FB6B90">
          <w:rPr>
            <w:noProof/>
            <w:webHidden/>
          </w:rPr>
          <w:fldChar w:fldCharType="separate"/>
        </w:r>
        <w:r w:rsidR="00173B23">
          <w:rPr>
            <w:noProof/>
            <w:webHidden/>
          </w:rPr>
          <w:t>174</w:t>
        </w:r>
        <w:r w:rsidR="00BA05A1" w:rsidRPr="00FB6B90">
          <w:rPr>
            <w:noProof/>
            <w:webHidden/>
          </w:rPr>
          <w:fldChar w:fldCharType="end"/>
        </w:r>
      </w:hyperlink>
    </w:p>
    <w:p w14:paraId="30322944" w14:textId="22A06389" w:rsidR="00BA05A1" w:rsidRPr="00FB6B90" w:rsidRDefault="006F6C3F" w:rsidP="00CA6A1D">
      <w:pPr>
        <w:pStyle w:val="TM3"/>
        <w:rPr>
          <w:rFonts w:eastAsiaTheme="minorEastAsia"/>
          <w:noProof/>
          <w:lang w:val="fr-BE" w:eastAsia="fr-BE"/>
        </w:rPr>
      </w:pPr>
      <w:hyperlink w:anchor="_Toc143779215" w:history="1">
        <w:r w:rsidR="00BA05A1" w:rsidRPr="00FB6B90">
          <w:rPr>
            <w:rStyle w:val="Lienhypertexte"/>
            <w:rFonts w:cstheme="minorHAnsi"/>
            <w:noProof/>
            <w:sz w:val="24"/>
            <w:szCs w:val="24"/>
          </w:rPr>
          <w:t>04005/364-48 : Phone shops</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_Toc143779215 \h </w:instrText>
        </w:r>
        <w:r w:rsidR="00BA05A1" w:rsidRPr="00FB6B90">
          <w:rPr>
            <w:noProof/>
            <w:webHidden/>
          </w:rPr>
        </w:r>
        <w:r w:rsidR="00BA05A1" w:rsidRPr="00FB6B90">
          <w:rPr>
            <w:noProof/>
            <w:webHidden/>
          </w:rPr>
          <w:fldChar w:fldCharType="separate"/>
        </w:r>
        <w:r w:rsidR="00173B23">
          <w:rPr>
            <w:noProof/>
            <w:webHidden/>
          </w:rPr>
          <w:t>175</w:t>
        </w:r>
        <w:r w:rsidR="00BA05A1" w:rsidRPr="00FB6B90">
          <w:rPr>
            <w:noProof/>
            <w:webHidden/>
          </w:rPr>
          <w:fldChar w:fldCharType="end"/>
        </w:r>
      </w:hyperlink>
    </w:p>
    <w:p w14:paraId="0F65E847" w14:textId="60338FE7" w:rsidR="00BA05A1" w:rsidRPr="00FB6B90" w:rsidRDefault="006F6C3F" w:rsidP="00CA6A1D">
      <w:pPr>
        <w:pStyle w:val="TM3"/>
        <w:rPr>
          <w:rFonts w:eastAsiaTheme="minorEastAsia"/>
          <w:noProof/>
          <w:lang w:val="fr-BE" w:eastAsia="fr-BE"/>
        </w:rPr>
      </w:pPr>
      <w:hyperlink w:anchor="_Toc143779216" w:history="1">
        <w:r w:rsidR="00BA05A1" w:rsidRPr="00FB6B90">
          <w:rPr>
            <w:rStyle w:val="Lienhypertexte"/>
            <w:rFonts w:cstheme="minorHAnsi"/>
            <w:noProof/>
            <w:sz w:val="24"/>
            <w:szCs w:val="24"/>
          </w:rPr>
          <w:t>04006/364-48 : Exploitation de parkings</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_Toc143779216 \h </w:instrText>
        </w:r>
        <w:r w:rsidR="00BA05A1" w:rsidRPr="00FB6B90">
          <w:rPr>
            <w:noProof/>
            <w:webHidden/>
          </w:rPr>
        </w:r>
        <w:r w:rsidR="00BA05A1" w:rsidRPr="00FB6B90">
          <w:rPr>
            <w:noProof/>
            <w:webHidden/>
          </w:rPr>
          <w:fldChar w:fldCharType="separate"/>
        </w:r>
        <w:r w:rsidR="00173B23">
          <w:rPr>
            <w:noProof/>
            <w:webHidden/>
          </w:rPr>
          <w:t>175</w:t>
        </w:r>
        <w:r w:rsidR="00BA05A1" w:rsidRPr="00FB6B90">
          <w:rPr>
            <w:noProof/>
            <w:webHidden/>
          </w:rPr>
          <w:fldChar w:fldCharType="end"/>
        </w:r>
      </w:hyperlink>
    </w:p>
    <w:p w14:paraId="538CA5B6" w14:textId="54A13DCC" w:rsidR="00BA05A1" w:rsidRPr="00FB6B90" w:rsidRDefault="006F6C3F" w:rsidP="00CA6A1D">
      <w:pPr>
        <w:pStyle w:val="TM3"/>
        <w:rPr>
          <w:rFonts w:eastAsiaTheme="minorEastAsia"/>
          <w:noProof/>
          <w:lang w:val="fr-BE" w:eastAsia="fr-BE"/>
        </w:rPr>
      </w:pPr>
      <w:hyperlink w:anchor="_Toc143779217" w:history="1">
        <w:r w:rsidR="00BA05A1" w:rsidRPr="00FB6B90">
          <w:rPr>
            <w:rStyle w:val="Lienhypertexte"/>
            <w:rFonts w:cstheme="minorHAnsi"/>
            <w:noProof/>
            <w:sz w:val="24"/>
            <w:szCs w:val="24"/>
          </w:rPr>
          <w:t>04007/364-48 Cannabis shops</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_Toc143779217 \h </w:instrText>
        </w:r>
        <w:r w:rsidR="00BA05A1" w:rsidRPr="00FB6B90">
          <w:rPr>
            <w:noProof/>
            <w:webHidden/>
          </w:rPr>
        </w:r>
        <w:r w:rsidR="00BA05A1" w:rsidRPr="00FB6B90">
          <w:rPr>
            <w:noProof/>
            <w:webHidden/>
          </w:rPr>
          <w:fldChar w:fldCharType="separate"/>
        </w:r>
        <w:r w:rsidR="00173B23">
          <w:rPr>
            <w:noProof/>
            <w:webHidden/>
          </w:rPr>
          <w:t>176</w:t>
        </w:r>
        <w:r w:rsidR="00BA05A1" w:rsidRPr="00FB6B90">
          <w:rPr>
            <w:noProof/>
            <w:webHidden/>
          </w:rPr>
          <w:fldChar w:fldCharType="end"/>
        </w:r>
      </w:hyperlink>
    </w:p>
    <w:p w14:paraId="55BE209D" w14:textId="6E32A0A6" w:rsidR="00BA05A1" w:rsidRPr="00FB6B90" w:rsidRDefault="006F6C3F" w:rsidP="00CA6A1D">
      <w:pPr>
        <w:pStyle w:val="TM3"/>
        <w:rPr>
          <w:rFonts w:eastAsiaTheme="minorEastAsia"/>
          <w:noProof/>
          <w:lang w:val="fr-BE" w:eastAsia="fr-BE"/>
        </w:rPr>
      </w:pPr>
      <w:hyperlink w:anchor="_Toc143779218" w:history="1">
        <w:r w:rsidR="00BA05A1" w:rsidRPr="00FB6B90">
          <w:rPr>
            <w:rStyle w:val="Lienhypertexte"/>
            <w:rFonts w:cstheme="minorHAnsi"/>
            <w:noProof/>
            <w:sz w:val="24"/>
            <w:szCs w:val="24"/>
          </w:rPr>
          <w:t>04008/364-48 Bar à chichas, pipes à eau et assimilés</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_Toc143779218 \h </w:instrText>
        </w:r>
        <w:r w:rsidR="00BA05A1" w:rsidRPr="00FB6B90">
          <w:rPr>
            <w:noProof/>
            <w:webHidden/>
          </w:rPr>
        </w:r>
        <w:r w:rsidR="00BA05A1" w:rsidRPr="00FB6B90">
          <w:rPr>
            <w:noProof/>
            <w:webHidden/>
          </w:rPr>
          <w:fldChar w:fldCharType="separate"/>
        </w:r>
        <w:r w:rsidR="00173B23">
          <w:rPr>
            <w:noProof/>
            <w:webHidden/>
          </w:rPr>
          <w:t>176</w:t>
        </w:r>
        <w:r w:rsidR="00BA05A1" w:rsidRPr="00FB6B90">
          <w:rPr>
            <w:noProof/>
            <w:webHidden/>
          </w:rPr>
          <w:fldChar w:fldCharType="end"/>
        </w:r>
      </w:hyperlink>
    </w:p>
    <w:p w14:paraId="79F61DA5" w14:textId="5CF6CD7D" w:rsidR="00BA05A1" w:rsidRPr="00FB6B90" w:rsidRDefault="006F6C3F" w:rsidP="00D33021">
      <w:pPr>
        <w:pStyle w:val="TM2"/>
        <w:rPr>
          <w:rFonts w:eastAsiaTheme="minorEastAsia" w:cstheme="minorHAnsi"/>
          <w:noProof/>
          <w:sz w:val="24"/>
          <w:szCs w:val="24"/>
          <w:lang w:val="fr-BE" w:eastAsia="fr-BE"/>
        </w:rPr>
      </w:pPr>
      <w:hyperlink w:anchor="_Toc143779219" w:history="1">
        <w:r w:rsidR="00BA05A1" w:rsidRPr="00FB6B90">
          <w:rPr>
            <w:rStyle w:val="Lienhypertexte"/>
            <w:rFonts w:cstheme="minorHAnsi"/>
            <w:noProof/>
            <w:sz w:val="24"/>
            <w:szCs w:val="24"/>
          </w:rPr>
          <w:t>VII.5.</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Taxe sur les spectacles et divertissements</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_Toc143779219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177</w:t>
        </w:r>
        <w:r w:rsidR="00BA05A1" w:rsidRPr="00FB6B90">
          <w:rPr>
            <w:rFonts w:cstheme="minorHAnsi"/>
            <w:noProof/>
            <w:webHidden/>
            <w:sz w:val="24"/>
            <w:szCs w:val="24"/>
          </w:rPr>
          <w:fldChar w:fldCharType="end"/>
        </w:r>
      </w:hyperlink>
    </w:p>
    <w:p w14:paraId="71DC3162" w14:textId="4F3FF738" w:rsidR="00BA05A1" w:rsidRPr="00FB6B90" w:rsidRDefault="006F6C3F" w:rsidP="00CA6A1D">
      <w:pPr>
        <w:pStyle w:val="TM3"/>
        <w:rPr>
          <w:rFonts w:eastAsiaTheme="minorEastAsia"/>
          <w:noProof/>
          <w:lang w:val="fr-BE" w:eastAsia="fr-BE"/>
        </w:rPr>
      </w:pPr>
      <w:hyperlink w:anchor="_Toc143779220" w:history="1">
        <w:r w:rsidR="00BA05A1" w:rsidRPr="00FB6B90">
          <w:rPr>
            <w:rStyle w:val="Lienhypertexte"/>
            <w:rFonts w:cstheme="minorHAnsi"/>
            <w:noProof/>
            <w:sz w:val="24"/>
            <w:szCs w:val="24"/>
          </w:rPr>
          <w:t>040/365-01 : Spectacles et divertissements</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_Toc143779220 \h </w:instrText>
        </w:r>
        <w:r w:rsidR="00BA05A1" w:rsidRPr="00FB6B90">
          <w:rPr>
            <w:noProof/>
            <w:webHidden/>
          </w:rPr>
        </w:r>
        <w:r w:rsidR="00BA05A1" w:rsidRPr="00FB6B90">
          <w:rPr>
            <w:noProof/>
            <w:webHidden/>
          </w:rPr>
          <w:fldChar w:fldCharType="separate"/>
        </w:r>
        <w:r w:rsidR="00173B23">
          <w:rPr>
            <w:noProof/>
            <w:webHidden/>
          </w:rPr>
          <w:t>177</w:t>
        </w:r>
        <w:r w:rsidR="00BA05A1" w:rsidRPr="00FB6B90">
          <w:rPr>
            <w:noProof/>
            <w:webHidden/>
          </w:rPr>
          <w:fldChar w:fldCharType="end"/>
        </w:r>
      </w:hyperlink>
    </w:p>
    <w:p w14:paraId="275F72EA" w14:textId="54A1C81A" w:rsidR="00BA05A1" w:rsidRPr="00FB6B90" w:rsidRDefault="006F6C3F" w:rsidP="00CA6A1D">
      <w:pPr>
        <w:pStyle w:val="TM3"/>
        <w:rPr>
          <w:rFonts w:eastAsiaTheme="minorEastAsia"/>
          <w:noProof/>
          <w:lang w:val="fr-BE" w:eastAsia="fr-BE"/>
        </w:rPr>
      </w:pPr>
      <w:hyperlink w:anchor="_Toc143779221" w:history="1">
        <w:r w:rsidR="00BA05A1" w:rsidRPr="00FB6B90">
          <w:rPr>
            <w:rStyle w:val="Lienhypertexte"/>
            <w:rFonts w:cstheme="minorHAnsi"/>
            <w:noProof/>
            <w:sz w:val="24"/>
            <w:szCs w:val="24"/>
          </w:rPr>
          <w:t>040/365-02 : Dancings</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_Toc143779221 \h </w:instrText>
        </w:r>
        <w:r w:rsidR="00BA05A1" w:rsidRPr="00FB6B90">
          <w:rPr>
            <w:noProof/>
            <w:webHidden/>
          </w:rPr>
        </w:r>
        <w:r w:rsidR="00BA05A1" w:rsidRPr="00FB6B90">
          <w:rPr>
            <w:noProof/>
            <w:webHidden/>
          </w:rPr>
          <w:fldChar w:fldCharType="separate"/>
        </w:r>
        <w:r w:rsidR="00173B23">
          <w:rPr>
            <w:noProof/>
            <w:webHidden/>
          </w:rPr>
          <w:t>179</w:t>
        </w:r>
        <w:r w:rsidR="00BA05A1" w:rsidRPr="00FB6B90">
          <w:rPr>
            <w:noProof/>
            <w:webHidden/>
          </w:rPr>
          <w:fldChar w:fldCharType="end"/>
        </w:r>
      </w:hyperlink>
    </w:p>
    <w:p w14:paraId="13C84DA8" w14:textId="09715EF8" w:rsidR="00BA05A1" w:rsidRPr="00FB6B90" w:rsidRDefault="006F6C3F" w:rsidP="00CA6A1D">
      <w:pPr>
        <w:pStyle w:val="TM3"/>
        <w:rPr>
          <w:rFonts w:eastAsiaTheme="minorEastAsia"/>
          <w:noProof/>
          <w:lang w:val="fr-BE" w:eastAsia="fr-BE"/>
        </w:rPr>
      </w:pPr>
      <w:hyperlink w:anchor="_Toc143779222" w:history="1">
        <w:r w:rsidR="00BA05A1" w:rsidRPr="00FB6B90">
          <w:rPr>
            <w:rStyle w:val="Lienhypertexte"/>
            <w:rFonts w:cstheme="minorHAnsi"/>
            <w:noProof/>
            <w:sz w:val="24"/>
            <w:szCs w:val="24"/>
          </w:rPr>
          <w:t>040/365-08 : Mise à l'eau d'embarcations dans un but commercial</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_Toc143779222 \h </w:instrText>
        </w:r>
        <w:r w:rsidR="00BA05A1" w:rsidRPr="00FB6B90">
          <w:rPr>
            <w:noProof/>
            <w:webHidden/>
          </w:rPr>
        </w:r>
        <w:r w:rsidR="00BA05A1" w:rsidRPr="00FB6B90">
          <w:rPr>
            <w:noProof/>
            <w:webHidden/>
          </w:rPr>
          <w:fldChar w:fldCharType="separate"/>
        </w:r>
        <w:r w:rsidR="00173B23">
          <w:rPr>
            <w:noProof/>
            <w:webHidden/>
          </w:rPr>
          <w:t>179</w:t>
        </w:r>
        <w:r w:rsidR="00BA05A1" w:rsidRPr="00FB6B90">
          <w:rPr>
            <w:noProof/>
            <w:webHidden/>
          </w:rPr>
          <w:fldChar w:fldCharType="end"/>
        </w:r>
      </w:hyperlink>
    </w:p>
    <w:p w14:paraId="0657E6EC" w14:textId="2273BE55" w:rsidR="00BA05A1" w:rsidRPr="00FB6B90" w:rsidRDefault="006F6C3F" w:rsidP="00D33021">
      <w:pPr>
        <w:pStyle w:val="TM2"/>
        <w:rPr>
          <w:rFonts w:eastAsiaTheme="minorEastAsia" w:cstheme="minorHAnsi"/>
          <w:noProof/>
          <w:sz w:val="24"/>
          <w:szCs w:val="24"/>
          <w:lang w:val="fr-BE" w:eastAsia="fr-BE"/>
        </w:rPr>
      </w:pPr>
      <w:hyperlink w:anchor="_Toc143779223" w:history="1">
        <w:r w:rsidR="00BA05A1" w:rsidRPr="00FB6B90">
          <w:rPr>
            <w:rStyle w:val="Lienhypertexte"/>
            <w:rFonts w:cstheme="minorHAnsi"/>
            <w:noProof/>
            <w:sz w:val="24"/>
            <w:szCs w:val="24"/>
          </w:rPr>
          <w:t>VII.6.</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Taxes ou redevances pour l’occupation du domaine public</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_Toc143779223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180</w:t>
        </w:r>
        <w:r w:rsidR="00BA05A1" w:rsidRPr="00FB6B90">
          <w:rPr>
            <w:rFonts w:cstheme="minorHAnsi"/>
            <w:noProof/>
            <w:webHidden/>
            <w:sz w:val="24"/>
            <w:szCs w:val="24"/>
          </w:rPr>
          <w:fldChar w:fldCharType="end"/>
        </w:r>
      </w:hyperlink>
    </w:p>
    <w:p w14:paraId="7542AABF" w14:textId="7F31EF4B" w:rsidR="00BA05A1" w:rsidRPr="00FB6B90" w:rsidRDefault="006F6C3F" w:rsidP="00CA6A1D">
      <w:pPr>
        <w:pStyle w:val="TM3"/>
        <w:rPr>
          <w:rFonts w:eastAsiaTheme="minorEastAsia"/>
          <w:noProof/>
          <w:lang w:val="fr-BE" w:eastAsia="fr-BE"/>
        </w:rPr>
      </w:pPr>
      <w:hyperlink w:anchor="_Toc143779224" w:history="1">
        <w:r w:rsidR="00BA05A1" w:rsidRPr="00FB6B90">
          <w:rPr>
            <w:rStyle w:val="Lienhypertexte"/>
            <w:rFonts w:cstheme="minorHAnsi"/>
            <w:noProof/>
            <w:sz w:val="24"/>
            <w:szCs w:val="24"/>
          </w:rPr>
          <w:t>040/366-01 : Droits d'emplacement sur les marchés</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_Toc143779224 \h </w:instrText>
        </w:r>
        <w:r w:rsidR="00BA05A1" w:rsidRPr="00FB6B90">
          <w:rPr>
            <w:noProof/>
            <w:webHidden/>
          </w:rPr>
        </w:r>
        <w:r w:rsidR="00BA05A1" w:rsidRPr="00FB6B90">
          <w:rPr>
            <w:noProof/>
            <w:webHidden/>
          </w:rPr>
          <w:fldChar w:fldCharType="separate"/>
        </w:r>
        <w:r w:rsidR="00173B23">
          <w:rPr>
            <w:noProof/>
            <w:webHidden/>
          </w:rPr>
          <w:t>180</w:t>
        </w:r>
        <w:r w:rsidR="00BA05A1" w:rsidRPr="00FB6B90">
          <w:rPr>
            <w:noProof/>
            <w:webHidden/>
          </w:rPr>
          <w:fldChar w:fldCharType="end"/>
        </w:r>
      </w:hyperlink>
    </w:p>
    <w:p w14:paraId="44541F6F" w14:textId="16127B03" w:rsidR="00BA05A1" w:rsidRPr="00FB6B90" w:rsidRDefault="006F6C3F" w:rsidP="00CA6A1D">
      <w:pPr>
        <w:pStyle w:val="TM3"/>
        <w:rPr>
          <w:rFonts w:eastAsiaTheme="minorEastAsia"/>
          <w:noProof/>
          <w:lang w:val="fr-BE" w:eastAsia="fr-BE"/>
        </w:rPr>
      </w:pPr>
      <w:hyperlink w:anchor="_Toc143779225" w:history="1">
        <w:r w:rsidR="00BA05A1" w:rsidRPr="00FB6B90">
          <w:rPr>
            <w:rStyle w:val="Lienhypertexte"/>
            <w:rFonts w:cstheme="minorHAnsi"/>
            <w:noProof/>
            <w:sz w:val="24"/>
            <w:szCs w:val="24"/>
            <w:lang w:eastAsia="zh-CN"/>
          </w:rPr>
          <w:t>040/366-03 : Loges foraines, loges mobiles et loges servant au logement sur la voie publique</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_Toc143779225 \h </w:instrText>
        </w:r>
        <w:r w:rsidR="00BA05A1" w:rsidRPr="00FB6B90">
          <w:rPr>
            <w:noProof/>
            <w:webHidden/>
          </w:rPr>
        </w:r>
        <w:r w:rsidR="00BA05A1" w:rsidRPr="00FB6B90">
          <w:rPr>
            <w:noProof/>
            <w:webHidden/>
          </w:rPr>
          <w:fldChar w:fldCharType="separate"/>
        </w:r>
        <w:r w:rsidR="00173B23">
          <w:rPr>
            <w:noProof/>
            <w:webHidden/>
          </w:rPr>
          <w:t>180</w:t>
        </w:r>
        <w:r w:rsidR="00BA05A1" w:rsidRPr="00FB6B90">
          <w:rPr>
            <w:noProof/>
            <w:webHidden/>
          </w:rPr>
          <w:fldChar w:fldCharType="end"/>
        </w:r>
      </w:hyperlink>
    </w:p>
    <w:p w14:paraId="6A46C6E1" w14:textId="24AD6182" w:rsidR="00BA05A1" w:rsidRPr="00FB6B90" w:rsidRDefault="006F6C3F" w:rsidP="00CA6A1D">
      <w:pPr>
        <w:pStyle w:val="TM3"/>
        <w:rPr>
          <w:rFonts w:eastAsiaTheme="minorEastAsia"/>
          <w:noProof/>
          <w:lang w:val="fr-BE" w:eastAsia="fr-BE"/>
        </w:rPr>
      </w:pPr>
      <w:hyperlink w:anchor="_Toc143779227" w:history="1">
        <w:r w:rsidR="00BA05A1" w:rsidRPr="00FB6B90">
          <w:rPr>
            <w:rStyle w:val="Lienhypertexte"/>
            <w:rFonts w:cstheme="minorHAnsi"/>
            <w:noProof/>
            <w:sz w:val="24"/>
            <w:szCs w:val="24"/>
            <w:lang w:eastAsia="zh-CN"/>
          </w:rPr>
          <w:t>040/366-05 : Droit de quai</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_Toc143779227 \h </w:instrText>
        </w:r>
        <w:r w:rsidR="00BA05A1" w:rsidRPr="00FB6B90">
          <w:rPr>
            <w:noProof/>
            <w:webHidden/>
          </w:rPr>
        </w:r>
        <w:r w:rsidR="00BA05A1" w:rsidRPr="00FB6B90">
          <w:rPr>
            <w:noProof/>
            <w:webHidden/>
          </w:rPr>
          <w:fldChar w:fldCharType="separate"/>
        </w:r>
        <w:r w:rsidR="00173B23">
          <w:rPr>
            <w:noProof/>
            <w:webHidden/>
          </w:rPr>
          <w:t>181</w:t>
        </w:r>
        <w:r w:rsidR="00BA05A1" w:rsidRPr="00FB6B90">
          <w:rPr>
            <w:noProof/>
            <w:webHidden/>
          </w:rPr>
          <w:fldChar w:fldCharType="end"/>
        </w:r>
      </w:hyperlink>
    </w:p>
    <w:p w14:paraId="3848929C" w14:textId="6BB4E42B" w:rsidR="00BA05A1" w:rsidRPr="00FB6B90" w:rsidRDefault="006F6C3F" w:rsidP="00CA6A1D">
      <w:pPr>
        <w:pStyle w:val="TM3"/>
        <w:rPr>
          <w:rFonts w:eastAsiaTheme="minorEastAsia"/>
          <w:noProof/>
          <w:lang w:val="fr-BE" w:eastAsia="fr-BE"/>
        </w:rPr>
      </w:pPr>
      <w:hyperlink w:anchor="_Toc143779228" w:history="1">
        <w:r w:rsidR="00BA05A1" w:rsidRPr="00FB6B90">
          <w:rPr>
            <w:rStyle w:val="Lienhypertexte"/>
            <w:rFonts w:cstheme="minorHAnsi"/>
            <w:noProof/>
            <w:sz w:val="24"/>
            <w:szCs w:val="24"/>
            <w:lang w:eastAsia="zh-CN"/>
          </w:rPr>
          <w:t>040/366-06 : Placement de terrasses, de tables et de chaises</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_Toc143779228 \h </w:instrText>
        </w:r>
        <w:r w:rsidR="00BA05A1" w:rsidRPr="00FB6B90">
          <w:rPr>
            <w:noProof/>
            <w:webHidden/>
          </w:rPr>
        </w:r>
        <w:r w:rsidR="00BA05A1" w:rsidRPr="00FB6B90">
          <w:rPr>
            <w:noProof/>
            <w:webHidden/>
          </w:rPr>
          <w:fldChar w:fldCharType="separate"/>
        </w:r>
        <w:r w:rsidR="00173B23">
          <w:rPr>
            <w:noProof/>
            <w:webHidden/>
          </w:rPr>
          <w:t>181</w:t>
        </w:r>
        <w:r w:rsidR="00BA05A1" w:rsidRPr="00FB6B90">
          <w:rPr>
            <w:noProof/>
            <w:webHidden/>
          </w:rPr>
          <w:fldChar w:fldCharType="end"/>
        </w:r>
      </w:hyperlink>
    </w:p>
    <w:p w14:paraId="532D4196" w14:textId="6417C75B" w:rsidR="00BA05A1" w:rsidRPr="00FB6B90" w:rsidRDefault="006F6C3F" w:rsidP="00CA6A1D">
      <w:pPr>
        <w:pStyle w:val="TM3"/>
        <w:rPr>
          <w:noProof/>
        </w:rPr>
      </w:pPr>
      <w:hyperlink w:anchor="_Toc143779229" w:history="1">
        <w:r w:rsidR="00BA05A1" w:rsidRPr="00FB6B90">
          <w:rPr>
            <w:rStyle w:val="Lienhypertexte"/>
            <w:rFonts w:cstheme="minorHAnsi"/>
            <w:noProof/>
            <w:sz w:val="24"/>
            <w:szCs w:val="24"/>
          </w:rPr>
          <w:t>040/366-0</w:t>
        </w:r>
        <w:r w:rsidR="00F647F0" w:rsidRPr="00FB6B90">
          <w:rPr>
            <w:rStyle w:val="Lienhypertexte"/>
            <w:rFonts w:cstheme="minorHAnsi"/>
            <w:noProof/>
            <w:sz w:val="24"/>
            <w:szCs w:val="24"/>
          </w:rPr>
          <w:t>7</w:t>
        </w:r>
        <w:r w:rsidR="00BA05A1" w:rsidRPr="00FB6B90">
          <w:rPr>
            <w:rStyle w:val="Lienhypertexte"/>
            <w:rFonts w:cstheme="minorHAnsi"/>
            <w:noProof/>
            <w:sz w:val="24"/>
            <w:szCs w:val="24"/>
          </w:rPr>
          <w:t xml:space="preserve"> : </w:t>
        </w:r>
        <w:r w:rsidR="00F647F0" w:rsidRPr="00FB6B90">
          <w:rPr>
            <w:rStyle w:val="Lienhypertexte"/>
            <w:rFonts w:cstheme="minorHAnsi"/>
            <w:noProof/>
            <w:sz w:val="24"/>
            <w:szCs w:val="24"/>
          </w:rPr>
          <w:t>Parking</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_Toc143779229 \h </w:instrText>
        </w:r>
        <w:r w:rsidR="00BA05A1" w:rsidRPr="00FB6B90">
          <w:rPr>
            <w:noProof/>
            <w:webHidden/>
          </w:rPr>
        </w:r>
        <w:r w:rsidR="00BA05A1" w:rsidRPr="00FB6B90">
          <w:rPr>
            <w:noProof/>
            <w:webHidden/>
          </w:rPr>
          <w:fldChar w:fldCharType="separate"/>
        </w:r>
        <w:r w:rsidR="00173B23">
          <w:rPr>
            <w:noProof/>
            <w:webHidden/>
          </w:rPr>
          <w:t>18</w:t>
        </w:r>
        <w:r>
          <w:rPr>
            <w:noProof/>
            <w:webHidden/>
          </w:rPr>
          <w:t>1</w:t>
        </w:r>
        <w:r w:rsidR="00BA05A1" w:rsidRPr="00FB6B90">
          <w:rPr>
            <w:noProof/>
            <w:webHidden/>
          </w:rPr>
          <w:fldChar w:fldCharType="end"/>
        </w:r>
      </w:hyperlink>
    </w:p>
    <w:p w14:paraId="5C4A784E" w14:textId="7BE4351D" w:rsidR="00F647F0" w:rsidRPr="00FB6B90" w:rsidRDefault="006F6C3F" w:rsidP="00CA6A1D">
      <w:pPr>
        <w:pStyle w:val="TM3"/>
        <w:rPr>
          <w:rFonts w:eastAsiaTheme="minorEastAsia"/>
          <w:noProof/>
          <w:lang w:val="fr-BE" w:eastAsia="fr-BE"/>
        </w:rPr>
      </w:pPr>
      <w:hyperlink w:anchor="_Toc143779229" w:history="1">
        <w:r w:rsidR="00F647F0" w:rsidRPr="00FB6B90">
          <w:rPr>
            <w:rStyle w:val="Lienhypertexte"/>
            <w:rFonts w:cstheme="minorHAnsi"/>
            <w:noProof/>
            <w:sz w:val="24"/>
            <w:szCs w:val="24"/>
          </w:rPr>
          <w:t xml:space="preserve">040/366-08 : Stationnement de taxis et voitures de louage </w:t>
        </w:r>
        <w:r w:rsidR="00F647F0" w:rsidRPr="00FB6B90">
          <w:rPr>
            <w:noProof/>
            <w:webHidden/>
          </w:rPr>
          <w:tab/>
        </w:r>
        <w:r w:rsidR="00F647F0" w:rsidRPr="00FB6B90">
          <w:rPr>
            <w:noProof/>
            <w:webHidden/>
          </w:rPr>
          <w:fldChar w:fldCharType="begin"/>
        </w:r>
        <w:r w:rsidR="00F647F0" w:rsidRPr="00FB6B90">
          <w:rPr>
            <w:noProof/>
            <w:webHidden/>
          </w:rPr>
          <w:instrText xml:space="preserve"> PAGEREF _Toc143779229 \h </w:instrText>
        </w:r>
        <w:r w:rsidR="00F647F0" w:rsidRPr="00FB6B90">
          <w:rPr>
            <w:noProof/>
            <w:webHidden/>
          </w:rPr>
        </w:r>
        <w:r w:rsidR="00F647F0" w:rsidRPr="00FB6B90">
          <w:rPr>
            <w:noProof/>
            <w:webHidden/>
          </w:rPr>
          <w:fldChar w:fldCharType="separate"/>
        </w:r>
        <w:r w:rsidR="00173B23">
          <w:rPr>
            <w:noProof/>
            <w:webHidden/>
          </w:rPr>
          <w:t>18</w:t>
        </w:r>
        <w:r>
          <w:rPr>
            <w:noProof/>
            <w:webHidden/>
          </w:rPr>
          <w:t>4</w:t>
        </w:r>
        <w:r w:rsidR="00F647F0" w:rsidRPr="00FB6B90">
          <w:rPr>
            <w:noProof/>
            <w:webHidden/>
          </w:rPr>
          <w:fldChar w:fldCharType="end"/>
        </w:r>
      </w:hyperlink>
    </w:p>
    <w:p w14:paraId="0A3A0C4F" w14:textId="356CFA38" w:rsidR="00BA05A1" w:rsidRPr="00FB6B90" w:rsidRDefault="006F6C3F" w:rsidP="00CA6A1D">
      <w:pPr>
        <w:pStyle w:val="TM3"/>
        <w:rPr>
          <w:rFonts w:eastAsiaTheme="minorEastAsia"/>
          <w:noProof/>
          <w:lang w:val="fr-BE" w:eastAsia="fr-BE"/>
        </w:rPr>
      </w:pPr>
      <w:hyperlink w:anchor="_Toc143779230" w:history="1">
        <w:r w:rsidR="00BA05A1" w:rsidRPr="00FB6B90">
          <w:rPr>
            <w:rStyle w:val="Lienhypertexte"/>
            <w:rFonts w:cstheme="minorHAnsi"/>
            <w:noProof/>
            <w:sz w:val="24"/>
            <w:szCs w:val="24"/>
            <w:lang w:eastAsia="zh-CN"/>
          </w:rPr>
          <w:t>040/366-09 : Commerces de frites - kiosques à journaux sur la voie publique</w:t>
        </w:r>
        <w:r w:rsidR="00BA05A1" w:rsidRPr="00FB6B90">
          <w:rPr>
            <w:noProof/>
            <w:webHidden/>
          </w:rPr>
          <w:tab/>
        </w:r>
        <w:r w:rsidR="00FB6B90" w:rsidRPr="00FB6B90">
          <w:rPr>
            <w:noProof/>
            <w:webHidden/>
          </w:rPr>
          <w:t>1</w:t>
        </w:r>
        <w:r>
          <w:rPr>
            <w:noProof/>
            <w:webHidden/>
          </w:rPr>
          <w:t>84</w:t>
        </w:r>
      </w:hyperlink>
    </w:p>
    <w:p w14:paraId="6FF6ECFE" w14:textId="4FA3A75B" w:rsidR="00BA05A1" w:rsidRPr="00FB6B90" w:rsidRDefault="006F6C3F" w:rsidP="00D33021">
      <w:pPr>
        <w:pStyle w:val="TM2"/>
        <w:rPr>
          <w:rFonts w:eastAsiaTheme="minorEastAsia" w:cstheme="minorHAnsi"/>
          <w:noProof/>
          <w:sz w:val="24"/>
          <w:szCs w:val="24"/>
          <w:lang w:val="fr-BE" w:eastAsia="fr-BE"/>
        </w:rPr>
      </w:pPr>
      <w:hyperlink w:anchor="_Toc143779231" w:history="1">
        <w:r w:rsidR="00BA05A1" w:rsidRPr="00FB6B90">
          <w:rPr>
            <w:rStyle w:val="Lienhypertexte"/>
            <w:rFonts w:cstheme="minorHAnsi"/>
            <w:noProof/>
            <w:sz w:val="24"/>
            <w:szCs w:val="24"/>
          </w:rPr>
          <w:t>VII.7.</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Taxes sur le patrimoine</w:t>
        </w:r>
        <w:r w:rsidR="00BA05A1" w:rsidRPr="00FB6B90">
          <w:rPr>
            <w:rFonts w:cstheme="minorHAnsi"/>
            <w:noProof/>
            <w:webHidden/>
            <w:sz w:val="24"/>
            <w:szCs w:val="24"/>
          </w:rPr>
          <w:tab/>
        </w:r>
        <w:r w:rsidR="00FB6B90" w:rsidRPr="00FB6B90">
          <w:rPr>
            <w:rFonts w:cstheme="minorHAnsi"/>
            <w:noProof/>
            <w:webHidden/>
            <w:sz w:val="24"/>
            <w:szCs w:val="24"/>
          </w:rPr>
          <w:t>1</w:t>
        </w:r>
        <w:r>
          <w:rPr>
            <w:rFonts w:cstheme="minorHAnsi"/>
            <w:noProof/>
            <w:webHidden/>
            <w:sz w:val="24"/>
            <w:szCs w:val="24"/>
          </w:rPr>
          <w:t>85</w:t>
        </w:r>
      </w:hyperlink>
    </w:p>
    <w:p w14:paraId="6EEEB240" w14:textId="50B3772F" w:rsidR="00BA05A1" w:rsidRPr="00FB6B90" w:rsidRDefault="006F6C3F" w:rsidP="00CA6A1D">
      <w:pPr>
        <w:pStyle w:val="TM3"/>
        <w:rPr>
          <w:rFonts w:eastAsiaTheme="minorEastAsia"/>
          <w:noProof/>
          <w:lang w:val="fr-BE" w:eastAsia="fr-BE"/>
        </w:rPr>
      </w:pPr>
      <w:hyperlink w:anchor="_Toc143779232" w:history="1">
        <w:r w:rsidR="00BA05A1" w:rsidRPr="00FB6B90">
          <w:rPr>
            <w:rStyle w:val="Lienhypertexte"/>
            <w:rFonts w:cstheme="minorHAnsi"/>
            <w:noProof/>
            <w:sz w:val="24"/>
            <w:szCs w:val="24"/>
          </w:rPr>
          <w:t>04001/367-09 : Parcelles non bâties dans le périmètre d’urbanisation non périmé</w:t>
        </w:r>
        <w:r w:rsidR="00BA05A1" w:rsidRPr="00FB6B90">
          <w:rPr>
            <w:noProof/>
            <w:webHidden/>
          </w:rPr>
          <w:tab/>
        </w:r>
        <w:r w:rsidR="00FB6B90" w:rsidRPr="00FB6B90">
          <w:rPr>
            <w:noProof/>
            <w:webHidden/>
          </w:rPr>
          <w:t>1</w:t>
        </w:r>
        <w:r>
          <w:rPr>
            <w:noProof/>
            <w:webHidden/>
          </w:rPr>
          <w:t>85</w:t>
        </w:r>
      </w:hyperlink>
    </w:p>
    <w:p w14:paraId="56392355" w14:textId="7361A995" w:rsidR="00BA05A1" w:rsidRDefault="006F6C3F" w:rsidP="00CA6A1D">
      <w:pPr>
        <w:pStyle w:val="TM3"/>
        <w:rPr>
          <w:noProof/>
        </w:rPr>
      </w:pPr>
      <w:hyperlink w:anchor="_Toc143779233" w:history="1">
        <w:r w:rsidR="00BA05A1" w:rsidRPr="00FB6B90">
          <w:rPr>
            <w:rStyle w:val="Lienhypertexte"/>
            <w:rFonts w:cstheme="minorHAnsi"/>
            <w:noProof/>
            <w:sz w:val="24"/>
            <w:szCs w:val="24"/>
          </w:rPr>
          <w:t>04002/367-09 : Terrains non bâtis en bordure d’une voie publique suffisamment équipée</w:t>
        </w:r>
        <w:r w:rsidR="00BA05A1" w:rsidRPr="00FB6B90">
          <w:rPr>
            <w:noProof/>
            <w:webHidden/>
          </w:rPr>
          <w:tab/>
        </w:r>
        <w:r w:rsidR="00FB6B90" w:rsidRPr="00FB6B90">
          <w:rPr>
            <w:noProof/>
            <w:webHidden/>
          </w:rPr>
          <w:t>1</w:t>
        </w:r>
        <w:r>
          <w:rPr>
            <w:noProof/>
            <w:webHidden/>
          </w:rPr>
          <w:t>86</w:t>
        </w:r>
      </w:hyperlink>
    </w:p>
    <w:p w14:paraId="2689768F" w14:textId="63066F41" w:rsidR="006F6C3F" w:rsidRPr="00FB6B90" w:rsidRDefault="006F6C3F" w:rsidP="006F6C3F">
      <w:pPr>
        <w:pStyle w:val="TM3"/>
        <w:rPr>
          <w:rFonts w:eastAsiaTheme="minorEastAsia"/>
          <w:noProof/>
          <w:lang w:val="fr-BE" w:eastAsia="fr-BE"/>
        </w:rPr>
      </w:pPr>
      <w:r>
        <w:fldChar w:fldCharType="begin"/>
      </w:r>
      <w:r>
        <w:instrText>HYPERLINK \l "_Toc143779234"</w:instrText>
      </w:r>
      <w:r>
        <w:fldChar w:fldCharType="separate"/>
      </w:r>
      <w:r w:rsidRPr="00FB6B90">
        <w:rPr>
          <w:rStyle w:val="Lienhypertexte"/>
          <w:rFonts w:cstheme="minorHAnsi"/>
          <w:noProof/>
          <w:sz w:val="24"/>
          <w:szCs w:val="24"/>
        </w:rPr>
        <w:t>0400</w:t>
      </w:r>
      <w:r>
        <w:rPr>
          <w:rStyle w:val="Lienhypertexte"/>
          <w:rFonts w:cstheme="minorHAnsi"/>
          <w:noProof/>
          <w:sz w:val="24"/>
          <w:szCs w:val="24"/>
        </w:rPr>
        <w:t>3</w:t>
      </w:r>
      <w:r w:rsidRPr="00FB6B90">
        <w:rPr>
          <w:rStyle w:val="Lienhypertexte"/>
          <w:rFonts w:cstheme="minorHAnsi"/>
          <w:noProof/>
          <w:sz w:val="24"/>
          <w:szCs w:val="24"/>
        </w:rPr>
        <w:t>/367-</w:t>
      </w:r>
      <w:r>
        <w:rPr>
          <w:rStyle w:val="Lienhypertexte"/>
          <w:rFonts w:cstheme="minorHAnsi"/>
          <w:noProof/>
          <w:sz w:val="24"/>
          <w:szCs w:val="24"/>
        </w:rPr>
        <w:t>09</w:t>
      </w:r>
      <w:r w:rsidRPr="00FB6B90">
        <w:rPr>
          <w:rStyle w:val="Lienhypertexte"/>
          <w:rFonts w:cstheme="minorHAnsi"/>
          <w:noProof/>
          <w:sz w:val="24"/>
          <w:szCs w:val="24"/>
        </w:rPr>
        <w:t xml:space="preserve"> : </w:t>
      </w:r>
      <w:r>
        <w:rPr>
          <w:rStyle w:val="Lienhypertexte"/>
          <w:rFonts w:cstheme="minorHAnsi"/>
          <w:noProof/>
          <w:sz w:val="24"/>
          <w:szCs w:val="24"/>
        </w:rPr>
        <w:t>Terrains non bâtis dans les centralités</w:t>
      </w:r>
      <w:r w:rsidRPr="00FB6B90">
        <w:rPr>
          <w:noProof/>
          <w:webHidden/>
        </w:rPr>
        <w:tab/>
        <w:t>1</w:t>
      </w:r>
      <w:r>
        <w:rPr>
          <w:noProof/>
          <w:webHidden/>
        </w:rPr>
        <w:t>87</w:t>
      </w:r>
      <w:r>
        <w:rPr>
          <w:noProof/>
        </w:rPr>
        <w:fldChar w:fldCharType="end"/>
      </w:r>
    </w:p>
    <w:p w14:paraId="23A9E017" w14:textId="77777777" w:rsidR="006F6C3F" w:rsidRPr="006F6C3F" w:rsidRDefault="006F6C3F" w:rsidP="006F6C3F">
      <w:pPr>
        <w:rPr>
          <w:rFonts w:eastAsiaTheme="minorEastAsia"/>
        </w:rPr>
      </w:pPr>
    </w:p>
    <w:bookmarkStart w:id="2" w:name="_Hlk168670106"/>
    <w:p w14:paraId="690D44E0" w14:textId="1AF1BDF6" w:rsidR="00BA05A1" w:rsidRPr="00FB6B90" w:rsidRDefault="006F6C3F" w:rsidP="00CA6A1D">
      <w:pPr>
        <w:pStyle w:val="TM3"/>
        <w:rPr>
          <w:rFonts w:eastAsiaTheme="minorEastAsia"/>
          <w:noProof/>
          <w:lang w:val="fr-BE" w:eastAsia="fr-BE"/>
        </w:rPr>
      </w:pPr>
      <w:r>
        <w:fldChar w:fldCharType="begin"/>
      </w:r>
      <w:r>
        <w:instrText>HYPERLINK \l "_Toc143779234"</w:instrText>
      </w:r>
      <w:r>
        <w:fldChar w:fldCharType="separate"/>
      </w:r>
      <w:r w:rsidR="00BA05A1" w:rsidRPr="00FB6B90">
        <w:rPr>
          <w:rStyle w:val="Lienhypertexte"/>
          <w:rFonts w:cstheme="minorHAnsi"/>
          <w:noProof/>
          <w:sz w:val="24"/>
          <w:szCs w:val="24"/>
        </w:rPr>
        <w:t>04002/367-10 : Mâts, pylônes ou antennes GSM (taxe directe)</w:t>
      </w:r>
      <w:r w:rsidR="00BA05A1" w:rsidRPr="00FB6B90">
        <w:rPr>
          <w:noProof/>
          <w:webHidden/>
        </w:rPr>
        <w:tab/>
      </w:r>
      <w:r w:rsidR="00FB6B90" w:rsidRPr="00FB6B90">
        <w:rPr>
          <w:noProof/>
          <w:webHidden/>
        </w:rPr>
        <w:t>1</w:t>
      </w:r>
      <w:r>
        <w:rPr>
          <w:noProof/>
          <w:webHidden/>
        </w:rPr>
        <w:t>88</w:t>
      </w:r>
      <w:r>
        <w:rPr>
          <w:noProof/>
        </w:rPr>
        <w:fldChar w:fldCharType="end"/>
      </w:r>
    </w:p>
    <w:bookmarkEnd w:id="2"/>
    <w:p w14:paraId="3D182CC7" w14:textId="72776431" w:rsidR="00BA05A1" w:rsidRPr="00FB6B90" w:rsidRDefault="006F6C3F" w:rsidP="00CA6A1D">
      <w:pPr>
        <w:pStyle w:val="TM3"/>
        <w:rPr>
          <w:rFonts w:eastAsiaTheme="minorEastAsia"/>
          <w:noProof/>
          <w:lang w:val="fr-BE" w:eastAsia="fr-BE"/>
        </w:rPr>
      </w:pPr>
      <w:r>
        <w:fldChar w:fldCharType="begin"/>
      </w:r>
      <w:r>
        <w:instrText>HYPERLINK \l "_Toc143779235"</w:instrText>
      </w:r>
      <w:r>
        <w:fldChar w:fldCharType="separate"/>
      </w:r>
      <w:r w:rsidR="00BA05A1" w:rsidRPr="00FB6B90">
        <w:rPr>
          <w:rStyle w:val="Lienhypertexte"/>
          <w:rFonts w:cstheme="minorHAnsi"/>
          <w:noProof/>
          <w:sz w:val="24"/>
          <w:szCs w:val="24"/>
        </w:rPr>
        <w:t>040/367-11 : Absence d’emplacement de parcage</w:t>
      </w:r>
      <w:r w:rsidR="00BA05A1" w:rsidRPr="00FB6B90">
        <w:rPr>
          <w:noProof/>
          <w:webHidden/>
        </w:rPr>
        <w:tab/>
      </w:r>
      <w:r w:rsidR="00FB6B90" w:rsidRPr="00FB6B90">
        <w:rPr>
          <w:noProof/>
          <w:webHidden/>
        </w:rPr>
        <w:t>1</w:t>
      </w:r>
      <w:r>
        <w:rPr>
          <w:noProof/>
          <w:webHidden/>
        </w:rPr>
        <w:t>88</w:t>
      </w:r>
      <w:r>
        <w:rPr>
          <w:noProof/>
        </w:rPr>
        <w:fldChar w:fldCharType="end"/>
      </w:r>
    </w:p>
    <w:p w14:paraId="637A9B3E" w14:textId="1808BCBA" w:rsidR="00BA05A1" w:rsidRPr="00FB6B90" w:rsidRDefault="006F6C3F" w:rsidP="00CA6A1D">
      <w:pPr>
        <w:pStyle w:val="TM3"/>
        <w:rPr>
          <w:rFonts w:eastAsiaTheme="minorEastAsia"/>
          <w:noProof/>
          <w:lang w:val="fr-BE" w:eastAsia="fr-BE"/>
        </w:rPr>
      </w:pPr>
      <w:hyperlink w:anchor="_Toc143779236" w:history="1">
        <w:r w:rsidR="00BA05A1" w:rsidRPr="00FB6B90">
          <w:rPr>
            <w:rStyle w:val="Lienhypertexte"/>
            <w:rFonts w:cstheme="minorHAnsi"/>
            <w:noProof/>
            <w:sz w:val="24"/>
            <w:szCs w:val="24"/>
          </w:rPr>
          <w:t>040/367-13 : Secondes résidences</w:t>
        </w:r>
        <w:r w:rsidR="00BA05A1" w:rsidRPr="00FB6B90">
          <w:rPr>
            <w:noProof/>
            <w:webHidden/>
          </w:rPr>
          <w:tab/>
        </w:r>
        <w:r w:rsidR="00FB6B90" w:rsidRPr="00FB6B90">
          <w:rPr>
            <w:noProof/>
            <w:webHidden/>
          </w:rPr>
          <w:t>1</w:t>
        </w:r>
        <w:r>
          <w:rPr>
            <w:noProof/>
            <w:webHidden/>
          </w:rPr>
          <w:t>89</w:t>
        </w:r>
      </w:hyperlink>
    </w:p>
    <w:p w14:paraId="71A28844" w14:textId="7B7E4DB4" w:rsidR="00BA05A1" w:rsidRPr="00FB6B90" w:rsidRDefault="006F6C3F" w:rsidP="00CA6A1D">
      <w:pPr>
        <w:pStyle w:val="TM3"/>
        <w:rPr>
          <w:rFonts w:eastAsiaTheme="minorEastAsia"/>
          <w:noProof/>
          <w:lang w:val="fr-BE" w:eastAsia="fr-BE"/>
        </w:rPr>
      </w:pPr>
      <w:hyperlink w:anchor="_Toc143779237" w:history="1">
        <w:r w:rsidR="00BA05A1" w:rsidRPr="00FB6B90">
          <w:rPr>
            <w:rStyle w:val="Lienhypertexte"/>
            <w:rFonts w:cstheme="minorHAnsi"/>
            <w:noProof/>
            <w:sz w:val="24"/>
            <w:szCs w:val="24"/>
          </w:rPr>
          <w:t>040/367-15 : Immeubles inoccupés et/ou délabrés</w:t>
        </w:r>
        <w:r w:rsidR="00BA05A1" w:rsidRPr="00FB6B90">
          <w:rPr>
            <w:noProof/>
            <w:webHidden/>
          </w:rPr>
          <w:tab/>
        </w:r>
        <w:r>
          <w:rPr>
            <w:noProof/>
            <w:webHidden/>
          </w:rPr>
          <w:t>192</w:t>
        </w:r>
      </w:hyperlink>
    </w:p>
    <w:p w14:paraId="03528461" w14:textId="1EAD9A5A" w:rsidR="00BA05A1" w:rsidRPr="00FB6B90" w:rsidRDefault="006F6C3F" w:rsidP="00CA6A1D">
      <w:pPr>
        <w:pStyle w:val="TM3"/>
        <w:rPr>
          <w:rFonts w:eastAsiaTheme="minorEastAsia"/>
          <w:noProof/>
          <w:lang w:val="fr-BE" w:eastAsia="fr-BE"/>
        </w:rPr>
      </w:pPr>
      <w:hyperlink w:anchor="_Toc143779238" w:history="1">
        <w:r w:rsidR="00BA05A1" w:rsidRPr="00FB6B90">
          <w:rPr>
            <w:rStyle w:val="Lienhypertexte"/>
            <w:rFonts w:cstheme="minorHAnsi"/>
            <w:noProof/>
            <w:sz w:val="24"/>
            <w:szCs w:val="24"/>
          </w:rPr>
          <w:t>040/367-18 : Piscines privées</w:t>
        </w:r>
        <w:r w:rsidR="00BA05A1" w:rsidRPr="00FB6B90">
          <w:rPr>
            <w:noProof/>
            <w:webHidden/>
          </w:rPr>
          <w:tab/>
        </w:r>
        <w:r w:rsidR="005F0935">
          <w:rPr>
            <w:noProof/>
            <w:webHidden/>
          </w:rPr>
          <w:t>2</w:t>
        </w:r>
        <w:r>
          <w:rPr>
            <w:noProof/>
            <w:webHidden/>
          </w:rPr>
          <w:t>00</w:t>
        </w:r>
      </w:hyperlink>
    </w:p>
    <w:p w14:paraId="0FAD3177" w14:textId="7F858ED5" w:rsidR="00BA05A1" w:rsidRPr="00FB6B90" w:rsidRDefault="006F6C3F" w:rsidP="00CA6A1D">
      <w:pPr>
        <w:pStyle w:val="TM3"/>
        <w:rPr>
          <w:rFonts w:eastAsiaTheme="minorEastAsia"/>
          <w:noProof/>
          <w:lang w:val="fr-BE" w:eastAsia="fr-BE"/>
        </w:rPr>
      </w:pPr>
      <w:hyperlink w:anchor="_Toc143779239" w:history="1">
        <w:r w:rsidR="00BA05A1" w:rsidRPr="00FB6B90">
          <w:rPr>
            <w:rStyle w:val="Lienhypertexte"/>
            <w:rFonts w:cstheme="minorHAnsi"/>
            <w:noProof/>
            <w:sz w:val="24"/>
            <w:szCs w:val="24"/>
          </w:rPr>
          <w:t>040/367-19 : Surfaces de bureau et locaux affectés à l'exercice d'une</w:t>
        </w:r>
        <w:r w:rsidR="00BA05A1" w:rsidRPr="00FB6B90">
          <w:rPr>
            <w:rStyle w:val="Lienhypertexte"/>
            <w:rFonts w:cstheme="minorHAnsi"/>
            <w:i/>
            <w:noProof/>
            <w:sz w:val="24"/>
            <w:szCs w:val="24"/>
          </w:rPr>
          <w:t xml:space="preserve"> </w:t>
        </w:r>
        <w:r w:rsidR="00BA05A1" w:rsidRPr="00FB6B90">
          <w:rPr>
            <w:rStyle w:val="Lienhypertexte"/>
            <w:rFonts w:cstheme="minorHAnsi"/>
            <w:noProof/>
            <w:sz w:val="24"/>
            <w:szCs w:val="24"/>
          </w:rPr>
          <w:t>profession libérale</w:t>
        </w:r>
        <w:r w:rsidR="00BA05A1" w:rsidRPr="00FB6B90">
          <w:rPr>
            <w:noProof/>
            <w:webHidden/>
          </w:rPr>
          <w:tab/>
        </w:r>
        <w:r w:rsidR="005F0935">
          <w:rPr>
            <w:noProof/>
            <w:webHidden/>
          </w:rPr>
          <w:tab/>
        </w:r>
      </w:hyperlink>
      <w:r w:rsidR="005F0935">
        <w:rPr>
          <w:noProof/>
        </w:rPr>
        <w:tab/>
        <w:t>20</w:t>
      </w:r>
      <w:r>
        <w:rPr>
          <w:noProof/>
        </w:rPr>
        <w:t>0</w:t>
      </w:r>
    </w:p>
    <w:p w14:paraId="024F6CDE" w14:textId="4F45B741" w:rsidR="00BA05A1" w:rsidRPr="00FB6B90" w:rsidRDefault="006F6C3F" w:rsidP="00CA6A1D">
      <w:pPr>
        <w:pStyle w:val="TM3"/>
        <w:rPr>
          <w:rFonts w:eastAsiaTheme="minorEastAsia"/>
          <w:noProof/>
          <w:lang w:val="fr-BE" w:eastAsia="fr-BE"/>
        </w:rPr>
      </w:pPr>
      <w:hyperlink w:anchor="_Toc143779240" w:history="1">
        <w:r w:rsidR="00BA05A1" w:rsidRPr="00FB6B90">
          <w:rPr>
            <w:rStyle w:val="Lienhypertexte"/>
            <w:rFonts w:cstheme="minorHAnsi"/>
            <w:noProof/>
            <w:sz w:val="24"/>
            <w:szCs w:val="24"/>
          </w:rPr>
          <w:t>040/367-20 : Surfaces commerciales</w:t>
        </w:r>
        <w:r w:rsidR="00BA05A1" w:rsidRPr="00FB6B90">
          <w:rPr>
            <w:noProof/>
            <w:webHidden/>
          </w:rPr>
          <w:tab/>
        </w:r>
        <w:r w:rsidR="005F0935">
          <w:rPr>
            <w:noProof/>
            <w:webHidden/>
          </w:rPr>
          <w:t>20</w:t>
        </w:r>
        <w:r>
          <w:rPr>
            <w:noProof/>
            <w:webHidden/>
          </w:rPr>
          <w:t>1</w:t>
        </w:r>
      </w:hyperlink>
    </w:p>
    <w:p w14:paraId="3C102178" w14:textId="5B2EFE5F" w:rsidR="00BA05A1" w:rsidRPr="00FB6B90" w:rsidRDefault="006F6C3F" w:rsidP="00CA6A1D">
      <w:pPr>
        <w:pStyle w:val="TM3"/>
        <w:rPr>
          <w:rFonts w:eastAsiaTheme="minorEastAsia"/>
          <w:noProof/>
          <w:lang w:val="fr-BE" w:eastAsia="fr-BE"/>
        </w:rPr>
      </w:pPr>
      <w:hyperlink w:anchor="_Toc143779241" w:history="1">
        <w:r w:rsidR="00BA05A1" w:rsidRPr="00FB6B90">
          <w:rPr>
            <w:rStyle w:val="Lienhypertexte"/>
            <w:rFonts w:cstheme="minorHAnsi"/>
            <w:noProof/>
            <w:sz w:val="24"/>
            <w:szCs w:val="24"/>
          </w:rPr>
          <w:t>040/367-48 : Eoliennes destinées à la production industrielle d'électricité</w:t>
        </w:r>
        <w:r w:rsidR="00BA05A1" w:rsidRPr="00FB6B90">
          <w:rPr>
            <w:noProof/>
            <w:webHidden/>
          </w:rPr>
          <w:tab/>
        </w:r>
        <w:r w:rsidR="00FB6B90" w:rsidRPr="00FB6B90">
          <w:rPr>
            <w:noProof/>
            <w:webHidden/>
          </w:rPr>
          <w:t>2</w:t>
        </w:r>
        <w:r>
          <w:rPr>
            <w:noProof/>
            <w:webHidden/>
          </w:rPr>
          <w:t>01</w:t>
        </w:r>
      </w:hyperlink>
    </w:p>
    <w:p w14:paraId="51E0C180" w14:textId="31937763" w:rsidR="00BA05A1" w:rsidRPr="00FB6B90" w:rsidRDefault="006F6C3F" w:rsidP="00CA6A1D">
      <w:pPr>
        <w:pStyle w:val="TM3"/>
        <w:rPr>
          <w:rFonts w:eastAsiaTheme="minorEastAsia"/>
          <w:noProof/>
          <w:lang w:val="fr-BE" w:eastAsia="fr-BE"/>
        </w:rPr>
      </w:pPr>
      <w:hyperlink w:anchor="_Toc143779242" w:history="1">
        <w:r w:rsidR="00BA05A1" w:rsidRPr="00FB6B90">
          <w:rPr>
            <w:rStyle w:val="Lienhypertexte"/>
            <w:rFonts w:cstheme="minorHAnsi"/>
            <w:noProof/>
            <w:sz w:val="24"/>
            <w:szCs w:val="24"/>
          </w:rPr>
          <w:t>04002/367-48 : Emplacement de parkings gratuits</w:t>
        </w:r>
        <w:r w:rsidR="00BA05A1" w:rsidRPr="00FB6B90">
          <w:rPr>
            <w:noProof/>
            <w:webHidden/>
          </w:rPr>
          <w:tab/>
        </w:r>
        <w:r w:rsidR="00FB6B90" w:rsidRPr="00FB6B90">
          <w:rPr>
            <w:noProof/>
            <w:webHidden/>
          </w:rPr>
          <w:t>2</w:t>
        </w:r>
        <w:r>
          <w:rPr>
            <w:noProof/>
            <w:webHidden/>
          </w:rPr>
          <w:t>02</w:t>
        </w:r>
      </w:hyperlink>
    </w:p>
    <w:p w14:paraId="366C323A" w14:textId="3A122861" w:rsidR="00BA05A1" w:rsidRPr="00FB6B90" w:rsidRDefault="006F6C3F" w:rsidP="00CA6A1D">
      <w:pPr>
        <w:pStyle w:val="TM3"/>
        <w:rPr>
          <w:rFonts w:eastAsiaTheme="minorEastAsia"/>
          <w:noProof/>
          <w:lang w:val="fr-BE" w:eastAsia="fr-BE"/>
        </w:rPr>
      </w:pPr>
      <w:hyperlink w:anchor="_Toc143779243" w:history="1">
        <w:r w:rsidR="00BA05A1" w:rsidRPr="00FB6B90">
          <w:rPr>
            <w:rStyle w:val="Lienhypertexte"/>
            <w:rFonts w:cstheme="minorHAnsi"/>
            <w:noProof/>
            <w:sz w:val="24"/>
            <w:szCs w:val="24"/>
          </w:rPr>
          <w:t>040/368-02 : Chevaux d’agrément et les poneys (et haras)</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_Toc143779243 \h </w:instrText>
        </w:r>
        <w:r w:rsidR="00BA05A1" w:rsidRPr="00FB6B90">
          <w:rPr>
            <w:noProof/>
            <w:webHidden/>
          </w:rPr>
        </w:r>
        <w:r w:rsidR="00BA05A1" w:rsidRPr="00FB6B90">
          <w:rPr>
            <w:noProof/>
            <w:webHidden/>
          </w:rPr>
          <w:fldChar w:fldCharType="separate"/>
        </w:r>
        <w:r w:rsidR="00173B23">
          <w:rPr>
            <w:noProof/>
            <w:webHidden/>
          </w:rPr>
          <w:t>203</w:t>
        </w:r>
        <w:r w:rsidR="00BA05A1" w:rsidRPr="00FB6B90">
          <w:rPr>
            <w:noProof/>
            <w:webHidden/>
          </w:rPr>
          <w:fldChar w:fldCharType="end"/>
        </w:r>
      </w:hyperlink>
    </w:p>
    <w:p w14:paraId="6FCFB608" w14:textId="5C36532B" w:rsidR="00BA05A1" w:rsidRPr="00FB6B90" w:rsidRDefault="006F6C3F" w:rsidP="00CA6A1D">
      <w:pPr>
        <w:pStyle w:val="TM3"/>
        <w:rPr>
          <w:rFonts w:eastAsiaTheme="minorEastAsia"/>
          <w:noProof/>
          <w:lang w:val="fr-BE" w:eastAsia="fr-BE"/>
        </w:rPr>
      </w:pPr>
      <w:hyperlink w:anchor="_Toc143779244" w:history="1">
        <w:r w:rsidR="00BA05A1" w:rsidRPr="00FB6B90">
          <w:rPr>
            <w:rStyle w:val="Lienhypertexte"/>
            <w:rFonts w:cstheme="minorHAnsi"/>
            <w:noProof/>
            <w:sz w:val="24"/>
            <w:szCs w:val="24"/>
          </w:rPr>
          <w:t>040/368-05 : Port d'armes</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_Toc143779244 \h </w:instrText>
        </w:r>
        <w:r w:rsidR="00BA05A1" w:rsidRPr="00FB6B90">
          <w:rPr>
            <w:noProof/>
            <w:webHidden/>
          </w:rPr>
        </w:r>
        <w:r w:rsidR="00BA05A1" w:rsidRPr="00FB6B90">
          <w:rPr>
            <w:noProof/>
            <w:webHidden/>
          </w:rPr>
          <w:fldChar w:fldCharType="separate"/>
        </w:r>
        <w:r w:rsidR="00173B23">
          <w:rPr>
            <w:noProof/>
            <w:webHidden/>
          </w:rPr>
          <w:t>203</w:t>
        </w:r>
        <w:r w:rsidR="00BA05A1" w:rsidRPr="00FB6B90">
          <w:rPr>
            <w:noProof/>
            <w:webHidden/>
          </w:rPr>
          <w:fldChar w:fldCharType="end"/>
        </w:r>
      </w:hyperlink>
    </w:p>
    <w:p w14:paraId="0E873E61" w14:textId="41109DEC" w:rsidR="00BA05A1" w:rsidRPr="00FB6B90" w:rsidRDefault="006F6C3F" w:rsidP="00CA6A1D">
      <w:pPr>
        <w:pStyle w:val="TM3"/>
        <w:rPr>
          <w:rFonts w:eastAsiaTheme="minorEastAsia"/>
          <w:noProof/>
          <w:lang w:val="fr-BE" w:eastAsia="fr-BE"/>
        </w:rPr>
      </w:pPr>
      <w:hyperlink w:anchor="_Toc143779245" w:history="1">
        <w:r w:rsidR="00BA05A1" w:rsidRPr="00FB6B90">
          <w:rPr>
            <w:rStyle w:val="Lienhypertexte"/>
            <w:rFonts w:cstheme="minorHAnsi"/>
            <w:noProof/>
            <w:sz w:val="24"/>
            <w:szCs w:val="24"/>
            <w:lang w:eastAsia="zh-CN"/>
          </w:rPr>
          <w:t>040/368-12 : Terrains de tennis privés</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_Toc143779245 \h </w:instrText>
        </w:r>
        <w:r w:rsidR="00BA05A1" w:rsidRPr="00FB6B90">
          <w:rPr>
            <w:noProof/>
            <w:webHidden/>
          </w:rPr>
        </w:r>
        <w:r w:rsidR="00BA05A1" w:rsidRPr="00FB6B90">
          <w:rPr>
            <w:noProof/>
            <w:webHidden/>
          </w:rPr>
          <w:fldChar w:fldCharType="separate"/>
        </w:r>
        <w:r w:rsidR="00173B23">
          <w:rPr>
            <w:noProof/>
            <w:webHidden/>
          </w:rPr>
          <w:t>203</w:t>
        </w:r>
        <w:r w:rsidR="00BA05A1" w:rsidRPr="00FB6B90">
          <w:rPr>
            <w:noProof/>
            <w:webHidden/>
          </w:rPr>
          <w:fldChar w:fldCharType="end"/>
        </w:r>
      </w:hyperlink>
    </w:p>
    <w:p w14:paraId="7570D13F" w14:textId="205ABDDD" w:rsidR="00BA05A1" w:rsidRPr="00FB6B90" w:rsidRDefault="006F6C3F" w:rsidP="00CA6A1D">
      <w:pPr>
        <w:pStyle w:val="TM3"/>
        <w:rPr>
          <w:rFonts w:eastAsiaTheme="minorEastAsia"/>
          <w:noProof/>
          <w:lang w:val="fr-BE" w:eastAsia="fr-BE"/>
        </w:rPr>
      </w:pPr>
      <w:hyperlink w:anchor="_Toc143779246" w:history="1">
        <w:r w:rsidR="00BA05A1" w:rsidRPr="00FB6B90">
          <w:rPr>
            <w:rStyle w:val="Lienhypertexte"/>
            <w:rFonts w:cstheme="minorHAnsi"/>
            <w:noProof/>
            <w:sz w:val="24"/>
            <w:szCs w:val="24"/>
          </w:rPr>
          <w:t>040/368-15 : Golfs</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_Toc143779246 \h </w:instrText>
        </w:r>
        <w:r w:rsidR="00BA05A1" w:rsidRPr="00FB6B90">
          <w:rPr>
            <w:noProof/>
            <w:webHidden/>
          </w:rPr>
        </w:r>
        <w:r w:rsidR="00BA05A1" w:rsidRPr="00FB6B90">
          <w:rPr>
            <w:noProof/>
            <w:webHidden/>
          </w:rPr>
          <w:fldChar w:fldCharType="separate"/>
        </w:r>
        <w:r w:rsidR="00173B23">
          <w:rPr>
            <w:noProof/>
            <w:webHidden/>
          </w:rPr>
          <w:t>204</w:t>
        </w:r>
        <w:r w:rsidR="00BA05A1" w:rsidRPr="00FB6B90">
          <w:rPr>
            <w:noProof/>
            <w:webHidden/>
          </w:rPr>
          <w:fldChar w:fldCharType="end"/>
        </w:r>
      </w:hyperlink>
    </w:p>
    <w:p w14:paraId="04185F11" w14:textId="2F65BEF8" w:rsidR="00BA05A1" w:rsidRPr="00FB6B90" w:rsidRDefault="006F6C3F" w:rsidP="00D33021">
      <w:pPr>
        <w:pStyle w:val="TM2"/>
        <w:rPr>
          <w:rFonts w:eastAsiaTheme="minorEastAsia" w:cstheme="minorHAnsi"/>
          <w:noProof/>
          <w:sz w:val="24"/>
          <w:szCs w:val="24"/>
          <w:lang w:val="fr-BE" w:eastAsia="fr-BE"/>
        </w:rPr>
      </w:pPr>
      <w:hyperlink w:anchor="_Toc143779247" w:history="1">
        <w:r w:rsidR="00BA05A1" w:rsidRPr="00FB6B90">
          <w:rPr>
            <w:rStyle w:val="Lienhypertexte"/>
            <w:rFonts w:cstheme="minorHAnsi"/>
            <w:noProof/>
            <w:sz w:val="24"/>
            <w:szCs w:val="24"/>
          </w:rPr>
          <w:t>VII.8.</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Taxes et redevances spécialement motivées par une situation particulière rencontrée par la commune.</w:t>
        </w:r>
        <w:r w:rsidR="00BA05A1" w:rsidRPr="00FB6B90">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_Toc143779247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204</w:t>
        </w:r>
        <w:r w:rsidR="00BA05A1" w:rsidRPr="00FB6B90">
          <w:rPr>
            <w:rFonts w:cstheme="minorHAnsi"/>
            <w:noProof/>
            <w:webHidden/>
            <w:sz w:val="24"/>
            <w:szCs w:val="24"/>
          </w:rPr>
          <w:fldChar w:fldCharType="end"/>
        </w:r>
      </w:hyperlink>
    </w:p>
    <w:p w14:paraId="3603C859" w14:textId="7F21058D" w:rsidR="00BA05A1" w:rsidRPr="00FB6B90" w:rsidRDefault="006F6C3F" w:rsidP="00D33021">
      <w:pPr>
        <w:pStyle w:val="TM2"/>
        <w:rPr>
          <w:rFonts w:eastAsiaTheme="minorEastAsia" w:cstheme="minorHAnsi"/>
          <w:noProof/>
          <w:sz w:val="24"/>
          <w:szCs w:val="24"/>
          <w:lang w:val="fr-BE" w:eastAsia="fr-BE"/>
        </w:rPr>
      </w:pPr>
      <w:hyperlink w:anchor="_Toc143779248" w:history="1">
        <w:r w:rsidR="00BA05A1" w:rsidRPr="00FB6B90">
          <w:rPr>
            <w:rStyle w:val="Lienhypertexte"/>
            <w:rFonts w:cstheme="minorHAnsi"/>
            <w:noProof/>
            <w:sz w:val="24"/>
            <w:szCs w:val="24"/>
          </w:rPr>
          <w:t>VII.9.</w:t>
        </w:r>
        <w:r w:rsidR="00BA05A1" w:rsidRPr="00FB6B90">
          <w:rPr>
            <w:rFonts w:eastAsiaTheme="minorEastAsia" w:cstheme="minorHAnsi"/>
            <w:noProof/>
            <w:sz w:val="24"/>
            <w:szCs w:val="24"/>
            <w:lang w:val="fr-BE" w:eastAsia="fr-BE"/>
          </w:rPr>
          <w:tab/>
        </w:r>
        <w:r w:rsidR="00BA05A1" w:rsidRPr="00FB6B90">
          <w:rPr>
            <w:rStyle w:val="Lienhypertexte"/>
            <w:rFonts w:cstheme="minorHAnsi"/>
            <w:noProof/>
            <w:sz w:val="24"/>
            <w:szCs w:val="24"/>
          </w:rPr>
          <w:t>Centimes additionnels, décime additionnel et impôts complémentaires</w:t>
        </w:r>
        <w:r w:rsidR="00BA05A1" w:rsidRPr="00FB6B90">
          <w:rPr>
            <w:rFonts w:cstheme="minorHAnsi"/>
            <w:noProof/>
            <w:webHidden/>
            <w:sz w:val="24"/>
            <w:szCs w:val="24"/>
          </w:rPr>
          <w:tab/>
        </w:r>
        <w:r w:rsidR="005F0935">
          <w:rPr>
            <w:rFonts w:cstheme="minorHAnsi"/>
            <w:noProof/>
            <w:webHidden/>
            <w:sz w:val="24"/>
            <w:szCs w:val="24"/>
          </w:rPr>
          <w:tab/>
        </w:r>
        <w:r w:rsidR="005F0935">
          <w:rPr>
            <w:rFonts w:cstheme="minorHAnsi"/>
            <w:noProof/>
            <w:webHidden/>
            <w:sz w:val="24"/>
            <w:szCs w:val="24"/>
          </w:rPr>
          <w:tab/>
        </w:r>
        <w:r w:rsidR="00BA05A1" w:rsidRPr="00FB6B90">
          <w:rPr>
            <w:rFonts w:cstheme="minorHAnsi"/>
            <w:noProof/>
            <w:webHidden/>
            <w:sz w:val="24"/>
            <w:szCs w:val="24"/>
          </w:rPr>
          <w:fldChar w:fldCharType="begin"/>
        </w:r>
        <w:r w:rsidR="00BA05A1" w:rsidRPr="00FB6B90">
          <w:rPr>
            <w:rFonts w:cstheme="minorHAnsi"/>
            <w:noProof/>
            <w:webHidden/>
            <w:sz w:val="24"/>
            <w:szCs w:val="24"/>
          </w:rPr>
          <w:instrText xml:space="preserve"> PAGEREF _Toc143779248 \h </w:instrText>
        </w:r>
        <w:r w:rsidR="00BA05A1" w:rsidRPr="00FB6B90">
          <w:rPr>
            <w:rFonts w:cstheme="minorHAnsi"/>
            <w:noProof/>
            <w:webHidden/>
            <w:sz w:val="24"/>
            <w:szCs w:val="24"/>
          </w:rPr>
        </w:r>
        <w:r w:rsidR="00BA05A1" w:rsidRPr="00FB6B90">
          <w:rPr>
            <w:rFonts w:cstheme="minorHAnsi"/>
            <w:noProof/>
            <w:webHidden/>
            <w:sz w:val="24"/>
            <w:szCs w:val="24"/>
          </w:rPr>
          <w:fldChar w:fldCharType="separate"/>
        </w:r>
        <w:r w:rsidR="00173B23">
          <w:rPr>
            <w:rFonts w:cstheme="minorHAnsi"/>
            <w:noProof/>
            <w:webHidden/>
            <w:sz w:val="24"/>
            <w:szCs w:val="24"/>
          </w:rPr>
          <w:t>204</w:t>
        </w:r>
        <w:r w:rsidR="00BA05A1" w:rsidRPr="00FB6B90">
          <w:rPr>
            <w:rFonts w:cstheme="minorHAnsi"/>
            <w:noProof/>
            <w:webHidden/>
            <w:sz w:val="24"/>
            <w:szCs w:val="24"/>
          </w:rPr>
          <w:fldChar w:fldCharType="end"/>
        </w:r>
      </w:hyperlink>
    </w:p>
    <w:p w14:paraId="4A29C883" w14:textId="7634B841" w:rsidR="00BA05A1" w:rsidRPr="00FB6B90" w:rsidRDefault="006F6C3F" w:rsidP="00CA6A1D">
      <w:pPr>
        <w:pStyle w:val="TM3"/>
        <w:rPr>
          <w:rFonts w:eastAsiaTheme="minorEastAsia"/>
          <w:noProof/>
          <w:lang w:val="fr-BE" w:eastAsia="fr-BE"/>
        </w:rPr>
      </w:pPr>
      <w:hyperlink w:anchor="_Toc143779249" w:history="1">
        <w:r w:rsidR="00BA05A1" w:rsidRPr="00FB6B90">
          <w:rPr>
            <w:rStyle w:val="Lienhypertexte"/>
            <w:rFonts w:cstheme="minorHAnsi"/>
            <w:noProof/>
            <w:sz w:val="24"/>
            <w:szCs w:val="24"/>
          </w:rPr>
          <w:t>040/371-01 : Précompte immobilier - Centimes additionnels</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_Toc143779249 \h </w:instrText>
        </w:r>
        <w:r w:rsidR="00BA05A1" w:rsidRPr="00FB6B90">
          <w:rPr>
            <w:noProof/>
            <w:webHidden/>
          </w:rPr>
        </w:r>
        <w:r w:rsidR="00BA05A1" w:rsidRPr="00FB6B90">
          <w:rPr>
            <w:noProof/>
            <w:webHidden/>
          </w:rPr>
          <w:fldChar w:fldCharType="separate"/>
        </w:r>
        <w:r w:rsidR="00173B23">
          <w:rPr>
            <w:noProof/>
            <w:webHidden/>
          </w:rPr>
          <w:t>204</w:t>
        </w:r>
        <w:r w:rsidR="00BA05A1" w:rsidRPr="00FB6B90">
          <w:rPr>
            <w:noProof/>
            <w:webHidden/>
          </w:rPr>
          <w:fldChar w:fldCharType="end"/>
        </w:r>
      </w:hyperlink>
    </w:p>
    <w:p w14:paraId="3FFE1CB0" w14:textId="51DF50F5" w:rsidR="00BA05A1" w:rsidRPr="00FB6B90" w:rsidRDefault="006F6C3F" w:rsidP="00CA6A1D">
      <w:pPr>
        <w:pStyle w:val="TM3"/>
        <w:rPr>
          <w:rFonts w:eastAsiaTheme="minorEastAsia"/>
          <w:noProof/>
          <w:lang w:val="fr-BE" w:eastAsia="fr-BE"/>
        </w:rPr>
      </w:pPr>
      <w:hyperlink w:anchor="_Toc143779250" w:history="1">
        <w:r w:rsidR="00BA05A1" w:rsidRPr="00FB6B90">
          <w:rPr>
            <w:rStyle w:val="Lienhypertexte"/>
            <w:rFonts w:cstheme="minorHAnsi"/>
            <w:noProof/>
            <w:sz w:val="24"/>
            <w:szCs w:val="24"/>
          </w:rPr>
          <w:t>040/372-01 : Personnes physiques</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_Toc143779250 \h </w:instrText>
        </w:r>
        <w:r w:rsidR="00BA05A1" w:rsidRPr="00FB6B90">
          <w:rPr>
            <w:noProof/>
            <w:webHidden/>
          </w:rPr>
        </w:r>
        <w:r w:rsidR="00BA05A1" w:rsidRPr="00FB6B90">
          <w:rPr>
            <w:noProof/>
            <w:webHidden/>
          </w:rPr>
          <w:fldChar w:fldCharType="separate"/>
        </w:r>
        <w:r w:rsidR="00173B23">
          <w:rPr>
            <w:noProof/>
            <w:webHidden/>
          </w:rPr>
          <w:t>206</w:t>
        </w:r>
        <w:r w:rsidR="00BA05A1" w:rsidRPr="00FB6B90">
          <w:rPr>
            <w:noProof/>
            <w:webHidden/>
          </w:rPr>
          <w:fldChar w:fldCharType="end"/>
        </w:r>
      </w:hyperlink>
    </w:p>
    <w:p w14:paraId="129F5046" w14:textId="2CFFFB23" w:rsidR="00BA05A1" w:rsidRPr="00FB6B90" w:rsidRDefault="006F6C3F" w:rsidP="00CA6A1D">
      <w:pPr>
        <w:pStyle w:val="TM3"/>
        <w:rPr>
          <w:rFonts w:eastAsiaTheme="minorEastAsia"/>
          <w:noProof/>
          <w:lang w:val="fr-BE" w:eastAsia="fr-BE"/>
        </w:rPr>
      </w:pPr>
      <w:hyperlink w:anchor="_Toc143779251" w:history="1">
        <w:r w:rsidR="00BA05A1" w:rsidRPr="00FB6B90">
          <w:rPr>
            <w:rStyle w:val="Lienhypertexte"/>
            <w:rFonts w:cstheme="minorHAnsi"/>
            <w:noProof/>
            <w:sz w:val="24"/>
            <w:szCs w:val="24"/>
          </w:rPr>
          <w:t>040/373-01 : Véhicules automobiles</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_Toc143779251 \h </w:instrText>
        </w:r>
        <w:r w:rsidR="00BA05A1" w:rsidRPr="00FB6B90">
          <w:rPr>
            <w:noProof/>
            <w:webHidden/>
          </w:rPr>
        </w:r>
        <w:r w:rsidR="00BA05A1" w:rsidRPr="00FB6B90">
          <w:rPr>
            <w:noProof/>
            <w:webHidden/>
          </w:rPr>
          <w:fldChar w:fldCharType="separate"/>
        </w:r>
        <w:r w:rsidR="00173B23">
          <w:rPr>
            <w:noProof/>
            <w:webHidden/>
          </w:rPr>
          <w:t>207</w:t>
        </w:r>
        <w:r w:rsidR="00BA05A1" w:rsidRPr="00FB6B90">
          <w:rPr>
            <w:noProof/>
            <w:webHidden/>
          </w:rPr>
          <w:fldChar w:fldCharType="end"/>
        </w:r>
      </w:hyperlink>
    </w:p>
    <w:p w14:paraId="04D75A16" w14:textId="31825E75" w:rsidR="00BA05A1" w:rsidRPr="00FB6B90" w:rsidRDefault="006F6C3F" w:rsidP="00CA6A1D">
      <w:pPr>
        <w:pStyle w:val="TM3"/>
        <w:rPr>
          <w:rFonts w:eastAsiaTheme="minorEastAsia"/>
          <w:noProof/>
          <w:lang w:val="fr-BE" w:eastAsia="fr-BE"/>
        </w:rPr>
      </w:pPr>
      <w:hyperlink w:anchor="_Toc143779252" w:history="1">
        <w:r w:rsidR="00BA05A1" w:rsidRPr="00FB6B90">
          <w:rPr>
            <w:rStyle w:val="Lienhypertexte"/>
            <w:rFonts w:cstheme="minorHAnsi"/>
            <w:noProof/>
            <w:sz w:val="24"/>
            <w:szCs w:val="24"/>
          </w:rPr>
          <w:t>04001/377-01 : Sites d'activité économique désaffectés</w:t>
        </w:r>
        <w:r w:rsidR="00BA05A1" w:rsidRPr="00FB6B90">
          <w:rPr>
            <w:noProof/>
            <w:webHidden/>
          </w:rPr>
          <w:tab/>
        </w:r>
        <w:r w:rsidR="00BA05A1" w:rsidRPr="00FB6B90">
          <w:rPr>
            <w:noProof/>
            <w:webHidden/>
          </w:rPr>
          <w:fldChar w:fldCharType="begin"/>
        </w:r>
        <w:r w:rsidR="00BA05A1" w:rsidRPr="00FB6B90">
          <w:rPr>
            <w:noProof/>
            <w:webHidden/>
          </w:rPr>
          <w:instrText xml:space="preserve"> PAGEREF _Toc143779252 \h </w:instrText>
        </w:r>
        <w:r w:rsidR="00BA05A1" w:rsidRPr="00FB6B90">
          <w:rPr>
            <w:noProof/>
            <w:webHidden/>
          </w:rPr>
        </w:r>
        <w:r w:rsidR="00BA05A1" w:rsidRPr="00FB6B90">
          <w:rPr>
            <w:noProof/>
            <w:webHidden/>
          </w:rPr>
          <w:fldChar w:fldCharType="separate"/>
        </w:r>
        <w:r w:rsidR="00173B23">
          <w:rPr>
            <w:noProof/>
            <w:webHidden/>
          </w:rPr>
          <w:t>207</w:t>
        </w:r>
        <w:r w:rsidR="00BA05A1" w:rsidRPr="00FB6B90">
          <w:rPr>
            <w:noProof/>
            <w:webHidden/>
          </w:rPr>
          <w:fldChar w:fldCharType="end"/>
        </w:r>
      </w:hyperlink>
    </w:p>
    <w:p w14:paraId="54A7AA80" w14:textId="34949621" w:rsidR="00BA05A1" w:rsidRPr="00FB6B90" w:rsidRDefault="00FB6B90" w:rsidP="00FB6B90">
      <w:pPr>
        <w:pStyle w:val="TM1"/>
        <w:rPr>
          <w:rFonts w:eastAsiaTheme="minorEastAsia" w:cstheme="minorHAnsi"/>
          <w:sz w:val="24"/>
          <w:szCs w:val="24"/>
          <w:lang w:val="fr-BE" w:eastAsia="fr-BE"/>
        </w:rPr>
      </w:pPr>
      <w:r w:rsidRPr="00FB6B90">
        <w:rPr>
          <w:rFonts w:cstheme="minorHAnsi"/>
          <w:sz w:val="24"/>
          <w:szCs w:val="24"/>
        </w:rPr>
        <w:t xml:space="preserve">      </w:t>
      </w:r>
      <w:hyperlink w:anchor="_Toc143779253" w:history="1">
        <w:r w:rsidR="00BA05A1" w:rsidRPr="00FB6B90">
          <w:rPr>
            <w:rStyle w:val="Lienhypertexte"/>
            <w:rFonts w:cstheme="minorHAnsi"/>
            <w:sz w:val="24"/>
            <w:szCs w:val="24"/>
          </w:rPr>
          <w:t>VIII.</w:t>
        </w:r>
        <w:r w:rsidR="00BA05A1" w:rsidRPr="00FB6B90">
          <w:rPr>
            <w:rFonts w:eastAsiaTheme="minorEastAsia" w:cstheme="minorHAnsi"/>
            <w:sz w:val="24"/>
            <w:szCs w:val="24"/>
            <w:lang w:val="fr-BE" w:eastAsia="fr-BE"/>
          </w:rPr>
          <w:tab/>
        </w:r>
        <w:r w:rsidR="00BA05A1" w:rsidRPr="00FB6B90">
          <w:rPr>
            <w:rStyle w:val="Lienhypertexte"/>
            <w:rFonts w:cstheme="minorHAnsi"/>
            <w:sz w:val="24"/>
            <w:szCs w:val="24"/>
          </w:rPr>
          <w:t>Conclusion</w:t>
        </w:r>
        <w:r w:rsidR="00BA05A1" w:rsidRPr="00FB6B90">
          <w:rPr>
            <w:rFonts w:cstheme="minorHAnsi"/>
            <w:webHidden/>
            <w:sz w:val="24"/>
            <w:szCs w:val="24"/>
          </w:rPr>
          <w:tab/>
        </w:r>
        <w:r w:rsidR="00BA05A1" w:rsidRPr="00FB6B90">
          <w:rPr>
            <w:rFonts w:cstheme="minorHAnsi"/>
            <w:webHidden/>
            <w:sz w:val="24"/>
            <w:szCs w:val="24"/>
          </w:rPr>
          <w:fldChar w:fldCharType="begin"/>
        </w:r>
        <w:r w:rsidR="00BA05A1" w:rsidRPr="00FB6B90">
          <w:rPr>
            <w:rFonts w:cstheme="minorHAnsi"/>
            <w:webHidden/>
            <w:sz w:val="24"/>
            <w:szCs w:val="24"/>
          </w:rPr>
          <w:instrText xml:space="preserve"> PAGEREF _Toc143779253 \h </w:instrText>
        </w:r>
        <w:r w:rsidR="00BA05A1" w:rsidRPr="00FB6B90">
          <w:rPr>
            <w:rFonts w:cstheme="minorHAnsi"/>
            <w:webHidden/>
            <w:sz w:val="24"/>
            <w:szCs w:val="24"/>
          </w:rPr>
        </w:r>
        <w:r w:rsidR="00BA05A1" w:rsidRPr="00FB6B90">
          <w:rPr>
            <w:rFonts w:cstheme="minorHAnsi"/>
            <w:webHidden/>
            <w:sz w:val="24"/>
            <w:szCs w:val="24"/>
          </w:rPr>
          <w:fldChar w:fldCharType="separate"/>
        </w:r>
        <w:r w:rsidR="00173B23">
          <w:rPr>
            <w:rFonts w:cstheme="minorHAnsi"/>
            <w:webHidden/>
            <w:sz w:val="24"/>
            <w:szCs w:val="24"/>
          </w:rPr>
          <w:t>208</w:t>
        </w:r>
        <w:r w:rsidR="00BA05A1" w:rsidRPr="00FB6B90">
          <w:rPr>
            <w:rFonts w:cstheme="minorHAnsi"/>
            <w:webHidden/>
            <w:sz w:val="24"/>
            <w:szCs w:val="24"/>
          </w:rPr>
          <w:fldChar w:fldCharType="end"/>
        </w:r>
      </w:hyperlink>
    </w:p>
    <w:p w14:paraId="2899DC57" w14:textId="3F44C64B" w:rsidR="00B44836" w:rsidRPr="004D0F71" w:rsidRDefault="00C10E4F" w:rsidP="0082681A">
      <w:pPr>
        <w:spacing w:after="200" w:line="276" w:lineRule="auto"/>
      </w:pPr>
      <w:r w:rsidRPr="00FB6B90">
        <w:rPr>
          <w:rFonts w:asciiTheme="minorHAnsi" w:hAnsiTheme="minorHAnsi" w:cstheme="minorHAnsi"/>
        </w:rPr>
        <w:fldChar w:fldCharType="end"/>
      </w:r>
    </w:p>
    <w:p w14:paraId="59A641EB" w14:textId="77777777" w:rsidR="00371A15" w:rsidRPr="004D0F71" w:rsidRDefault="00371A15" w:rsidP="0082681A">
      <w:pPr>
        <w:spacing w:after="200" w:line="276" w:lineRule="auto"/>
        <w:rPr>
          <w:rFonts w:cs="Arial"/>
        </w:rPr>
      </w:pPr>
    </w:p>
    <w:p w14:paraId="26D82356" w14:textId="77777777" w:rsidR="005A023C" w:rsidRDefault="005A023C" w:rsidP="0082681A">
      <w:pPr>
        <w:spacing w:after="200" w:line="276" w:lineRule="auto"/>
        <w:rPr>
          <w:rFonts w:cs="Arial"/>
        </w:rPr>
      </w:pPr>
    </w:p>
    <w:p w14:paraId="51EF7B9D" w14:textId="77777777" w:rsidR="00E00425" w:rsidRDefault="00E00425" w:rsidP="0082681A">
      <w:pPr>
        <w:spacing w:after="200" w:line="276" w:lineRule="auto"/>
        <w:rPr>
          <w:rFonts w:cs="Arial"/>
        </w:rPr>
      </w:pPr>
    </w:p>
    <w:p w14:paraId="43FAA760" w14:textId="77777777" w:rsidR="00E00425" w:rsidRPr="004D0F71" w:rsidRDefault="00E00425" w:rsidP="0082681A">
      <w:pPr>
        <w:spacing w:after="200" w:line="276" w:lineRule="auto"/>
        <w:rPr>
          <w:rFonts w:cs="Arial"/>
        </w:rPr>
      </w:pPr>
    </w:p>
    <w:p w14:paraId="29A62841" w14:textId="77777777" w:rsidR="006628F5" w:rsidRPr="004D0F71" w:rsidRDefault="006628F5" w:rsidP="0082681A">
      <w:pPr>
        <w:spacing w:after="200" w:line="276" w:lineRule="auto"/>
        <w:rPr>
          <w:rFonts w:cs="Arial"/>
        </w:rPr>
      </w:pPr>
    </w:p>
    <w:p w14:paraId="6ACED5DE" w14:textId="77777777" w:rsidR="00F77B80" w:rsidRDefault="00F77B80" w:rsidP="0082681A">
      <w:pPr>
        <w:spacing w:after="200" w:line="276" w:lineRule="auto"/>
        <w:rPr>
          <w:rFonts w:cs="Arial"/>
        </w:rPr>
      </w:pPr>
    </w:p>
    <w:p w14:paraId="5007FFDB" w14:textId="1BEF9C1D" w:rsidR="007C4AAA" w:rsidRPr="004D0F71" w:rsidRDefault="007C4AAA" w:rsidP="0082681A">
      <w:pPr>
        <w:spacing w:after="200" w:line="276" w:lineRule="auto"/>
        <w:rPr>
          <w:rFonts w:cs="Arial"/>
        </w:rPr>
      </w:pPr>
      <w:r w:rsidRPr="004D0F71">
        <w:rPr>
          <w:rFonts w:cs="Arial"/>
        </w:rPr>
        <w:lastRenderedPageBreak/>
        <w:t>La présente circulaire</w:t>
      </w:r>
      <w:r w:rsidR="00A93222" w:rsidRPr="004D0F71">
        <w:rPr>
          <w:rFonts w:cs="Arial"/>
        </w:rPr>
        <w:t xml:space="preserve"> </w:t>
      </w:r>
      <w:r w:rsidRPr="004D0F71">
        <w:rPr>
          <w:rFonts w:cs="Arial"/>
        </w:rPr>
        <w:t>remplace celle du</w:t>
      </w:r>
      <w:r w:rsidR="00A43717" w:rsidRPr="004D0F71">
        <w:rPr>
          <w:rFonts w:cs="Arial"/>
        </w:rPr>
        <w:t xml:space="preserve"> </w:t>
      </w:r>
      <w:r w:rsidR="00392A96">
        <w:rPr>
          <w:rFonts w:cs="Arial"/>
        </w:rPr>
        <w:t>20 juillet 2023</w:t>
      </w:r>
      <w:r w:rsidRPr="004D0F71">
        <w:rPr>
          <w:rFonts w:cs="Arial"/>
        </w:rPr>
        <w:t>.</w:t>
      </w:r>
    </w:p>
    <w:p w14:paraId="40631371" w14:textId="59715558" w:rsidR="004A2669" w:rsidRDefault="007C4AAA">
      <w:pPr>
        <w:spacing w:after="200" w:line="276" w:lineRule="auto"/>
        <w:rPr>
          <w:rFonts w:cs="Arial"/>
        </w:rPr>
      </w:pPr>
      <w:r w:rsidRPr="004D0F71">
        <w:rPr>
          <w:rFonts w:cs="Arial"/>
        </w:rPr>
        <w:t xml:space="preserve">Par ailleurs, elle ne s’applique pas aux communes de la Communauté germanophone. </w:t>
      </w:r>
    </w:p>
    <w:p w14:paraId="6BE3ED81" w14:textId="77777777" w:rsidR="003F1DD2" w:rsidRPr="004D0F71" w:rsidRDefault="003F1DD2">
      <w:pPr>
        <w:spacing w:after="200" w:line="276" w:lineRule="auto"/>
      </w:pPr>
    </w:p>
    <w:p w14:paraId="52EFAD9A" w14:textId="789724F2" w:rsidR="00902F4F" w:rsidRPr="003F1DD2" w:rsidRDefault="004A2669" w:rsidP="008D7EB7">
      <w:pPr>
        <w:pStyle w:val="Sam1"/>
        <w:rPr>
          <w:i w:val="0"/>
          <w:iCs/>
          <w:lang w:val="fr-FR"/>
        </w:rPr>
      </w:pPr>
      <w:bookmarkStart w:id="3" w:name="_Toc143778917"/>
      <w:r w:rsidRPr="004D0F71">
        <w:rPr>
          <w:i w:val="0"/>
          <w:iCs/>
          <w:lang w:val="fr-FR"/>
        </w:rPr>
        <w:t>REFORMES</w:t>
      </w:r>
      <w:r w:rsidR="00223176" w:rsidRPr="004D0F71">
        <w:rPr>
          <w:i w:val="0"/>
          <w:iCs/>
          <w:lang w:val="fr-FR"/>
        </w:rPr>
        <w:t xml:space="preserve"> RECENTES OU</w:t>
      </w:r>
      <w:r w:rsidRPr="004D0F71">
        <w:rPr>
          <w:i w:val="0"/>
          <w:iCs/>
          <w:lang w:val="fr-FR"/>
        </w:rPr>
        <w:t xml:space="preserve"> EN COURS</w:t>
      </w:r>
      <w:bookmarkStart w:id="4" w:name="_Toc6415573"/>
      <w:bookmarkStart w:id="5" w:name="_Toc6415883"/>
      <w:bookmarkStart w:id="6" w:name="_Toc6995492"/>
      <w:bookmarkStart w:id="7" w:name="_Toc6995797"/>
      <w:bookmarkStart w:id="8" w:name="_Toc6996101"/>
      <w:bookmarkStart w:id="9" w:name="_Toc6997592"/>
      <w:bookmarkStart w:id="10" w:name="_Toc7016367"/>
      <w:bookmarkStart w:id="11" w:name="_Toc7020535"/>
      <w:bookmarkStart w:id="12" w:name="_Toc7094596"/>
      <w:bookmarkStart w:id="13" w:name="_Toc8121616"/>
      <w:bookmarkStart w:id="14" w:name="_Toc8129557"/>
      <w:bookmarkStart w:id="15" w:name="_Toc6415574"/>
      <w:bookmarkStart w:id="16" w:name="_Toc6415884"/>
      <w:bookmarkStart w:id="17" w:name="_Toc6995493"/>
      <w:bookmarkStart w:id="18" w:name="_Toc6995798"/>
      <w:bookmarkStart w:id="19" w:name="_Toc6996102"/>
      <w:bookmarkStart w:id="20" w:name="_Toc6997593"/>
      <w:bookmarkStart w:id="21" w:name="_Toc7016368"/>
      <w:bookmarkStart w:id="22" w:name="_Toc7020536"/>
      <w:bookmarkStart w:id="23" w:name="_Toc7094597"/>
      <w:bookmarkStart w:id="24" w:name="_Toc8121617"/>
      <w:bookmarkStart w:id="25" w:name="_Toc8129558"/>
      <w:bookmarkStart w:id="26" w:name="_Toc6415575"/>
      <w:bookmarkStart w:id="27" w:name="_Toc6415885"/>
      <w:bookmarkStart w:id="28" w:name="_Toc6995494"/>
      <w:bookmarkStart w:id="29" w:name="_Toc6995799"/>
      <w:bookmarkStart w:id="30" w:name="_Toc6996103"/>
      <w:bookmarkStart w:id="31" w:name="_Toc6997594"/>
      <w:bookmarkStart w:id="32" w:name="_Toc7016369"/>
      <w:bookmarkStart w:id="33" w:name="_Toc7020537"/>
      <w:bookmarkStart w:id="34" w:name="_Toc7094598"/>
      <w:bookmarkStart w:id="35" w:name="_Toc8121618"/>
      <w:bookmarkStart w:id="36" w:name="_Toc8129559"/>
      <w:bookmarkStart w:id="37" w:name="_Toc6415576"/>
      <w:bookmarkStart w:id="38" w:name="_Toc6415886"/>
      <w:bookmarkStart w:id="39" w:name="_Toc6995495"/>
      <w:bookmarkStart w:id="40" w:name="_Toc6995800"/>
      <w:bookmarkStart w:id="41" w:name="_Toc6996104"/>
      <w:bookmarkStart w:id="42" w:name="_Toc6997595"/>
      <w:bookmarkStart w:id="43" w:name="_Toc7016370"/>
      <w:bookmarkStart w:id="44" w:name="_Toc7020538"/>
      <w:bookmarkStart w:id="45" w:name="_Toc7094599"/>
      <w:bookmarkStart w:id="46" w:name="_Toc8121619"/>
      <w:bookmarkStart w:id="47" w:name="_Toc8129560"/>
      <w:bookmarkStart w:id="48" w:name="_Toc6415577"/>
      <w:bookmarkStart w:id="49" w:name="_Toc6415887"/>
      <w:bookmarkStart w:id="50" w:name="_Toc6995496"/>
      <w:bookmarkStart w:id="51" w:name="_Toc6995801"/>
      <w:bookmarkStart w:id="52" w:name="_Toc6996105"/>
      <w:bookmarkStart w:id="53" w:name="_Toc6997596"/>
      <w:bookmarkStart w:id="54" w:name="_Toc7016371"/>
      <w:bookmarkStart w:id="55" w:name="_Toc7020539"/>
      <w:bookmarkStart w:id="56" w:name="_Toc7094600"/>
      <w:bookmarkStart w:id="57" w:name="_Toc8121620"/>
      <w:bookmarkStart w:id="58" w:name="_Toc8129561"/>
      <w:bookmarkStart w:id="59" w:name="_Toc6415578"/>
      <w:bookmarkStart w:id="60" w:name="_Toc6415888"/>
      <w:bookmarkStart w:id="61" w:name="_Toc6995497"/>
      <w:bookmarkStart w:id="62" w:name="_Toc6995802"/>
      <w:bookmarkStart w:id="63" w:name="_Toc6996106"/>
      <w:bookmarkStart w:id="64" w:name="_Toc6997597"/>
      <w:bookmarkStart w:id="65" w:name="_Toc7016372"/>
      <w:bookmarkStart w:id="66" w:name="_Toc7020540"/>
      <w:bookmarkStart w:id="67" w:name="_Toc7094601"/>
      <w:bookmarkStart w:id="68" w:name="_Toc8121621"/>
      <w:bookmarkStart w:id="69" w:name="_Toc8129562"/>
      <w:bookmarkStart w:id="70" w:name="_Toc6415579"/>
      <w:bookmarkStart w:id="71" w:name="_Toc6415889"/>
      <w:bookmarkStart w:id="72" w:name="_Toc6995498"/>
      <w:bookmarkStart w:id="73" w:name="_Toc6995803"/>
      <w:bookmarkStart w:id="74" w:name="_Toc6996107"/>
      <w:bookmarkStart w:id="75" w:name="_Toc6997598"/>
      <w:bookmarkStart w:id="76" w:name="_Toc7016373"/>
      <w:bookmarkStart w:id="77" w:name="_Toc7020541"/>
      <w:bookmarkStart w:id="78" w:name="_Toc7094602"/>
      <w:bookmarkStart w:id="79" w:name="_Toc8121622"/>
      <w:bookmarkStart w:id="80" w:name="_Toc8129563"/>
      <w:bookmarkStart w:id="81" w:name="_Toc6415580"/>
      <w:bookmarkStart w:id="82" w:name="_Toc6415890"/>
      <w:bookmarkStart w:id="83" w:name="_Toc6995499"/>
      <w:bookmarkStart w:id="84" w:name="_Toc6995804"/>
      <w:bookmarkStart w:id="85" w:name="_Toc6996108"/>
      <w:bookmarkStart w:id="86" w:name="_Toc6997599"/>
      <w:bookmarkStart w:id="87" w:name="_Toc7016374"/>
      <w:bookmarkStart w:id="88" w:name="_Toc7020542"/>
      <w:bookmarkStart w:id="89" w:name="_Toc7094603"/>
      <w:bookmarkStart w:id="90" w:name="_Toc8121623"/>
      <w:bookmarkStart w:id="91" w:name="_Toc812956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3FE63C78" w14:textId="5EA01D2B" w:rsidR="00A81D09" w:rsidRPr="004D0F71" w:rsidRDefault="00A81D09" w:rsidP="008D7EB7">
      <w:pPr>
        <w:pStyle w:val="Sam2"/>
      </w:pPr>
      <w:bookmarkStart w:id="92" w:name="_Toc40185126"/>
      <w:bookmarkStart w:id="93" w:name="_Toc40185861"/>
      <w:bookmarkStart w:id="94" w:name="_Toc40185127"/>
      <w:bookmarkStart w:id="95" w:name="_Toc40185862"/>
      <w:bookmarkStart w:id="96" w:name="_Toc40185128"/>
      <w:bookmarkStart w:id="97" w:name="_Toc40185863"/>
      <w:bookmarkStart w:id="98" w:name="_Toc40185129"/>
      <w:bookmarkStart w:id="99" w:name="_Toc40185864"/>
      <w:bookmarkStart w:id="100" w:name="_Toc40185130"/>
      <w:bookmarkStart w:id="101" w:name="_Toc40185865"/>
      <w:bookmarkStart w:id="102" w:name="_Toc40185131"/>
      <w:bookmarkStart w:id="103" w:name="_Toc40185866"/>
      <w:bookmarkStart w:id="104" w:name="_Toc40185132"/>
      <w:bookmarkStart w:id="105" w:name="_Toc40185867"/>
      <w:bookmarkStart w:id="106" w:name="_Toc40185133"/>
      <w:bookmarkStart w:id="107" w:name="_Toc40185868"/>
      <w:bookmarkStart w:id="108" w:name="_Toc40185134"/>
      <w:bookmarkStart w:id="109" w:name="_Toc40185869"/>
      <w:bookmarkStart w:id="110" w:name="_Toc40185135"/>
      <w:bookmarkStart w:id="111" w:name="_Toc40185870"/>
      <w:bookmarkStart w:id="112" w:name="_Toc40185136"/>
      <w:bookmarkStart w:id="113" w:name="_Toc40185871"/>
      <w:bookmarkStart w:id="114" w:name="_Toc40185138"/>
      <w:bookmarkStart w:id="115" w:name="_Toc40185873"/>
      <w:bookmarkStart w:id="116" w:name="_Toc40185139"/>
      <w:bookmarkStart w:id="117" w:name="_Toc40185874"/>
      <w:bookmarkStart w:id="118" w:name="_Toc143778920"/>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4D0F71">
        <w:t>Recouvrement amiable et forcé</w:t>
      </w:r>
      <w:bookmarkEnd w:id="118"/>
      <w:r w:rsidRPr="004D0F71">
        <w:t xml:space="preserve"> </w:t>
      </w:r>
    </w:p>
    <w:p w14:paraId="0AB63997" w14:textId="15B3CA88" w:rsidR="00E457FF" w:rsidRPr="004D0F71" w:rsidRDefault="0062559D" w:rsidP="00BC0B0B">
      <w:pPr>
        <w:spacing w:after="120"/>
        <w:jc w:val="both"/>
      </w:pPr>
      <w:r w:rsidRPr="004D0F71">
        <w:t>Il peut être fréquent</w:t>
      </w:r>
      <w:r w:rsidR="00FB29DE" w:rsidRPr="004D0F71">
        <w:t>, compte tenu notamment de la situation générale de ces dernières années,</w:t>
      </w:r>
      <w:r w:rsidRPr="004D0F71">
        <w:t xml:space="preserve"> que les ménages ne payent pas certaines taxes et redevances</w:t>
      </w:r>
      <w:r w:rsidR="00D91F07" w:rsidRPr="004D0F71">
        <w:t xml:space="preserve"> et autres créances</w:t>
      </w:r>
      <w:r w:rsidR="00E010CC" w:rsidRPr="004D0F71">
        <w:t xml:space="preserve">. </w:t>
      </w:r>
    </w:p>
    <w:p w14:paraId="0BAB3A3D" w14:textId="2F0C1BC4" w:rsidR="0062559D" w:rsidRPr="004D0F71" w:rsidRDefault="00E010CC" w:rsidP="00BC0B0B">
      <w:pPr>
        <w:spacing w:after="120"/>
        <w:jc w:val="both"/>
      </w:pPr>
      <w:r w:rsidRPr="004D0F71">
        <w:t>Ce manquement peut relever d’une certaine inattention, de difficultés financières</w:t>
      </w:r>
      <w:r w:rsidR="00E457FF" w:rsidRPr="004D0F71">
        <w:t>, momentanées ou permanentes,</w:t>
      </w:r>
      <w:r w:rsidRPr="004D0F71">
        <w:t xml:space="preserve"> </w:t>
      </w:r>
      <w:r w:rsidR="001044C0" w:rsidRPr="004D0F71">
        <w:t>accompagnées de</w:t>
      </w:r>
      <w:r w:rsidRPr="004D0F71">
        <w:t xml:space="preserve"> la méconnaissance des conséquences </w:t>
      </w:r>
      <w:r w:rsidR="00E457FF" w:rsidRPr="004D0F71">
        <w:t xml:space="preserve">qu’une absence de réaction peut engendrer </w:t>
      </w:r>
      <w:r w:rsidRPr="004D0F71">
        <w:t>ou enfin de la volonté de ne pas satisfaire</w:t>
      </w:r>
      <w:r w:rsidR="00AB3AB0" w:rsidRPr="004D0F71">
        <w:t xml:space="preserve"> aux obligations citoyennes.</w:t>
      </w:r>
    </w:p>
    <w:p w14:paraId="6223F167" w14:textId="22F8139F" w:rsidR="00E457FF" w:rsidRPr="004D0F71" w:rsidRDefault="00E457FF" w:rsidP="00BC0B0B">
      <w:pPr>
        <w:spacing w:after="120"/>
        <w:jc w:val="both"/>
      </w:pPr>
      <w:r w:rsidRPr="004D0F71">
        <w:t>Au niveau de la procédure de recouvrement</w:t>
      </w:r>
      <w:r w:rsidR="00366C28" w:rsidRPr="004D0F71">
        <w:t xml:space="preserve"> ainsi que des éventuels frais y liés</w:t>
      </w:r>
      <w:r w:rsidRPr="004D0F71">
        <w:t xml:space="preserve">, </w:t>
      </w:r>
      <w:r w:rsidR="00AB3AB0" w:rsidRPr="004D0F71">
        <w:t>j</w:t>
      </w:r>
      <w:r w:rsidRPr="004D0F71">
        <w:t xml:space="preserve">’insiste sur </w:t>
      </w:r>
      <w:r w:rsidR="00AB3AB0" w:rsidRPr="004D0F71">
        <w:t xml:space="preserve">l’importance d’informer </w:t>
      </w:r>
      <w:r w:rsidRPr="004D0F71">
        <w:t xml:space="preserve">au mieux et </w:t>
      </w:r>
      <w:r w:rsidR="00AB3AB0" w:rsidRPr="004D0F71">
        <w:t>correctement le redevable</w:t>
      </w:r>
      <w:r w:rsidR="00EC45F7" w:rsidRPr="004D0F71">
        <w:t xml:space="preserve"> (débiteur)</w:t>
      </w:r>
      <w:r w:rsidRPr="004D0F71">
        <w:t>.</w:t>
      </w:r>
    </w:p>
    <w:p w14:paraId="5B6922B9" w14:textId="554E7919" w:rsidR="00366C28" w:rsidRDefault="00E457FF" w:rsidP="00BC0B0B">
      <w:pPr>
        <w:spacing w:after="120"/>
        <w:jc w:val="both"/>
      </w:pPr>
      <w:r w:rsidRPr="004D0F71">
        <w:t xml:space="preserve">Cette information </w:t>
      </w:r>
      <w:r w:rsidR="00366C28" w:rsidRPr="004D0F71">
        <w:t>peut être</w:t>
      </w:r>
      <w:r w:rsidRPr="004D0F71">
        <w:t xml:space="preserve"> réalisée</w:t>
      </w:r>
      <w:r w:rsidR="00AB3AB0" w:rsidRPr="004D0F71">
        <w:t xml:space="preserve"> par le biai</w:t>
      </w:r>
      <w:r w:rsidR="00326CD6" w:rsidRPr="004D0F71">
        <w:t>s</w:t>
      </w:r>
      <w:r w:rsidR="00AB3AB0" w:rsidRPr="004D0F71">
        <w:t xml:space="preserve"> notamment </w:t>
      </w:r>
      <w:r w:rsidR="00366C28" w:rsidRPr="004D0F71">
        <w:t xml:space="preserve">de mentions intégrées dans </w:t>
      </w:r>
      <w:r w:rsidR="001044C0" w:rsidRPr="004D0F71">
        <w:t>les rappels</w:t>
      </w:r>
      <w:r w:rsidR="00AB3AB0" w:rsidRPr="004D0F71">
        <w:t>, ordinaires et par recommandé</w:t>
      </w:r>
      <w:r w:rsidRPr="004D0F71">
        <w:t xml:space="preserve">. </w:t>
      </w:r>
    </w:p>
    <w:p w14:paraId="6FBD91A8" w14:textId="1346901B" w:rsidR="003D0D91" w:rsidRPr="003D0D91" w:rsidRDefault="003D0D91" w:rsidP="00BC0B0B">
      <w:pPr>
        <w:spacing w:after="120"/>
        <w:jc w:val="both"/>
      </w:pPr>
      <w:r>
        <w:t>A noter que p</w:t>
      </w:r>
      <w:r w:rsidRPr="00CA6A1D">
        <w:t>our les CPAS</w:t>
      </w:r>
      <w:r>
        <w:t>,</w:t>
      </w:r>
      <w:r w:rsidRPr="00CA6A1D">
        <w:t xml:space="preserve"> l’article 102 de la loi organique </w:t>
      </w:r>
      <w:r w:rsidR="008F4CDC">
        <w:t xml:space="preserve">du 8 juillet 1976 </w:t>
      </w:r>
      <w:r w:rsidRPr="00CA6A1D">
        <w:t>prévoit l’interruption de la prescription</w:t>
      </w:r>
      <w:r w:rsidR="008F4CDC">
        <w:t>. C</w:t>
      </w:r>
      <w:r w:rsidRPr="00CA6A1D">
        <w:t xml:space="preserve">ette mention doit également </w:t>
      </w:r>
      <w:r w:rsidR="008F4CDC">
        <w:t xml:space="preserve">dès lors </w:t>
      </w:r>
      <w:r w:rsidRPr="00CA6A1D">
        <w:t>être intégrée</w:t>
      </w:r>
      <w:r w:rsidR="008F4CDC">
        <w:t xml:space="preserve"> </w:t>
      </w:r>
      <w:r w:rsidR="008F4CDC" w:rsidRPr="000C3EE9">
        <w:t>dans les mises en demeure par lettre recommandée</w:t>
      </w:r>
      <w:r w:rsidR="008F4CDC">
        <w:t xml:space="preserve">, </w:t>
      </w:r>
      <w:r w:rsidRPr="00CA6A1D">
        <w:t>en plus des conséquences financières et de la possibilité d’un plan de paiement</w:t>
      </w:r>
      <w:r w:rsidR="008F4CDC">
        <w:t>.</w:t>
      </w:r>
    </w:p>
    <w:p w14:paraId="2C1B322C" w14:textId="60AA24DC" w:rsidR="00AB3AB0" w:rsidRPr="004D0F71" w:rsidRDefault="00366C28" w:rsidP="00BC0B0B">
      <w:pPr>
        <w:spacing w:after="120"/>
        <w:jc w:val="both"/>
      </w:pPr>
      <w:r w:rsidRPr="004D0F71">
        <w:t>I</w:t>
      </w:r>
      <w:r w:rsidR="00E457FF" w:rsidRPr="004D0F71">
        <w:t xml:space="preserve">l est </w:t>
      </w:r>
      <w:r w:rsidRPr="004D0F71">
        <w:t xml:space="preserve">en effet </w:t>
      </w:r>
      <w:r w:rsidR="00E457FF" w:rsidRPr="004D0F71">
        <w:t>opportun d’informer le redevable</w:t>
      </w:r>
      <w:r w:rsidR="00AB3AB0" w:rsidRPr="004D0F71">
        <w:t>, d’une part, des conséquences financières liées au transmis de leur dossier entre les mains d’un huissier</w:t>
      </w:r>
      <w:r w:rsidRPr="004D0F71">
        <w:t xml:space="preserve"> en cas d’absence de paiement et, d’autre part,</w:t>
      </w:r>
      <w:r w:rsidR="00E457FF" w:rsidRPr="004D0F71">
        <w:t xml:space="preserve"> des possibilités éventuelles d’obtenir un plan d’apurement sans </w:t>
      </w:r>
      <w:r w:rsidRPr="004D0F71">
        <w:t xml:space="preserve">que cela n’engendre de </w:t>
      </w:r>
      <w:r w:rsidR="00E457FF" w:rsidRPr="004D0F71">
        <w:t>frais exagérés</w:t>
      </w:r>
      <w:r w:rsidR="00AB3AB0" w:rsidRPr="004D0F71">
        <w:t>.</w:t>
      </w:r>
    </w:p>
    <w:p w14:paraId="1AB7452E" w14:textId="6B7FE9DD" w:rsidR="00366C28" w:rsidRPr="004D0F71" w:rsidRDefault="0006327F" w:rsidP="00BC0B0B">
      <w:pPr>
        <w:spacing w:after="120"/>
        <w:jc w:val="both"/>
      </w:pPr>
      <w:bookmarkStart w:id="119" w:name="_Hlk44077726"/>
      <w:bookmarkStart w:id="120" w:name="_Hlk44594773"/>
      <w:r w:rsidRPr="004D0F71">
        <w:rPr>
          <w:rFonts w:asciiTheme="minorHAnsi" w:hAnsiTheme="minorHAnsi" w:cstheme="minorHAnsi"/>
        </w:rPr>
        <w:t xml:space="preserve">Par ailleurs, il est rappelé qu’existe au sein du CPAS au-delà des services d’octroi un service de médiation. </w:t>
      </w:r>
      <w:r w:rsidR="00BC0B0B" w:rsidRPr="004D0F71">
        <w:rPr>
          <w:rFonts w:asciiTheme="minorHAnsi" w:hAnsiTheme="minorHAnsi" w:cstheme="minorHAnsi"/>
        </w:rPr>
        <w:t>C</w:t>
      </w:r>
      <w:r w:rsidRPr="004D0F71">
        <w:rPr>
          <w:rFonts w:asciiTheme="minorHAnsi" w:hAnsiTheme="minorHAnsi" w:cstheme="minorHAnsi"/>
        </w:rPr>
        <w:t>es services</w:t>
      </w:r>
      <w:r w:rsidR="00EC45F7" w:rsidRPr="004D0F71">
        <w:rPr>
          <w:rFonts w:asciiTheme="minorHAnsi" w:hAnsiTheme="minorHAnsi" w:cstheme="minorHAnsi"/>
        </w:rPr>
        <w:t>, pour autant qu’il en existe un au sein du CPAS,</w:t>
      </w:r>
      <w:r w:rsidRPr="004D0F71">
        <w:rPr>
          <w:rFonts w:asciiTheme="minorHAnsi" w:hAnsiTheme="minorHAnsi" w:cstheme="minorHAnsi"/>
        </w:rPr>
        <w:t xml:space="preserve"> ont toute </w:t>
      </w:r>
      <w:r w:rsidR="00BC0B0B" w:rsidRPr="004D0F71">
        <w:rPr>
          <w:rFonts w:asciiTheme="minorHAnsi" w:hAnsiTheme="minorHAnsi" w:cstheme="minorHAnsi"/>
        </w:rPr>
        <w:t>leur</w:t>
      </w:r>
      <w:r w:rsidRPr="004D0F71">
        <w:rPr>
          <w:rFonts w:asciiTheme="minorHAnsi" w:hAnsiTheme="minorHAnsi" w:cstheme="minorHAnsi"/>
        </w:rPr>
        <w:t xml:space="preserve"> utilité pour anticiper toute dégradation </w:t>
      </w:r>
      <w:r w:rsidR="00BC0B0B" w:rsidRPr="004D0F71">
        <w:rPr>
          <w:rFonts w:asciiTheme="minorHAnsi" w:hAnsiTheme="minorHAnsi" w:cstheme="minorHAnsi"/>
        </w:rPr>
        <w:t xml:space="preserve">financière </w:t>
      </w:r>
      <w:r w:rsidRPr="004D0F71">
        <w:rPr>
          <w:rFonts w:asciiTheme="minorHAnsi" w:hAnsiTheme="minorHAnsi" w:cstheme="minorHAnsi"/>
        </w:rPr>
        <w:t>supplémentaire.</w:t>
      </w:r>
      <w:bookmarkEnd w:id="119"/>
    </w:p>
    <w:bookmarkEnd w:id="120"/>
    <w:p w14:paraId="2CB5EE1D" w14:textId="31BE1E20" w:rsidR="00AB3AB0" w:rsidRPr="004D0F71" w:rsidRDefault="00AB3AB0" w:rsidP="00BC0B0B">
      <w:pPr>
        <w:spacing w:after="120"/>
        <w:jc w:val="both"/>
      </w:pPr>
      <w:r w:rsidRPr="004D0F71">
        <w:t xml:space="preserve">Concernant le recouvrement </w:t>
      </w:r>
      <w:r w:rsidR="009B70C6" w:rsidRPr="004D0F71">
        <w:t>de dossiers transmis aux huissiers</w:t>
      </w:r>
      <w:r w:rsidRPr="004D0F71">
        <w:t xml:space="preserve">, </w:t>
      </w:r>
      <w:r w:rsidRPr="004D0F71">
        <w:rPr>
          <w:b/>
          <w:bCs/>
        </w:rPr>
        <w:t>j</w:t>
      </w:r>
      <w:r w:rsidR="009B70C6" w:rsidRPr="004D0F71">
        <w:rPr>
          <w:b/>
          <w:bCs/>
        </w:rPr>
        <w:t xml:space="preserve">’insiste </w:t>
      </w:r>
      <w:r w:rsidR="009B70C6" w:rsidRPr="004D0F71">
        <w:t>pour que vous informiez</w:t>
      </w:r>
      <w:r w:rsidRPr="004D0F71">
        <w:t xml:space="preserve"> les redeva</w:t>
      </w:r>
      <w:r w:rsidR="009B70C6" w:rsidRPr="004D0F71">
        <w:t>b</w:t>
      </w:r>
      <w:r w:rsidRPr="004D0F71">
        <w:t>les des frais de procédure</w:t>
      </w:r>
      <w:r w:rsidR="009B70C6" w:rsidRPr="004D0F71">
        <w:t xml:space="preserve"> auxquels ils pourraient être soumis</w:t>
      </w:r>
      <w:r w:rsidR="00B05C5F" w:rsidRPr="004D0F71">
        <w:t>, et surtout</w:t>
      </w:r>
      <w:r w:rsidR="009B70C6" w:rsidRPr="004D0F71">
        <w:t xml:space="preserve"> les différentes gradations</w:t>
      </w:r>
      <w:r w:rsidR="00B05C5F" w:rsidRPr="004D0F71">
        <w:t xml:space="preserve"> au niveau de ces frais.</w:t>
      </w:r>
    </w:p>
    <w:p w14:paraId="20C0E10D" w14:textId="5AB238DD" w:rsidR="00B05C5F" w:rsidRPr="004D0F71" w:rsidRDefault="00B05C5F" w:rsidP="00BC0B0B">
      <w:pPr>
        <w:spacing w:after="120"/>
        <w:jc w:val="both"/>
      </w:pPr>
      <w:r w:rsidRPr="004D0F71">
        <w:t xml:space="preserve">Ces informations pourraient </w:t>
      </w:r>
      <w:r w:rsidR="00BC0B0B" w:rsidRPr="004D0F71">
        <w:t xml:space="preserve">également </w:t>
      </w:r>
      <w:r w:rsidRPr="004D0F71">
        <w:t>utilement accompagner les rappels envoyés par courrier ordinaire ou par courrier recommandé.</w:t>
      </w:r>
    </w:p>
    <w:p w14:paraId="26D6B0D8" w14:textId="1F147426" w:rsidR="000E694D" w:rsidRPr="004D0F71" w:rsidRDefault="009A4C4F" w:rsidP="00541AFA">
      <w:pPr>
        <w:jc w:val="both"/>
      </w:pPr>
      <w:r w:rsidRPr="004D0F71">
        <w:t xml:space="preserve">Concernant le recours aux huissiers, il y a lieu de transmettre une copie du règlement en rapport avec les sommes recouvrées. De plus, </w:t>
      </w:r>
      <w:r w:rsidR="000E694D" w:rsidRPr="004D0F71">
        <w:t>il est indispensable</w:t>
      </w:r>
      <w:r w:rsidRPr="004D0F71">
        <w:t xml:space="preserve"> que les communes puissent juger de la qualité de la mission qu’elles donnent aux huissiers qu’elles mandatent</w:t>
      </w:r>
      <w:r w:rsidR="000E694D" w:rsidRPr="004D0F71">
        <w:t>.</w:t>
      </w:r>
    </w:p>
    <w:p w14:paraId="7227014C" w14:textId="386341BC" w:rsidR="000E694D" w:rsidRPr="004D0F71" w:rsidRDefault="000E694D" w:rsidP="00541AFA">
      <w:pPr>
        <w:jc w:val="both"/>
      </w:pPr>
      <w:r w:rsidRPr="004D0F71">
        <w:t>D</w:t>
      </w:r>
      <w:r w:rsidR="009A4C4F" w:rsidRPr="004D0F71">
        <w:t xml:space="preserve">ans cet objectif, </w:t>
      </w:r>
      <w:r w:rsidR="00DC6282" w:rsidRPr="004D0F71">
        <w:t xml:space="preserve">il est utile que les communes </w:t>
      </w:r>
      <w:r w:rsidR="009A4C4F" w:rsidRPr="004D0F71">
        <w:t xml:space="preserve">établissent un rapport tant sur la situation des ménages concernés que sur </w:t>
      </w:r>
      <w:r w:rsidR="00DC6282" w:rsidRPr="004D0F71">
        <w:t>la hauteur d</w:t>
      </w:r>
      <w:r w:rsidR="009A4C4F" w:rsidRPr="004D0F71">
        <w:t>es frais engagés</w:t>
      </w:r>
      <w:r w:rsidR="00DC6282" w:rsidRPr="004D0F71">
        <w:t>, la fréquence des actes posés</w:t>
      </w:r>
      <w:r w:rsidR="009A4C4F" w:rsidRPr="004D0F71">
        <w:t xml:space="preserve"> et </w:t>
      </w:r>
      <w:r w:rsidR="00DC6282" w:rsidRPr="004D0F71">
        <w:t xml:space="preserve">les </w:t>
      </w:r>
      <w:r w:rsidR="009A4C4F" w:rsidRPr="004D0F71">
        <w:t>montants recouvrés à charge de ces mêmes ménages.</w:t>
      </w:r>
    </w:p>
    <w:p w14:paraId="4BBFB804" w14:textId="77777777" w:rsidR="00272654" w:rsidRPr="004D0F71" w:rsidRDefault="00272654" w:rsidP="00541AFA">
      <w:pPr>
        <w:jc w:val="both"/>
      </w:pPr>
    </w:p>
    <w:p w14:paraId="6F42E153" w14:textId="7BACF8DC" w:rsidR="00272654" w:rsidRPr="004D0F71" w:rsidRDefault="00272654" w:rsidP="00272654">
      <w:pPr>
        <w:jc w:val="both"/>
        <w:rPr>
          <w:rFonts w:asciiTheme="minorHAnsi" w:hAnsiTheme="minorHAnsi" w:cstheme="minorHAnsi"/>
        </w:rPr>
      </w:pPr>
      <w:r w:rsidRPr="004D0F71">
        <w:lastRenderedPageBreak/>
        <w:t xml:space="preserve">Par ailleurs, je vous rends attentif aux </w:t>
      </w:r>
      <w:r w:rsidRPr="004D0F71">
        <w:rPr>
          <w:b/>
          <w:bCs/>
        </w:rPr>
        <w:t>nouvelles règles de recouvrement amiable des dettes des consommateur</w:t>
      </w:r>
      <w:r w:rsidRPr="004D0F71">
        <w:t xml:space="preserve">s, qui </w:t>
      </w:r>
      <w:r w:rsidR="00A77F8D">
        <w:t>sont entrée</w:t>
      </w:r>
      <w:r w:rsidR="00AC6990">
        <w:t>s</w:t>
      </w:r>
      <w:r w:rsidR="00A77F8D" w:rsidRPr="004D0F71">
        <w:t xml:space="preserve"> </w:t>
      </w:r>
      <w:r w:rsidRPr="004D0F71">
        <w:t>en vigueur le 1</w:t>
      </w:r>
      <w:r w:rsidRPr="004D0F71">
        <w:rPr>
          <w:vertAlign w:val="superscript"/>
        </w:rPr>
        <w:t>er</w:t>
      </w:r>
      <w:r w:rsidRPr="004D0F71">
        <w:t xml:space="preserve"> septembre 2023</w:t>
      </w:r>
      <w:r w:rsidR="0060197F" w:rsidRPr="004D0F71">
        <w:t xml:space="preserve"> (1</w:t>
      </w:r>
      <w:r w:rsidR="0060197F" w:rsidRPr="004D0F71">
        <w:rPr>
          <w:vertAlign w:val="superscript"/>
        </w:rPr>
        <w:t>er</w:t>
      </w:r>
      <w:r w:rsidR="0060197F" w:rsidRPr="004D0F71">
        <w:t xml:space="preserve"> décembre 2023 dans certains cas)</w:t>
      </w:r>
      <w:r w:rsidR="00371E90">
        <w:t>.</w:t>
      </w:r>
      <w:r w:rsidRPr="004D0F71">
        <w:rPr>
          <w:rFonts w:asciiTheme="minorHAnsi" w:eastAsia="Tahoma" w:hAnsiTheme="minorHAnsi" w:cstheme="minorHAnsi"/>
          <w:b/>
          <w:spacing w:val="-12"/>
          <w:u w:val="single"/>
        </w:rPr>
        <w:t xml:space="preserve"> </w:t>
      </w:r>
    </w:p>
    <w:p w14:paraId="2BFF90D1" w14:textId="6B1A0A62" w:rsidR="00272654" w:rsidRPr="004D0F71" w:rsidRDefault="00272654" w:rsidP="00D467B4">
      <w:pPr>
        <w:spacing w:before="120"/>
        <w:jc w:val="both"/>
        <w:rPr>
          <w:rFonts w:asciiTheme="minorHAnsi" w:hAnsiTheme="minorHAnsi" w:cstheme="minorHAnsi"/>
        </w:rPr>
      </w:pPr>
      <w:r w:rsidRPr="00696CA7">
        <w:rPr>
          <w:rFonts w:asciiTheme="minorHAnsi" w:hAnsiTheme="minorHAnsi" w:cstheme="minorHAnsi"/>
        </w:rPr>
        <w:t>Je vous renvoie à cet égard au point spécifique de la circulaire.</w:t>
      </w:r>
    </w:p>
    <w:p w14:paraId="0B39BA2D" w14:textId="769F4316" w:rsidR="006843B9" w:rsidRPr="004D0F71" w:rsidRDefault="006843B9" w:rsidP="00541AFA">
      <w:pPr>
        <w:jc w:val="both"/>
        <w:rPr>
          <w:sz w:val="10"/>
          <w:szCs w:val="10"/>
        </w:rPr>
      </w:pPr>
    </w:p>
    <w:p w14:paraId="35F0DFE2" w14:textId="3C5342C6" w:rsidR="0071515C" w:rsidRPr="004D0F71" w:rsidRDefault="0071515C" w:rsidP="008D7EB7">
      <w:pPr>
        <w:pStyle w:val="Sam2"/>
      </w:pPr>
      <w:bookmarkStart w:id="121" w:name="_Toc40185141"/>
      <w:bookmarkStart w:id="122" w:name="_Toc40185876"/>
      <w:bookmarkStart w:id="123" w:name="_Toc143778921"/>
      <w:bookmarkEnd w:id="121"/>
      <w:bookmarkEnd w:id="122"/>
      <w:r w:rsidRPr="004D0F71">
        <w:t>Fusion volontaire des communes</w:t>
      </w:r>
      <w:bookmarkEnd w:id="123"/>
    </w:p>
    <w:p w14:paraId="6BB32B12" w14:textId="35D3FB85" w:rsidR="006C6D04" w:rsidRPr="004D0F71" w:rsidRDefault="006C6D04" w:rsidP="00D467B4">
      <w:pPr>
        <w:spacing w:before="120"/>
        <w:jc w:val="both"/>
        <w:rPr>
          <w:rFonts w:asciiTheme="minorHAnsi" w:eastAsia="Calibri" w:hAnsiTheme="minorHAnsi" w:cstheme="minorHAnsi"/>
        </w:rPr>
      </w:pPr>
      <w:r w:rsidRPr="004D0F71">
        <w:rPr>
          <w:rFonts w:asciiTheme="minorHAnsi" w:hAnsiTheme="minorHAnsi" w:cstheme="minorHAnsi"/>
        </w:rPr>
        <w:t xml:space="preserve">Je rappelle que le cadre législatif de la fusion volontaire des communes a été fixé par deux décrets du 2 mai 2019, lesquels modifient respectivement le Code de la démocratie locale et de la décentralisation du 22 avril 2004 et la loi du 08 juillet 1976 organique des centres publics d’action sociale. </w:t>
      </w:r>
    </w:p>
    <w:p w14:paraId="2FAC1816" w14:textId="3AF7EE19" w:rsidR="006C6D04" w:rsidRPr="004D0F71" w:rsidRDefault="006C6D04" w:rsidP="00D467B4">
      <w:pPr>
        <w:spacing w:before="120"/>
        <w:jc w:val="both"/>
        <w:rPr>
          <w:rFonts w:asciiTheme="minorHAnsi" w:hAnsiTheme="minorHAnsi" w:cstheme="minorHAnsi"/>
        </w:rPr>
      </w:pPr>
      <w:r w:rsidRPr="004D0F71">
        <w:rPr>
          <w:rFonts w:asciiTheme="minorHAnsi" w:hAnsiTheme="minorHAnsi" w:cstheme="minorHAnsi"/>
        </w:rPr>
        <w:t>Certaines dispositions étant sujettes à interprétation et, partant, créant une insécurité juridique, pour y pallier et encadrer la mise en œuvre de la fusion, certaines dispositions du code et de la loi organique sont clarifiées et précisées dans deux décret</w:t>
      </w:r>
      <w:r w:rsidR="00A43717" w:rsidRPr="004D0F71">
        <w:rPr>
          <w:rFonts w:asciiTheme="minorHAnsi" w:hAnsiTheme="minorHAnsi" w:cstheme="minorHAnsi"/>
        </w:rPr>
        <w:t>s</w:t>
      </w:r>
      <w:r w:rsidRPr="004D0F71">
        <w:rPr>
          <w:rFonts w:asciiTheme="minorHAnsi" w:hAnsiTheme="minorHAnsi" w:cstheme="minorHAnsi"/>
        </w:rPr>
        <w:t xml:space="preserve"> </w:t>
      </w:r>
      <w:r w:rsidR="00A43717" w:rsidRPr="004D0F71">
        <w:rPr>
          <w:rFonts w:asciiTheme="minorHAnsi" w:hAnsiTheme="minorHAnsi" w:cstheme="minorHAnsi"/>
        </w:rPr>
        <w:t xml:space="preserve">du 14 juillet 2022 </w:t>
      </w:r>
      <w:r w:rsidRPr="004D0F71">
        <w:rPr>
          <w:rFonts w:asciiTheme="minorHAnsi" w:hAnsiTheme="minorHAnsi" w:cstheme="minorHAnsi"/>
        </w:rPr>
        <w:t>et leurs arrêtés d’exécution</w:t>
      </w:r>
      <w:r w:rsidR="00431C03" w:rsidRPr="004D0F71">
        <w:rPr>
          <w:rFonts w:asciiTheme="minorHAnsi" w:hAnsiTheme="minorHAnsi" w:cstheme="minorHAnsi"/>
        </w:rPr>
        <w:t xml:space="preserve"> </w:t>
      </w:r>
      <w:r w:rsidR="00A43717" w:rsidRPr="004D0F71">
        <w:rPr>
          <w:rFonts w:asciiTheme="minorHAnsi" w:hAnsiTheme="minorHAnsi" w:cstheme="minorHAnsi"/>
        </w:rPr>
        <w:t>du 17 juillet 2022</w:t>
      </w:r>
      <w:r w:rsidRPr="004D0F71">
        <w:rPr>
          <w:rFonts w:asciiTheme="minorHAnsi" w:hAnsiTheme="minorHAnsi" w:cstheme="minorHAnsi"/>
        </w:rPr>
        <w:t>.</w:t>
      </w:r>
    </w:p>
    <w:p w14:paraId="29F81250" w14:textId="02C5CD2A" w:rsidR="00711B74" w:rsidRPr="004D0F71" w:rsidRDefault="006306EC" w:rsidP="00D467B4">
      <w:pPr>
        <w:spacing w:before="120"/>
        <w:jc w:val="both"/>
      </w:pPr>
      <w:r w:rsidRPr="004D0F71">
        <w:t xml:space="preserve">Je </w:t>
      </w:r>
      <w:r w:rsidR="006C6D04" w:rsidRPr="004D0F71">
        <w:t>préciserai encore</w:t>
      </w:r>
      <w:r w:rsidRPr="004D0F71">
        <w:t xml:space="preserve"> que si</w:t>
      </w:r>
      <w:r w:rsidR="00711B74" w:rsidRPr="004D0F71">
        <w:t xml:space="preserve"> une telle opération</w:t>
      </w:r>
      <w:r w:rsidRPr="004D0F71">
        <w:t xml:space="preserve"> est envisagée</w:t>
      </w:r>
      <w:r w:rsidR="00711B74" w:rsidRPr="004D0F71">
        <w:t xml:space="preserve">, </w:t>
      </w:r>
      <w:r w:rsidRPr="004D0F71">
        <w:t>il convient</w:t>
      </w:r>
      <w:r w:rsidR="00711B74" w:rsidRPr="004D0F71">
        <w:t xml:space="preserve"> </w:t>
      </w:r>
      <w:r w:rsidRPr="004D0F71">
        <w:t>d’</w:t>
      </w:r>
      <w:r w:rsidR="00711B74" w:rsidRPr="004D0F71">
        <w:t xml:space="preserve">anticiper toutes les conséquences d’une </w:t>
      </w:r>
      <w:r w:rsidRPr="004D0F71">
        <w:t xml:space="preserve">telle </w:t>
      </w:r>
      <w:r w:rsidR="00711B74" w:rsidRPr="004D0F71">
        <w:t>fusion (nécessité d’harmoniser les taxes et les numéros de projets, prise de contact avec l’ONSS pour la cotisation de responsabilisation, utilité de demander des simulations en ce qui concerne le fonds des commun</w:t>
      </w:r>
      <w:r w:rsidR="00BD5302" w:rsidRPr="004D0F71">
        <w:t>e</w:t>
      </w:r>
      <w:r w:rsidR="00711B74" w:rsidRPr="004D0F71">
        <w:t xml:space="preserve">s, </w:t>
      </w:r>
      <w:r w:rsidR="00DF6A2D" w:rsidRPr="004D0F71">
        <w:t xml:space="preserve">le FSAS, </w:t>
      </w:r>
      <w:r w:rsidR="00711B74" w:rsidRPr="004D0F71">
        <w:t xml:space="preserve">le pacte pour une fonction publique locale et provinciale solide et solidaire, </w:t>
      </w:r>
      <w:r w:rsidR="00DF6A2D" w:rsidRPr="004D0F71">
        <w:t xml:space="preserve">les éventuelles associations Chapitre XII, </w:t>
      </w:r>
      <w:r w:rsidR="00711B74" w:rsidRPr="004D0F71">
        <w:t>etc.).</w:t>
      </w:r>
    </w:p>
    <w:p w14:paraId="4C19FCE0" w14:textId="492BB38A" w:rsidR="005D3C26" w:rsidRPr="004D0F71" w:rsidRDefault="00443178" w:rsidP="00D467B4">
      <w:pPr>
        <w:spacing w:before="120"/>
        <w:jc w:val="both"/>
      </w:pPr>
      <w:r w:rsidRPr="004D0F71">
        <w:t>Le</w:t>
      </w:r>
      <w:r w:rsidR="00CD2B74" w:rsidRPr="004D0F71">
        <w:t xml:space="preserve"> vade-mecum</w:t>
      </w:r>
      <w:r w:rsidR="008D0765" w:rsidRPr="004D0F71">
        <w:t>,</w:t>
      </w:r>
      <w:r w:rsidR="00CD2B74" w:rsidRPr="004D0F71">
        <w:t xml:space="preserve"> </w:t>
      </w:r>
      <w:r w:rsidR="008D0765" w:rsidRPr="004D0F71">
        <w:t xml:space="preserve">réalisé </w:t>
      </w:r>
      <w:r w:rsidR="00CD2B74" w:rsidRPr="004D0F71">
        <w:t>en collaboration avec l’Union des Villes et Communes de Wallonie en vue d’accompagner les communes candidates à une telle opération</w:t>
      </w:r>
      <w:r w:rsidR="008D0765" w:rsidRPr="004D0F71">
        <w:t xml:space="preserve">, </w:t>
      </w:r>
      <w:r w:rsidR="0087587B" w:rsidRPr="004D0F71">
        <w:t>est disponible sur le site de l’UVCW (</w:t>
      </w:r>
      <w:hyperlink r:id="rId11" w:history="1">
        <w:r w:rsidR="0087587B" w:rsidRPr="004D0F71">
          <w:rPr>
            <w:rStyle w:val="Lienhypertexte"/>
            <w:color w:val="auto"/>
          </w:rPr>
          <w:t>https://www.uvcw.be/fusion/</w:t>
        </w:r>
      </w:hyperlink>
      <w:r w:rsidR="0087587B" w:rsidRPr="004D0F71">
        <w:t>)</w:t>
      </w:r>
    </w:p>
    <w:p w14:paraId="7E53C611" w14:textId="4F3F269B" w:rsidR="004B23CE" w:rsidRDefault="00AE38A7" w:rsidP="00D467B4">
      <w:pPr>
        <w:spacing w:before="120"/>
        <w:jc w:val="both"/>
      </w:pPr>
      <w:r>
        <w:t xml:space="preserve">En ce qui concerne </w:t>
      </w:r>
      <w:r w:rsidR="000E5B5C">
        <w:t xml:space="preserve">spécifiquement </w:t>
      </w:r>
      <w:r>
        <w:t xml:space="preserve">les communes qui </w:t>
      </w:r>
      <w:r w:rsidR="000E5B5C">
        <w:t>fusionnent</w:t>
      </w:r>
      <w:r>
        <w:t xml:space="preserve"> au </w:t>
      </w:r>
      <w:r w:rsidR="000E5B5C">
        <w:t xml:space="preserve">2 décembre </w:t>
      </w:r>
      <w:r>
        <w:t>2024,</w:t>
      </w:r>
      <w:r w:rsidR="000E5B5C">
        <w:t xml:space="preserve"> je précise que </w:t>
      </w:r>
      <w:r w:rsidR="004B23CE">
        <w:t>le nouveau collège de la nouvelle commune fusionnée peut strictement veiller à l’exécution des crédits budgétaires existant</w:t>
      </w:r>
      <w:r w:rsidR="009418DA">
        <w:t>s</w:t>
      </w:r>
      <w:r w:rsidR="004B23CE">
        <w:t xml:space="preserve"> approuvés des budgets 2</w:t>
      </w:r>
      <w:r w:rsidR="000E5B5C">
        <w:t>02</w:t>
      </w:r>
      <w:r w:rsidR="004B23CE">
        <w:t>4 des anciennes communes jusqu’au 31</w:t>
      </w:r>
      <w:r w:rsidR="000E5B5C">
        <w:t xml:space="preserve"> décembre </w:t>
      </w:r>
      <w:r w:rsidR="004B23CE">
        <w:t>24</w:t>
      </w:r>
      <w:r w:rsidR="000E5B5C">
        <w:t xml:space="preserve">. Cela vise donc </w:t>
      </w:r>
      <w:r w:rsidR="004B23CE">
        <w:t xml:space="preserve">soit </w:t>
      </w:r>
      <w:r w:rsidR="000E5B5C">
        <w:t>l’</w:t>
      </w:r>
      <w:r w:rsidR="004B23CE">
        <w:t>exécution de décisions des anciens conseils communaux (avec comité de concertation)</w:t>
      </w:r>
      <w:r w:rsidR="000E5B5C">
        <w:t>,</w:t>
      </w:r>
      <w:r w:rsidR="004B23CE">
        <w:t xml:space="preserve"> soit </w:t>
      </w:r>
      <w:r w:rsidR="000E5B5C">
        <w:t xml:space="preserve">les </w:t>
      </w:r>
      <w:r w:rsidR="004B23CE">
        <w:t>dépenses courantes récurrentes (paiement du personnel</w:t>
      </w:r>
      <w:r w:rsidR="000E5B5C">
        <w:t>,</w:t>
      </w:r>
      <w:r w:rsidR="004B23CE">
        <w:t xml:space="preserve"> par ex</w:t>
      </w:r>
      <w:r w:rsidR="000E5B5C">
        <w:t>emple</w:t>
      </w:r>
      <w:r w:rsidR="004B23CE">
        <w:t>)</w:t>
      </w:r>
      <w:r w:rsidR="000E5B5C">
        <w:t>,</w:t>
      </w:r>
      <w:r w:rsidR="004B23CE">
        <w:t xml:space="preserve"> soit </w:t>
      </w:r>
      <w:r w:rsidR="000E5B5C">
        <w:t xml:space="preserve">les </w:t>
      </w:r>
      <w:r w:rsidR="004B23CE">
        <w:t>dépenses « urgentes » mais prévues aux budgets des anciennes communes</w:t>
      </w:r>
      <w:r w:rsidR="000E5B5C">
        <w:t xml:space="preserve">. Le directeur financier </w:t>
      </w:r>
      <w:r w:rsidR="004B23CE">
        <w:t xml:space="preserve">de la nouvelle commune </w:t>
      </w:r>
      <w:r w:rsidR="009418DA">
        <w:t xml:space="preserve">est habilité à </w:t>
      </w:r>
      <w:r w:rsidR="004B23CE">
        <w:t>exécuter ces décisions</w:t>
      </w:r>
      <w:r w:rsidR="000E5B5C">
        <w:t>.</w:t>
      </w:r>
    </w:p>
    <w:p w14:paraId="02A89F8A" w14:textId="02D73F52" w:rsidR="004B23CE" w:rsidRDefault="009418DA" w:rsidP="00D467B4">
      <w:pPr>
        <w:spacing w:before="120"/>
        <w:contextualSpacing/>
        <w:jc w:val="both"/>
      </w:pPr>
      <w:r>
        <w:t xml:space="preserve">Je </w:t>
      </w:r>
      <w:r w:rsidR="004B23CE">
        <w:t>recommande aussi aux conseils communaux des futures anciennes communes de planifier</w:t>
      </w:r>
      <w:r>
        <w:t xml:space="preserve"> ses dépenses</w:t>
      </w:r>
      <w:r w:rsidR="004B23CE">
        <w:t xml:space="preserve"> au max</w:t>
      </w:r>
      <w:r>
        <w:t>imum</w:t>
      </w:r>
      <w:r w:rsidR="004B23CE">
        <w:t xml:space="preserve"> en novembre </w:t>
      </w:r>
      <w:r>
        <w:t>20</w:t>
      </w:r>
      <w:r w:rsidR="004B23CE">
        <w:t>24</w:t>
      </w:r>
      <w:r>
        <w:t>, afin d’</w:t>
      </w:r>
      <w:r w:rsidR="004B23CE">
        <w:t xml:space="preserve">éviter que des dépenses imprévues ou non planifiées surviennent en décembre </w:t>
      </w:r>
      <w:r>
        <w:t>20</w:t>
      </w:r>
      <w:r w:rsidR="004B23CE">
        <w:t>24</w:t>
      </w:r>
      <w:r>
        <w:t>. L</w:t>
      </w:r>
      <w:r w:rsidR="004B23CE">
        <w:t xml:space="preserve">e </w:t>
      </w:r>
      <w:r>
        <w:t>directeur financier de la nouvelle commune</w:t>
      </w:r>
      <w:r w:rsidR="004B23CE">
        <w:t xml:space="preserve"> est habilité à exécuter ces décisions</w:t>
      </w:r>
      <w:r>
        <w:t>.</w:t>
      </w:r>
    </w:p>
    <w:p w14:paraId="7E018E5C" w14:textId="57875AAE" w:rsidR="004B23CE" w:rsidRDefault="009418DA" w:rsidP="00D467B4">
      <w:pPr>
        <w:spacing w:before="120"/>
        <w:jc w:val="both"/>
      </w:pPr>
      <w:r>
        <w:t>Il convient enfin que le nouveau conseil de la nouvelle commune fusionnée ne vote</w:t>
      </w:r>
      <w:r w:rsidR="00721A69">
        <w:t xml:space="preserve"> pas</w:t>
      </w:r>
      <w:r>
        <w:t xml:space="preserve"> </w:t>
      </w:r>
      <w:r w:rsidR="004B23CE">
        <w:t>de modification</w:t>
      </w:r>
      <w:r w:rsidR="00721A69">
        <w:t>s</w:t>
      </w:r>
      <w:r w:rsidR="004B23CE">
        <w:t xml:space="preserve"> budgétaire</w:t>
      </w:r>
      <w:r w:rsidR="00721A69">
        <w:t>s</w:t>
      </w:r>
      <w:r w:rsidR="004B23CE">
        <w:t xml:space="preserve"> sur les </w:t>
      </w:r>
      <w:r>
        <w:t>budgets</w:t>
      </w:r>
      <w:r w:rsidR="004B23CE">
        <w:t xml:space="preserve"> des anciennes communes en décembre </w:t>
      </w:r>
      <w:r>
        <w:t xml:space="preserve">2024. </w:t>
      </w:r>
      <w:r w:rsidR="00721A69">
        <w:t>Seuls</w:t>
      </w:r>
      <w:r w:rsidR="004B23CE">
        <w:t xml:space="preserve"> les crédits prévus et approuvés</w:t>
      </w:r>
      <w:r w:rsidR="00721A69">
        <w:t xml:space="preserve"> peuvent être utilisés jusqu’au 31 décembre 2024. Les anciennes communes doivent dès lors prévoir leurs </w:t>
      </w:r>
      <w:r w:rsidR="004B23CE">
        <w:t>dernière</w:t>
      </w:r>
      <w:r w:rsidR="00721A69">
        <w:t>s</w:t>
      </w:r>
      <w:r w:rsidR="004B23CE">
        <w:t xml:space="preserve"> modification</w:t>
      </w:r>
      <w:r w:rsidR="00721A69">
        <w:t>s</w:t>
      </w:r>
      <w:r w:rsidR="004B23CE">
        <w:t xml:space="preserve"> budgétaire</w:t>
      </w:r>
      <w:r w:rsidR="00721A69">
        <w:t>s</w:t>
      </w:r>
      <w:r w:rsidR="004B23CE">
        <w:t xml:space="preserve"> </w:t>
      </w:r>
      <w:r w:rsidR="00721A69">
        <w:t xml:space="preserve">au </w:t>
      </w:r>
      <w:r w:rsidR="004B23CE">
        <w:t>plus tôt pour pouvoir être exécutée</w:t>
      </w:r>
      <w:r w:rsidR="00721A69">
        <w:t>s.</w:t>
      </w:r>
    </w:p>
    <w:p w14:paraId="71AAF290" w14:textId="3430DC42" w:rsidR="004B23CE" w:rsidRDefault="00721A69" w:rsidP="00D467B4">
      <w:pPr>
        <w:spacing w:before="120"/>
        <w:jc w:val="both"/>
      </w:pPr>
      <w:r>
        <w:t>Enfin,</w:t>
      </w:r>
      <w:r w:rsidR="004B23CE">
        <w:t xml:space="preserve"> </w:t>
      </w:r>
      <w:r>
        <w:t xml:space="preserve">l’obligation de voter et de transmettre un budget provisoire </w:t>
      </w:r>
      <w:r w:rsidR="00BF0ABE">
        <w:t>2025</w:t>
      </w:r>
      <w:r>
        <w:t xml:space="preserve"> n’est pas applicable à la nouvelle commune fusionnée.</w:t>
      </w:r>
      <w:r w:rsidR="004B23CE">
        <w:t xml:space="preserve"> </w:t>
      </w:r>
    </w:p>
    <w:p w14:paraId="70E01B70" w14:textId="5C0FDDD4" w:rsidR="00A63224" w:rsidRPr="00F77B80" w:rsidRDefault="00371E90" w:rsidP="00A63224">
      <w:pPr>
        <w:pStyle w:val="Sam2"/>
        <w:rPr>
          <w:bCs/>
        </w:rPr>
      </w:pPr>
      <w:bookmarkStart w:id="124" w:name="_Toc143778923"/>
      <w:bookmarkStart w:id="125" w:name="_Hlk137049621"/>
      <w:bookmarkStart w:id="126" w:name="_Hlk164178618"/>
      <w:r>
        <w:rPr>
          <w:bCs/>
        </w:rPr>
        <w:lastRenderedPageBreak/>
        <w:t>D</w:t>
      </w:r>
      <w:r w:rsidR="00A63224" w:rsidRPr="004D0F71">
        <w:rPr>
          <w:bCs/>
        </w:rPr>
        <w:t xml:space="preserve">écret modifiant le Code de la démocratie locale et de la décentralisation en vue de simplifier le fonctionnement et l’organisation des organes </w:t>
      </w:r>
      <w:r w:rsidR="00A63224" w:rsidRPr="00F77B80">
        <w:rPr>
          <w:bCs/>
        </w:rPr>
        <w:t>communaux et provinciaux</w:t>
      </w:r>
      <w:bookmarkEnd w:id="124"/>
    </w:p>
    <w:p w14:paraId="5504FB6B" w14:textId="71272FA7" w:rsidR="008D5D11" w:rsidRDefault="008D5D11" w:rsidP="00D467B4">
      <w:pPr>
        <w:spacing w:before="120"/>
        <w:jc w:val="both"/>
        <w:rPr>
          <w:rFonts w:asciiTheme="minorHAnsi" w:hAnsiTheme="minorHAnsi" w:cstheme="minorHAnsi"/>
        </w:rPr>
      </w:pPr>
      <w:bookmarkStart w:id="127" w:name="_Toc143778924"/>
      <w:r w:rsidRPr="00F77B80">
        <w:rPr>
          <w:rFonts w:asciiTheme="minorHAnsi" w:hAnsiTheme="minorHAnsi" w:cstheme="minorHAnsi"/>
        </w:rPr>
        <w:t xml:space="preserve">Deux nouveaux décrets intervenus le 27 mars 2024 </w:t>
      </w:r>
      <w:r w:rsidR="00E00425" w:rsidRPr="00F77B80">
        <w:rPr>
          <w:rFonts w:asciiTheme="minorHAnsi" w:hAnsiTheme="minorHAnsi" w:cstheme="minorHAnsi"/>
        </w:rPr>
        <w:t>sont en cours de publication au Moniteur belge et prévoient une entrée en vigueur trois mois après cette publication. Une circulaire spécifique vous sera adressée.</w:t>
      </w:r>
    </w:p>
    <w:p w14:paraId="69B4CAFA" w14:textId="77777777" w:rsidR="008D5D11" w:rsidRDefault="008D5D11" w:rsidP="00D467B4">
      <w:pPr>
        <w:spacing w:before="120"/>
        <w:jc w:val="both"/>
        <w:rPr>
          <w:rFonts w:asciiTheme="minorHAnsi" w:hAnsiTheme="minorHAnsi" w:cstheme="minorHAnsi"/>
        </w:rPr>
      </w:pPr>
      <w:r>
        <w:rPr>
          <w:rFonts w:asciiTheme="minorHAnsi" w:hAnsiTheme="minorHAnsi" w:cstheme="minorHAnsi"/>
        </w:rPr>
        <w:t>Le premier modifie le CDLD en vue de simplifier le fonctionnement et l’organisation des organes communaux et provinciaux.</w:t>
      </w:r>
    </w:p>
    <w:p w14:paraId="57C5B803" w14:textId="47E998DA" w:rsidR="00371E90" w:rsidRDefault="008D5D11" w:rsidP="00D467B4">
      <w:pPr>
        <w:spacing w:before="120"/>
        <w:jc w:val="both"/>
        <w:rPr>
          <w:rFonts w:asciiTheme="minorHAnsi" w:hAnsiTheme="minorHAnsi" w:cstheme="minorHAnsi"/>
        </w:rPr>
      </w:pPr>
      <w:r>
        <w:rPr>
          <w:rFonts w:asciiTheme="minorHAnsi" w:hAnsiTheme="minorHAnsi" w:cstheme="minorHAnsi"/>
        </w:rPr>
        <w:t xml:space="preserve">Le second modifie la loi du 8 juillet 1976 organique des CPAS en vue de simplifier le fonctionnement et l’organisation de leurs organes. </w:t>
      </w:r>
    </w:p>
    <w:p w14:paraId="041085C5" w14:textId="48A25EB9" w:rsidR="00371E90" w:rsidRPr="007D7FE2" w:rsidRDefault="00C51A7B" w:rsidP="00D467B4">
      <w:pPr>
        <w:spacing w:before="120"/>
        <w:rPr>
          <w:rFonts w:asciiTheme="minorHAnsi" w:hAnsiTheme="minorHAnsi" w:cstheme="minorHAnsi"/>
          <w:u w:val="single"/>
        </w:rPr>
      </w:pPr>
      <w:r w:rsidRPr="007D7FE2">
        <w:rPr>
          <w:rFonts w:asciiTheme="minorHAnsi" w:hAnsiTheme="minorHAnsi" w:cstheme="minorHAnsi"/>
          <w:u w:val="single"/>
        </w:rPr>
        <w:t xml:space="preserve">Pour l’essentiel, </w:t>
      </w:r>
      <w:r w:rsidRPr="00BA25F2">
        <w:rPr>
          <w:rFonts w:asciiTheme="minorHAnsi" w:hAnsiTheme="minorHAnsi" w:cstheme="minorHAnsi"/>
          <w:u w:val="single"/>
        </w:rPr>
        <w:t>c</w:t>
      </w:r>
      <w:r w:rsidR="00371E90" w:rsidRPr="007D7FE2">
        <w:rPr>
          <w:rFonts w:asciiTheme="minorHAnsi" w:hAnsiTheme="minorHAnsi" w:cstheme="minorHAnsi"/>
          <w:u w:val="single"/>
        </w:rPr>
        <w:t xml:space="preserve">oncernant l’aspect fonctionnement des organes, </w:t>
      </w:r>
      <w:r>
        <w:rPr>
          <w:rFonts w:asciiTheme="minorHAnsi" w:hAnsiTheme="minorHAnsi" w:cstheme="minorHAnsi"/>
          <w:u w:val="single"/>
        </w:rPr>
        <w:t>ces</w:t>
      </w:r>
      <w:r w:rsidR="00371E90" w:rsidRPr="007D7FE2">
        <w:rPr>
          <w:rFonts w:asciiTheme="minorHAnsi" w:hAnsiTheme="minorHAnsi" w:cstheme="minorHAnsi"/>
          <w:u w:val="single"/>
        </w:rPr>
        <w:t xml:space="preserve"> décret</w:t>
      </w:r>
      <w:r>
        <w:rPr>
          <w:rFonts w:asciiTheme="minorHAnsi" w:hAnsiTheme="minorHAnsi" w:cstheme="minorHAnsi"/>
          <w:u w:val="single"/>
        </w:rPr>
        <w:t>s</w:t>
      </w:r>
      <w:r w:rsidR="00371E90" w:rsidRPr="007D7FE2">
        <w:rPr>
          <w:rFonts w:asciiTheme="minorHAnsi" w:hAnsiTheme="minorHAnsi" w:cstheme="minorHAnsi"/>
          <w:u w:val="single"/>
        </w:rPr>
        <w:t xml:space="preserve"> apporte</w:t>
      </w:r>
      <w:r>
        <w:rPr>
          <w:rFonts w:asciiTheme="minorHAnsi" w:hAnsiTheme="minorHAnsi" w:cstheme="minorHAnsi"/>
          <w:u w:val="single"/>
        </w:rPr>
        <w:t xml:space="preserve">nt les éléments </w:t>
      </w:r>
      <w:r w:rsidR="00371E90" w:rsidRPr="007D7FE2">
        <w:rPr>
          <w:rFonts w:asciiTheme="minorHAnsi" w:hAnsiTheme="minorHAnsi" w:cstheme="minorHAnsi"/>
          <w:u w:val="single"/>
        </w:rPr>
        <w:t xml:space="preserve">de simplification </w:t>
      </w:r>
      <w:r>
        <w:rPr>
          <w:rFonts w:asciiTheme="minorHAnsi" w:hAnsiTheme="minorHAnsi" w:cstheme="minorHAnsi"/>
          <w:u w:val="single"/>
        </w:rPr>
        <w:t>suivants</w:t>
      </w:r>
      <w:r w:rsidR="00371E90" w:rsidRPr="007D7FE2">
        <w:rPr>
          <w:rFonts w:asciiTheme="minorHAnsi" w:hAnsiTheme="minorHAnsi" w:cstheme="minorHAnsi"/>
          <w:u w:val="single"/>
        </w:rPr>
        <w:t xml:space="preserve"> </w:t>
      </w:r>
      <w:r w:rsidR="00371E90" w:rsidRPr="007D7FE2">
        <w:rPr>
          <w:rFonts w:asciiTheme="minorHAnsi" w:hAnsiTheme="minorHAnsi" w:cstheme="minorHAnsi"/>
        </w:rPr>
        <w:t>:</w:t>
      </w:r>
    </w:p>
    <w:p w14:paraId="08E8767D" w14:textId="0571CAB4" w:rsidR="00371E90" w:rsidRPr="007D7FE2" w:rsidRDefault="00371E90" w:rsidP="00D467B4">
      <w:pPr>
        <w:numPr>
          <w:ilvl w:val="0"/>
          <w:numId w:val="344"/>
        </w:numPr>
        <w:spacing w:before="120"/>
        <w:jc w:val="both"/>
        <w:rPr>
          <w:rFonts w:asciiTheme="minorHAnsi" w:hAnsiTheme="minorHAnsi" w:cstheme="minorHAnsi"/>
          <w:bCs/>
        </w:rPr>
      </w:pPr>
      <w:r w:rsidRPr="007D7FE2">
        <w:rPr>
          <w:rFonts w:asciiTheme="minorHAnsi" w:hAnsiTheme="minorHAnsi" w:cstheme="minorHAnsi"/>
          <w:b/>
        </w:rPr>
        <w:t>Exigence du scrutin secret</w:t>
      </w:r>
      <w:r w:rsidRPr="007D7FE2">
        <w:rPr>
          <w:rFonts w:asciiTheme="minorHAnsi" w:hAnsiTheme="minorHAnsi" w:cstheme="minorHAnsi"/>
          <w:bCs/>
        </w:rPr>
        <w:t> : l’objectif est de permettre un vote à main levée pour les présentations de candidats et les mises en disponibilité (sauf si un conseiller demande un vote à bulletin secret)</w:t>
      </w:r>
      <w:r w:rsidR="00C51A7B">
        <w:rPr>
          <w:rFonts w:asciiTheme="minorHAnsi" w:hAnsiTheme="minorHAnsi" w:cstheme="minorHAnsi"/>
          <w:bCs/>
        </w:rPr>
        <w:t> ;</w:t>
      </w:r>
      <w:r w:rsidRPr="007D7FE2">
        <w:rPr>
          <w:rFonts w:asciiTheme="minorHAnsi" w:hAnsiTheme="minorHAnsi" w:cstheme="minorHAnsi"/>
          <w:bCs/>
        </w:rPr>
        <w:t xml:space="preserve"> </w:t>
      </w:r>
    </w:p>
    <w:p w14:paraId="59165B6C" w14:textId="77777777" w:rsidR="00371E90" w:rsidRPr="007D7FE2" w:rsidRDefault="00371E90" w:rsidP="00D467B4">
      <w:pPr>
        <w:numPr>
          <w:ilvl w:val="0"/>
          <w:numId w:val="344"/>
        </w:numPr>
        <w:spacing w:before="120"/>
        <w:jc w:val="both"/>
        <w:rPr>
          <w:rFonts w:asciiTheme="minorHAnsi" w:hAnsiTheme="minorHAnsi" w:cstheme="minorHAnsi"/>
          <w:bCs/>
        </w:rPr>
      </w:pPr>
      <w:r w:rsidRPr="007D7FE2">
        <w:rPr>
          <w:rFonts w:asciiTheme="minorHAnsi" w:hAnsiTheme="minorHAnsi" w:cstheme="minorHAnsi"/>
          <w:bCs/>
        </w:rPr>
        <w:t xml:space="preserve">Rédaction d’un </w:t>
      </w:r>
      <w:r w:rsidRPr="007D7FE2">
        <w:rPr>
          <w:rFonts w:asciiTheme="minorHAnsi" w:hAnsiTheme="minorHAnsi" w:cstheme="minorHAnsi"/>
          <w:b/>
        </w:rPr>
        <w:t>rapport annuel par les conseillers</w:t>
      </w:r>
      <w:r w:rsidRPr="007D7FE2">
        <w:rPr>
          <w:rFonts w:asciiTheme="minorHAnsi" w:hAnsiTheme="minorHAnsi" w:cstheme="minorHAnsi"/>
          <w:bCs/>
        </w:rPr>
        <w:t xml:space="preserve"> lors de l’exercice de leur mandat dérivé : l’obligation de rédaction annuelle du rapport devient une possibilité par principe et, une obligation en certains cas ;</w:t>
      </w:r>
    </w:p>
    <w:p w14:paraId="49BE190C" w14:textId="38581DEE" w:rsidR="00371E90" w:rsidRPr="007D7FE2" w:rsidRDefault="00C51A7B" w:rsidP="00D467B4">
      <w:pPr>
        <w:numPr>
          <w:ilvl w:val="0"/>
          <w:numId w:val="344"/>
        </w:numPr>
        <w:spacing w:before="120"/>
        <w:jc w:val="both"/>
        <w:rPr>
          <w:rFonts w:asciiTheme="minorHAnsi" w:hAnsiTheme="minorHAnsi" w:cstheme="minorHAnsi"/>
          <w:bCs/>
        </w:rPr>
      </w:pPr>
      <w:r>
        <w:rPr>
          <w:rFonts w:asciiTheme="minorHAnsi" w:hAnsiTheme="minorHAnsi" w:cstheme="minorHAnsi"/>
          <w:bCs/>
        </w:rPr>
        <w:t>L</w:t>
      </w:r>
      <w:r w:rsidR="00371E90" w:rsidRPr="007D7FE2">
        <w:rPr>
          <w:rFonts w:asciiTheme="minorHAnsi" w:hAnsiTheme="minorHAnsi" w:cstheme="minorHAnsi"/>
          <w:bCs/>
        </w:rPr>
        <w:t xml:space="preserve">es possibilités d’ajout d’un </w:t>
      </w:r>
      <w:r w:rsidR="00371E90" w:rsidRPr="007D7FE2">
        <w:rPr>
          <w:rFonts w:asciiTheme="minorHAnsi" w:hAnsiTheme="minorHAnsi" w:cstheme="minorHAnsi"/>
          <w:b/>
        </w:rPr>
        <w:t>point en urgence</w:t>
      </w:r>
      <w:r w:rsidR="00371E90" w:rsidRPr="007D7FE2">
        <w:rPr>
          <w:rFonts w:asciiTheme="minorHAnsi" w:hAnsiTheme="minorHAnsi" w:cstheme="minorHAnsi"/>
          <w:bCs/>
        </w:rPr>
        <w:t xml:space="preserve"> à l’ordre du jour du conseil communal </w:t>
      </w:r>
      <w:r>
        <w:rPr>
          <w:rFonts w:asciiTheme="minorHAnsi" w:hAnsiTheme="minorHAnsi" w:cstheme="minorHAnsi"/>
          <w:bCs/>
        </w:rPr>
        <w:t xml:space="preserve">sont facilitées </w:t>
      </w:r>
      <w:r w:rsidR="00371E90" w:rsidRPr="007D7FE2">
        <w:rPr>
          <w:rFonts w:asciiTheme="minorHAnsi" w:hAnsiTheme="minorHAnsi" w:cstheme="minorHAnsi"/>
          <w:bCs/>
        </w:rPr>
        <w:t xml:space="preserve">: non plus dans les cas de danger mais lorsque la non-inscription pourrait porter préjudice à la commune ; </w:t>
      </w:r>
    </w:p>
    <w:p w14:paraId="1CD3C0E5" w14:textId="20075056" w:rsidR="00371E90" w:rsidRPr="007D7FE2" w:rsidRDefault="00371E90" w:rsidP="00D467B4">
      <w:pPr>
        <w:numPr>
          <w:ilvl w:val="0"/>
          <w:numId w:val="344"/>
        </w:numPr>
        <w:spacing w:before="120"/>
        <w:jc w:val="both"/>
        <w:rPr>
          <w:rFonts w:asciiTheme="minorHAnsi" w:hAnsiTheme="minorHAnsi" w:cstheme="minorHAnsi"/>
          <w:bCs/>
        </w:rPr>
      </w:pPr>
      <w:r w:rsidRPr="007D7FE2">
        <w:rPr>
          <w:rFonts w:asciiTheme="minorHAnsi" w:hAnsiTheme="minorHAnsi" w:cstheme="minorHAnsi"/>
          <w:bCs/>
        </w:rPr>
        <w:t xml:space="preserve">En matière de </w:t>
      </w:r>
      <w:r w:rsidRPr="007D7FE2">
        <w:rPr>
          <w:rFonts w:asciiTheme="minorHAnsi" w:hAnsiTheme="minorHAnsi" w:cstheme="minorHAnsi"/>
          <w:b/>
        </w:rPr>
        <w:t>démission des mandataires</w:t>
      </w:r>
      <w:r w:rsidRPr="007D7FE2">
        <w:rPr>
          <w:rFonts w:asciiTheme="minorHAnsi" w:hAnsiTheme="minorHAnsi" w:cstheme="minorHAnsi"/>
          <w:bCs/>
        </w:rPr>
        <w:t xml:space="preserve">, une simplification des actes à poser est organisée : prise d’acte par le conseil, fin </w:t>
      </w:r>
      <w:r w:rsidR="00C51A7B">
        <w:rPr>
          <w:rFonts w:asciiTheme="minorHAnsi" w:hAnsiTheme="minorHAnsi" w:cstheme="minorHAnsi"/>
          <w:bCs/>
        </w:rPr>
        <w:t>de</w:t>
      </w:r>
      <w:r w:rsidRPr="007D7FE2">
        <w:rPr>
          <w:rFonts w:asciiTheme="minorHAnsi" w:hAnsiTheme="minorHAnsi" w:cstheme="minorHAnsi"/>
          <w:bCs/>
        </w:rPr>
        <w:t xml:space="preserve"> la notification de la décision motivée et du recours au Conseil d’Etat vu qu’il s’agit d’un acte unilatéral ; </w:t>
      </w:r>
    </w:p>
    <w:p w14:paraId="029BDB60" w14:textId="6C6CEECC" w:rsidR="00371E90" w:rsidRPr="007D7FE2" w:rsidRDefault="00371E90" w:rsidP="00D467B4">
      <w:pPr>
        <w:numPr>
          <w:ilvl w:val="0"/>
          <w:numId w:val="344"/>
        </w:numPr>
        <w:spacing w:before="120"/>
        <w:jc w:val="both"/>
        <w:rPr>
          <w:rFonts w:asciiTheme="minorHAnsi" w:hAnsiTheme="minorHAnsi" w:cstheme="minorHAnsi"/>
          <w:bCs/>
        </w:rPr>
      </w:pPr>
      <w:r w:rsidRPr="007D7FE2">
        <w:rPr>
          <w:rFonts w:asciiTheme="minorHAnsi" w:hAnsiTheme="minorHAnsi" w:cstheme="minorHAnsi"/>
          <w:bCs/>
        </w:rPr>
        <w:t xml:space="preserve">Clarification de la portée et de la </w:t>
      </w:r>
      <w:r w:rsidRPr="007D7FE2">
        <w:rPr>
          <w:rFonts w:asciiTheme="minorHAnsi" w:hAnsiTheme="minorHAnsi" w:cstheme="minorHAnsi"/>
          <w:b/>
        </w:rPr>
        <w:t>conséquence de l’exclusion</w:t>
      </w:r>
      <w:r w:rsidRPr="007D7FE2">
        <w:rPr>
          <w:rFonts w:asciiTheme="minorHAnsi" w:hAnsiTheme="minorHAnsi" w:cstheme="minorHAnsi"/>
          <w:bCs/>
        </w:rPr>
        <w:t xml:space="preserve"> ou de la démission d’un conseiller de son groupe politique qui ne modifie pas le résultat de la répartition des mandats, fixée à la suite des élections, entre les groupes politiques</w:t>
      </w:r>
      <w:r w:rsidR="00C51A7B">
        <w:rPr>
          <w:rFonts w:asciiTheme="minorHAnsi" w:hAnsiTheme="minorHAnsi" w:cstheme="minorHAnsi"/>
          <w:bCs/>
        </w:rPr>
        <w:t> ;</w:t>
      </w:r>
      <w:r w:rsidRPr="007D7FE2">
        <w:rPr>
          <w:rFonts w:asciiTheme="minorHAnsi" w:hAnsiTheme="minorHAnsi" w:cstheme="minorHAnsi"/>
          <w:bCs/>
        </w:rPr>
        <w:t xml:space="preserve"> </w:t>
      </w:r>
    </w:p>
    <w:p w14:paraId="303B9E9C" w14:textId="46A809D9" w:rsidR="00371E90" w:rsidRPr="007D7FE2" w:rsidRDefault="00371E90" w:rsidP="00D467B4">
      <w:pPr>
        <w:numPr>
          <w:ilvl w:val="0"/>
          <w:numId w:val="344"/>
        </w:numPr>
        <w:spacing w:before="120"/>
        <w:jc w:val="both"/>
        <w:rPr>
          <w:rFonts w:asciiTheme="minorHAnsi" w:hAnsiTheme="minorHAnsi" w:cstheme="minorHAnsi"/>
          <w:bCs/>
        </w:rPr>
      </w:pPr>
      <w:r w:rsidRPr="007D7FE2">
        <w:rPr>
          <w:rFonts w:asciiTheme="minorHAnsi" w:hAnsiTheme="minorHAnsi" w:cstheme="minorHAnsi"/>
          <w:bCs/>
        </w:rPr>
        <w:t xml:space="preserve">Quelques adaptations des règles sont proposées en suite du décret « gouvernance » afin d’organiser certaines simplifications dans le </w:t>
      </w:r>
      <w:r w:rsidRPr="007D7FE2">
        <w:rPr>
          <w:rFonts w:asciiTheme="minorHAnsi" w:hAnsiTheme="minorHAnsi" w:cstheme="minorHAnsi"/>
          <w:b/>
        </w:rPr>
        <w:t>fonctionnement des intercommunales</w:t>
      </w:r>
      <w:r w:rsidRPr="007D7FE2">
        <w:rPr>
          <w:rFonts w:asciiTheme="minorHAnsi" w:hAnsiTheme="minorHAnsi" w:cstheme="minorHAnsi"/>
          <w:bCs/>
        </w:rPr>
        <w:t xml:space="preserve"> comme la suppression de la règle de quorum dès la troisième convocation ou le fait de privilégier la communication électronique (au lieu de la version papier)</w:t>
      </w:r>
      <w:r w:rsidR="00C51A7B">
        <w:rPr>
          <w:rFonts w:asciiTheme="minorHAnsi" w:hAnsiTheme="minorHAnsi" w:cstheme="minorHAnsi"/>
          <w:bCs/>
        </w:rPr>
        <w:t> ;</w:t>
      </w:r>
    </w:p>
    <w:p w14:paraId="7A408B01" w14:textId="3D63C99A" w:rsidR="00371E90" w:rsidRPr="007D7FE2" w:rsidRDefault="00371E90" w:rsidP="00D467B4">
      <w:pPr>
        <w:numPr>
          <w:ilvl w:val="0"/>
          <w:numId w:val="344"/>
        </w:numPr>
        <w:spacing w:before="120"/>
        <w:jc w:val="both"/>
        <w:rPr>
          <w:rFonts w:asciiTheme="minorHAnsi" w:hAnsiTheme="minorHAnsi" w:cstheme="minorHAnsi"/>
          <w:bCs/>
        </w:rPr>
      </w:pPr>
      <w:r w:rsidRPr="007D7FE2">
        <w:rPr>
          <w:rFonts w:asciiTheme="minorHAnsi" w:hAnsiTheme="minorHAnsi" w:cstheme="minorHAnsi"/>
          <w:bCs/>
        </w:rPr>
        <w:t xml:space="preserve">Modifications relatives à la </w:t>
      </w:r>
      <w:r w:rsidRPr="007D7FE2">
        <w:rPr>
          <w:rFonts w:asciiTheme="minorHAnsi" w:hAnsiTheme="minorHAnsi" w:cstheme="minorHAnsi"/>
          <w:b/>
        </w:rPr>
        <w:t>publicité du budget</w:t>
      </w:r>
      <w:r w:rsidRPr="007D7FE2">
        <w:rPr>
          <w:rFonts w:asciiTheme="minorHAnsi" w:hAnsiTheme="minorHAnsi" w:cstheme="minorHAnsi"/>
          <w:bCs/>
        </w:rPr>
        <w:t xml:space="preserve">, des </w:t>
      </w:r>
      <w:r w:rsidRPr="007D7FE2">
        <w:rPr>
          <w:rFonts w:asciiTheme="minorHAnsi" w:hAnsiTheme="minorHAnsi" w:cstheme="minorHAnsi"/>
          <w:b/>
        </w:rPr>
        <w:t>modifications budgétaires et des comptes</w:t>
      </w:r>
      <w:r w:rsidRPr="007D7FE2">
        <w:rPr>
          <w:rFonts w:asciiTheme="minorHAnsi" w:hAnsiTheme="minorHAnsi" w:cstheme="minorHAnsi"/>
          <w:bCs/>
        </w:rPr>
        <w:t xml:space="preserve"> en vue d’une plus grande transparence (publication sur le site communal et possible consultation dans les locaux de l’administration)</w:t>
      </w:r>
      <w:r w:rsidR="00C51A7B">
        <w:rPr>
          <w:rFonts w:asciiTheme="minorHAnsi" w:hAnsiTheme="minorHAnsi" w:cstheme="minorHAnsi"/>
          <w:bCs/>
        </w:rPr>
        <w:t>.</w:t>
      </w:r>
    </w:p>
    <w:p w14:paraId="1921AF62" w14:textId="18C87859" w:rsidR="00371E90" w:rsidRDefault="00C51A7B" w:rsidP="00D467B4">
      <w:pPr>
        <w:spacing w:before="120"/>
        <w:jc w:val="both"/>
        <w:rPr>
          <w:rFonts w:asciiTheme="minorHAnsi" w:hAnsiTheme="minorHAnsi" w:cstheme="minorHAnsi"/>
          <w:bCs/>
        </w:rPr>
      </w:pPr>
      <w:bookmarkStart w:id="128" w:name="_Hlk129786707"/>
      <w:r w:rsidRPr="00BC76D3">
        <w:rPr>
          <w:rFonts w:asciiTheme="minorHAnsi" w:hAnsiTheme="minorHAnsi" w:cstheme="minorHAnsi"/>
          <w:u w:val="single"/>
        </w:rPr>
        <w:t xml:space="preserve">Pour l’essentiel, concernant </w:t>
      </w:r>
      <w:r w:rsidR="00371E90" w:rsidRPr="007D7FE2">
        <w:rPr>
          <w:rFonts w:asciiTheme="minorHAnsi" w:hAnsiTheme="minorHAnsi" w:cstheme="minorHAnsi"/>
          <w:b/>
          <w:u w:val="single"/>
        </w:rPr>
        <w:t>l’organisation des organes</w:t>
      </w:r>
      <w:r w:rsidR="00371E90" w:rsidRPr="007D7FE2">
        <w:rPr>
          <w:rFonts w:asciiTheme="minorHAnsi" w:hAnsiTheme="minorHAnsi" w:cstheme="minorHAnsi"/>
          <w:bCs/>
          <w:u w:val="single"/>
        </w:rPr>
        <w:t xml:space="preserve">, le décret apporte de la simplification </w:t>
      </w:r>
      <w:r>
        <w:rPr>
          <w:rFonts w:asciiTheme="minorHAnsi" w:hAnsiTheme="minorHAnsi" w:cstheme="minorHAnsi"/>
          <w:bCs/>
          <w:u w:val="single"/>
        </w:rPr>
        <w:t>également sur plusieurs éléments</w:t>
      </w:r>
      <w:r w:rsidR="00371E90" w:rsidRPr="007D7FE2">
        <w:rPr>
          <w:rFonts w:asciiTheme="minorHAnsi" w:hAnsiTheme="minorHAnsi" w:cstheme="minorHAnsi"/>
          <w:bCs/>
        </w:rPr>
        <w:t xml:space="preserve"> </w:t>
      </w:r>
      <w:bookmarkEnd w:id="128"/>
      <w:r w:rsidR="00371E90" w:rsidRPr="007D7FE2">
        <w:rPr>
          <w:rFonts w:asciiTheme="minorHAnsi" w:hAnsiTheme="minorHAnsi" w:cstheme="minorHAnsi"/>
          <w:bCs/>
        </w:rPr>
        <w:t xml:space="preserve">: </w:t>
      </w:r>
    </w:p>
    <w:p w14:paraId="3C520C8E" w14:textId="3839EFF0" w:rsidR="00371E90" w:rsidRPr="007D7FE2" w:rsidRDefault="00371E90" w:rsidP="00D467B4">
      <w:pPr>
        <w:numPr>
          <w:ilvl w:val="0"/>
          <w:numId w:val="345"/>
        </w:numPr>
        <w:spacing w:before="120"/>
        <w:jc w:val="both"/>
        <w:rPr>
          <w:rFonts w:asciiTheme="minorHAnsi" w:hAnsiTheme="minorHAnsi" w:cstheme="minorHAnsi"/>
          <w:bCs/>
        </w:rPr>
      </w:pPr>
      <w:r w:rsidRPr="007D7FE2">
        <w:rPr>
          <w:rFonts w:asciiTheme="minorHAnsi" w:hAnsiTheme="minorHAnsi" w:cstheme="minorHAnsi"/>
          <w:bCs/>
        </w:rPr>
        <w:t xml:space="preserve">Dispositions relatives au </w:t>
      </w:r>
      <w:r w:rsidRPr="007D7FE2">
        <w:rPr>
          <w:rFonts w:asciiTheme="minorHAnsi" w:hAnsiTheme="minorHAnsi" w:cstheme="minorHAnsi"/>
          <w:b/>
        </w:rPr>
        <w:t>directeur financier</w:t>
      </w:r>
      <w:r w:rsidRPr="007D7FE2">
        <w:rPr>
          <w:rFonts w:asciiTheme="minorHAnsi" w:hAnsiTheme="minorHAnsi" w:cstheme="minorHAnsi"/>
          <w:bCs/>
        </w:rPr>
        <w:t xml:space="preserve"> : plusieurs articles sont modifiés afin d’augmenter le seuil de remise d’un avis de légalité de 22.000 à 30.000 euros, de permettre la délégation de signature par le directeur financier, de permettre la </w:t>
      </w:r>
      <w:r w:rsidRPr="007D7FE2">
        <w:rPr>
          <w:rFonts w:asciiTheme="minorHAnsi" w:hAnsiTheme="minorHAnsi" w:cstheme="minorHAnsi"/>
          <w:bCs/>
        </w:rPr>
        <w:lastRenderedPageBreak/>
        <w:t>remise d’avis d’initiative par les directeurs financiers provinciaux et de permettre l’accès de toutes les pièces nécessaires à la remise d’un avis en pleine connaissance de cause ;</w:t>
      </w:r>
    </w:p>
    <w:p w14:paraId="32B88824" w14:textId="77777777" w:rsidR="00371E90" w:rsidRPr="007D7FE2" w:rsidRDefault="00371E90" w:rsidP="00D467B4">
      <w:pPr>
        <w:numPr>
          <w:ilvl w:val="0"/>
          <w:numId w:val="345"/>
        </w:numPr>
        <w:spacing w:before="120"/>
        <w:jc w:val="both"/>
        <w:rPr>
          <w:rFonts w:asciiTheme="minorHAnsi" w:hAnsiTheme="minorHAnsi" w:cstheme="minorHAnsi"/>
          <w:bCs/>
        </w:rPr>
      </w:pPr>
      <w:r w:rsidRPr="007D7FE2">
        <w:rPr>
          <w:rFonts w:asciiTheme="minorHAnsi" w:hAnsiTheme="minorHAnsi" w:cstheme="minorHAnsi"/>
          <w:bCs/>
        </w:rPr>
        <w:t xml:space="preserve">La </w:t>
      </w:r>
      <w:r w:rsidRPr="007D7FE2">
        <w:rPr>
          <w:rFonts w:asciiTheme="minorHAnsi" w:hAnsiTheme="minorHAnsi" w:cstheme="minorHAnsi"/>
          <w:b/>
        </w:rPr>
        <w:t>signature électronique</w:t>
      </w:r>
      <w:r w:rsidRPr="007D7FE2">
        <w:rPr>
          <w:rFonts w:asciiTheme="minorHAnsi" w:hAnsiTheme="minorHAnsi" w:cstheme="minorHAnsi"/>
          <w:bCs/>
        </w:rPr>
        <w:t xml:space="preserve"> est instaurée pour les différentes décisions et actes des organes locaux ;</w:t>
      </w:r>
    </w:p>
    <w:p w14:paraId="6C4B9DC6" w14:textId="6E38C2F8" w:rsidR="00371E90" w:rsidRPr="007D7FE2" w:rsidRDefault="00371E90" w:rsidP="00D467B4">
      <w:pPr>
        <w:numPr>
          <w:ilvl w:val="0"/>
          <w:numId w:val="345"/>
        </w:numPr>
        <w:spacing w:before="120"/>
        <w:jc w:val="both"/>
        <w:rPr>
          <w:rFonts w:asciiTheme="minorHAnsi" w:hAnsiTheme="minorHAnsi" w:cstheme="minorHAnsi"/>
          <w:bCs/>
        </w:rPr>
      </w:pPr>
      <w:r w:rsidRPr="007D7FE2">
        <w:rPr>
          <w:rFonts w:asciiTheme="minorHAnsi" w:hAnsiTheme="minorHAnsi" w:cstheme="minorHAnsi"/>
          <w:bCs/>
        </w:rPr>
        <w:t xml:space="preserve">La </w:t>
      </w:r>
      <w:r w:rsidRPr="007D7FE2">
        <w:rPr>
          <w:rFonts w:asciiTheme="minorHAnsi" w:hAnsiTheme="minorHAnsi" w:cstheme="minorHAnsi"/>
          <w:b/>
        </w:rPr>
        <w:t>publication des règlements</w:t>
      </w:r>
      <w:r w:rsidRPr="007D7FE2">
        <w:rPr>
          <w:rFonts w:asciiTheme="minorHAnsi" w:hAnsiTheme="minorHAnsi" w:cstheme="minorHAnsi"/>
          <w:bCs/>
        </w:rPr>
        <w:t xml:space="preserve"> est modernisée via une publication sur le site internet de la commune, tout en préservant une information aux citoyens et en supprimant l</w:t>
      </w:r>
      <w:r w:rsidR="00BA25F2">
        <w:rPr>
          <w:rFonts w:asciiTheme="minorHAnsi" w:hAnsiTheme="minorHAnsi" w:cstheme="minorHAnsi"/>
          <w:bCs/>
        </w:rPr>
        <w:t>a</w:t>
      </w:r>
      <w:r w:rsidRPr="007D7FE2">
        <w:rPr>
          <w:rFonts w:asciiTheme="minorHAnsi" w:hAnsiTheme="minorHAnsi" w:cstheme="minorHAnsi"/>
          <w:bCs/>
        </w:rPr>
        <w:t xml:space="preserve"> tenue du registre spécifique ;</w:t>
      </w:r>
    </w:p>
    <w:p w14:paraId="2BF0A6D2" w14:textId="21B69F9C" w:rsidR="00371E90" w:rsidRPr="007D7FE2" w:rsidRDefault="00371E90" w:rsidP="00D467B4">
      <w:pPr>
        <w:numPr>
          <w:ilvl w:val="0"/>
          <w:numId w:val="345"/>
        </w:numPr>
        <w:spacing w:before="120"/>
        <w:jc w:val="both"/>
        <w:rPr>
          <w:rFonts w:asciiTheme="minorHAnsi" w:hAnsiTheme="minorHAnsi" w:cstheme="minorHAnsi"/>
          <w:bCs/>
        </w:rPr>
      </w:pPr>
      <w:bookmarkStart w:id="129" w:name="_Hlk129786837"/>
      <w:r w:rsidRPr="007D7FE2">
        <w:rPr>
          <w:rFonts w:asciiTheme="minorHAnsi" w:hAnsiTheme="minorHAnsi" w:cstheme="minorHAnsi"/>
          <w:bCs/>
        </w:rPr>
        <w:t xml:space="preserve">Diverses clarifications sont faites en matière de </w:t>
      </w:r>
      <w:r w:rsidRPr="007D7FE2">
        <w:rPr>
          <w:rFonts w:asciiTheme="minorHAnsi" w:hAnsiTheme="minorHAnsi" w:cstheme="minorHAnsi"/>
          <w:b/>
        </w:rPr>
        <w:t>gestion immobilière ou mobilière,</w:t>
      </w:r>
      <w:bookmarkEnd w:id="129"/>
      <w:r w:rsidRPr="007D7FE2">
        <w:rPr>
          <w:rFonts w:asciiTheme="minorHAnsi" w:hAnsiTheme="minorHAnsi" w:cstheme="minorHAnsi"/>
          <w:bCs/>
          <w:szCs w:val="20"/>
          <w:lang w:eastAsia="fr-BE"/>
        </w:rPr>
        <w:t xml:space="preserve"> et en matière </w:t>
      </w:r>
      <w:r w:rsidR="00BA25F2">
        <w:rPr>
          <w:rFonts w:asciiTheme="minorHAnsi" w:hAnsiTheme="minorHAnsi" w:cstheme="minorHAnsi"/>
          <w:bCs/>
          <w:szCs w:val="20"/>
          <w:lang w:eastAsia="fr-BE"/>
        </w:rPr>
        <w:t xml:space="preserve">de </w:t>
      </w:r>
      <w:r w:rsidRPr="007D7FE2">
        <w:rPr>
          <w:rFonts w:asciiTheme="minorHAnsi" w:hAnsiTheme="minorHAnsi" w:cstheme="minorHAnsi"/>
          <w:b/>
        </w:rPr>
        <w:t>donations et legs</w:t>
      </w:r>
      <w:r w:rsidRPr="007D7FE2">
        <w:rPr>
          <w:rFonts w:asciiTheme="minorHAnsi" w:hAnsiTheme="minorHAnsi" w:cstheme="minorHAnsi"/>
          <w:bCs/>
        </w:rPr>
        <w:t xml:space="preserve"> </w:t>
      </w:r>
      <w:r w:rsidRPr="007D7FE2">
        <w:rPr>
          <w:rFonts w:asciiTheme="minorHAnsi" w:hAnsiTheme="minorHAnsi" w:cstheme="minorHAnsi"/>
        </w:rPr>
        <w:t xml:space="preserve">fixant la répartition des compétences entre les différentes instances communales, avec des possibilités cadrées de délégations vers le collège, le bourgmestre voire des fonctionnaires, avec des précisions sur </w:t>
      </w:r>
      <w:r w:rsidR="00BA25F2">
        <w:rPr>
          <w:rFonts w:asciiTheme="minorHAnsi" w:hAnsiTheme="minorHAnsi" w:cstheme="minorHAnsi"/>
        </w:rPr>
        <w:t>la réalisation</w:t>
      </w:r>
      <w:r w:rsidRPr="007D7FE2">
        <w:rPr>
          <w:rFonts w:asciiTheme="minorHAnsi" w:hAnsiTheme="minorHAnsi" w:cstheme="minorHAnsi"/>
        </w:rPr>
        <w:t xml:space="preserve"> </w:t>
      </w:r>
      <w:r w:rsidR="00BA25F2">
        <w:rPr>
          <w:rFonts w:asciiTheme="minorHAnsi" w:hAnsiTheme="minorHAnsi" w:cstheme="minorHAnsi"/>
        </w:rPr>
        <w:t>d</w:t>
      </w:r>
      <w:r w:rsidRPr="007D7FE2">
        <w:rPr>
          <w:rFonts w:asciiTheme="minorHAnsi" w:hAnsiTheme="minorHAnsi" w:cstheme="minorHAnsi"/>
        </w:rPr>
        <w:t>es estimations des biens immeubles et meubles</w:t>
      </w:r>
      <w:r w:rsidR="008D5D11">
        <w:rPr>
          <w:rFonts w:asciiTheme="minorHAnsi" w:hAnsiTheme="minorHAnsi" w:cstheme="minorHAnsi"/>
        </w:rPr>
        <w:t> ;</w:t>
      </w:r>
    </w:p>
    <w:p w14:paraId="4A3CA3B9" w14:textId="39DB248A" w:rsidR="00371E90" w:rsidRPr="007D7FE2" w:rsidRDefault="00371E90" w:rsidP="00D467B4">
      <w:pPr>
        <w:numPr>
          <w:ilvl w:val="0"/>
          <w:numId w:val="345"/>
        </w:numPr>
        <w:spacing w:before="120"/>
        <w:jc w:val="both"/>
        <w:rPr>
          <w:rFonts w:asciiTheme="minorHAnsi" w:hAnsiTheme="minorHAnsi" w:cstheme="minorHAnsi"/>
          <w:bCs/>
        </w:rPr>
      </w:pPr>
      <w:r w:rsidRPr="007D7FE2">
        <w:rPr>
          <w:rFonts w:asciiTheme="minorHAnsi" w:hAnsiTheme="minorHAnsi" w:cstheme="minorHAnsi"/>
          <w:b/>
        </w:rPr>
        <w:t>L’octroi des subventions</w:t>
      </w:r>
      <w:r w:rsidRPr="007D7FE2">
        <w:rPr>
          <w:rFonts w:asciiTheme="minorHAnsi" w:hAnsiTheme="minorHAnsi" w:cstheme="minorHAnsi"/>
          <w:bCs/>
        </w:rPr>
        <w:t xml:space="preserve"> par les pouvoirs locaux est simplifié ;</w:t>
      </w:r>
      <w:r w:rsidRPr="007D7FE2">
        <w:rPr>
          <w:rFonts w:asciiTheme="minorHAnsi" w:hAnsiTheme="minorHAnsi" w:cstheme="minorHAnsi"/>
          <w:bCs/>
          <w:szCs w:val="20"/>
          <w:lang w:eastAsia="fr-BE"/>
        </w:rPr>
        <w:t xml:space="preserve"> </w:t>
      </w:r>
      <w:r w:rsidRPr="007D7FE2">
        <w:rPr>
          <w:rFonts w:asciiTheme="minorHAnsi" w:hAnsiTheme="minorHAnsi" w:cstheme="minorHAnsi"/>
          <w:bCs/>
        </w:rPr>
        <w:t>possible octroi de petites subventions par le collège pour les subventions de 3.500 euros (au lieu de 2.500) et une compétence pleine et entière du collège communal pour l’octroi de subventions en cas d’urgence impérieuse</w:t>
      </w:r>
      <w:r>
        <w:rPr>
          <w:rFonts w:asciiTheme="minorHAnsi" w:hAnsiTheme="minorHAnsi" w:cstheme="minorHAnsi"/>
          <w:bCs/>
        </w:rPr>
        <w:t> ;</w:t>
      </w:r>
    </w:p>
    <w:p w14:paraId="1361DD75" w14:textId="756172A1" w:rsidR="00371E90" w:rsidRPr="007D7FE2" w:rsidRDefault="00371E90" w:rsidP="00D467B4">
      <w:pPr>
        <w:numPr>
          <w:ilvl w:val="0"/>
          <w:numId w:val="345"/>
        </w:numPr>
        <w:spacing w:before="120"/>
        <w:jc w:val="both"/>
        <w:rPr>
          <w:rFonts w:asciiTheme="minorHAnsi" w:hAnsiTheme="minorHAnsi" w:cstheme="minorHAnsi"/>
          <w:bCs/>
        </w:rPr>
      </w:pPr>
      <w:r w:rsidRPr="007D7FE2">
        <w:rPr>
          <w:rFonts w:asciiTheme="minorHAnsi" w:hAnsiTheme="minorHAnsi" w:cstheme="minorHAnsi"/>
          <w:bCs/>
        </w:rPr>
        <w:t xml:space="preserve">La </w:t>
      </w:r>
      <w:r w:rsidRPr="007D7FE2">
        <w:rPr>
          <w:rFonts w:asciiTheme="minorHAnsi" w:hAnsiTheme="minorHAnsi" w:cstheme="minorHAnsi"/>
          <w:b/>
        </w:rPr>
        <w:t xml:space="preserve">communication </w:t>
      </w:r>
      <w:r w:rsidRPr="007D7FE2">
        <w:rPr>
          <w:rFonts w:asciiTheme="minorHAnsi" w:hAnsiTheme="minorHAnsi" w:cstheme="minorHAnsi"/>
          <w:bCs/>
        </w:rPr>
        <w:t xml:space="preserve">des groupes politiques sur </w:t>
      </w:r>
      <w:r w:rsidRPr="007D7FE2">
        <w:rPr>
          <w:rFonts w:asciiTheme="minorHAnsi" w:hAnsiTheme="minorHAnsi" w:cstheme="minorHAnsi"/>
          <w:b/>
        </w:rPr>
        <w:t>les réseaux sociaux</w:t>
      </w:r>
      <w:r w:rsidRPr="007D7FE2">
        <w:rPr>
          <w:rFonts w:asciiTheme="minorHAnsi" w:hAnsiTheme="minorHAnsi" w:cstheme="minorHAnsi"/>
          <w:bCs/>
        </w:rPr>
        <w:t xml:space="preserve"> est désormais encadrée ;</w:t>
      </w:r>
      <w:r w:rsidRPr="007D7FE2">
        <w:rPr>
          <w:rFonts w:asciiTheme="minorHAnsi" w:hAnsiTheme="minorHAnsi" w:cstheme="minorHAnsi"/>
          <w:bCs/>
          <w:szCs w:val="20"/>
          <w:lang w:eastAsia="fr-BE"/>
        </w:rPr>
        <w:t xml:space="preserve"> </w:t>
      </w:r>
      <w:r w:rsidRPr="007D7FE2">
        <w:rPr>
          <w:rFonts w:asciiTheme="minorHAnsi" w:hAnsiTheme="minorHAnsi" w:cstheme="minorHAnsi"/>
          <w:bCs/>
        </w:rPr>
        <w:t>par parallélisme avec les règles en vigueur dans le bulletin communal, il est proposé de prévoir un égal accès (et selon les mêmes règles) des groupes politiques aux réseaux sociaux communaux ou provinciaux</w:t>
      </w:r>
      <w:r>
        <w:rPr>
          <w:rFonts w:asciiTheme="minorHAnsi" w:hAnsiTheme="minorHAnsi" w:cstheme="minorHAnsi"/>
          <w:bCs/>
        </w:rPr>
        <w:t> ;</w:t>
      </w:r>
    </w:p>
    <w:p w14:paraId="2C797E8A" w14:textId="0957B78F" w:rsidR="00371E90" w:rsidRPr="007D7FE2" w:rsidRDefault="00371E90" w:rsidP="00D467B4">
      <w:pPr>
        <w:numPr>
          <w:ilvl w:val="0"/>
          <w:numId w:val="345"/>
        </w:numPr>
        <w:spacing w:before="120"/>
        <w:jc w:val="both"/>
        <w:rPr>
          <w:rFonts w:asciiTheme="minorHAnsi" w:hAnsiTheme="minorHAnsi" w:cstheme="minorHAnsi"/>
          <w:bCs/>
        </w:rPr>
      </w:pPr>
      <w:r w:rsidRPr="007D7FE2">
        <w:rPr>
          <w:rFonts w:asciiTheme="minorHAnsi" w:hAnsiTheme="minorHAnsi" w:cstheme="minorHAnsi"/>
          <w:bCs/>
        </w:rPr>
        <w:t xml:space="preserve">Le collège communal est rendu compétent pour répondre aux </w:t>
      </w:r>
      <w:r w:rsidRPr="007D7FE2">
        <w:rPr>
          <w:rFonts w:asciiTheme="minorHAnsi" w:hAnsiTheme="minorHAnsi" w:cstheme="minorHAnsi"/>
          <w:b/>
        </w:rPr>
        <w:t>appels à projets</w:t>
      </w:r>
      <w:r w:rsidRPr="007D7FE2">
        <w:rPr>
          <w:rFonts w:asciiTheme="minorHAnsi" w:hAnsiTheme="minorHAnsi" w:cstheme="minorHAnsi"/>
          <w:bCs/>
        </w:rPr>
        <w:t>, avec une prise d’acte du conseil communal ;</w:t>
      </w:r>
    </w:p>
    <w:p w14:paraId="4BF82DFA" w14:textId="77777777" w:rsidR="00371E90" w:rsidRPr="007D7FE2" w:rsidRDefault="00371E90" w:rsidP="00D467B4">
      <w:pPr>
        <w:numPr>
          <w:ilvl w:val="0"/>
          <w:numId w:val="345"/>
        </w:numPr>
        <w:spacing w:before="120"/>
        <w:jc w:val="both"/>
        <w:rPr>
          <w:rFonts w:asciiTheme="minorHAnsi" w:hAnsiTheme="minorHAnsi" w:cstheme="minorHAnsi"/>
          <w:bCs/>
        </w:rPr>
      </w:pPr>
      <w:r w:rsidRPr="007D7FE2">
        <w:rPr>
          <w:rFonts w:asciiTheme="minorHAnsi" w:hAnsiTheme="minorHAnsi" w:cstheme="minorHAnsi"/>
          <w:bCs/>
        </w:rPr>
        <w:t xml:space="preserve">La publication des </w:t>
      </w:r>
      <w:r w:rsidRPr="007D7FE2">
        <w:rPr>
          <w:rFonts w:asciiTheme="minorHAnsi" w:hAnsiTheme="minorHAnsi" w:cstheme="minorHAnsi"/>
          <w:b/>
        </w:rPr>
        <w:t>déclarations d’apparentement et de regroupements</w:t>
      </w:r>
      <w:r w:rsidRPr="007D7FE2">
        <w:rPr>
          <w:rFonts w:asciiTheme="minorHAnsi" w:hAnsiTheme="minorHAnsi" w:cstheme="minorHAnsi"/>
          <w:bCs/>
        </w:rPr>
        <w:t xml:space="preserve"> des mandataires sur le site internet communal est uniformisée ;</w:t>
      </w:r>
    </w:p>
    <w:p w14:paraId="0B08B25B" w14:textId="583A588B" w:rsidR="00371E90" w:rsidRPr="007D7FE2" w:rsidRDefault="00371E90" w:rsidP="00D467B4">
      <w:pPr>
        <w:numPr>
          <w:ilvl w:val="0"/>
          <w:numId w:val="345"/>
        </w:numPr>
        <w:spacing w:before="120"/>
        <w:jc w:val="both"/>
        <w:rPr>
          <w:rFonts w:asciiTheme="minorHAnsi" w:hAnsiTheme="minorHAnsi" w:cstheme="minorHAnsi"/>
          <w:bCs/>
        </w:rPr>
      </w:pPr>
      <w:r w:rsidRPr="007D7FE2">
        <w:rPr>
          <w:rFonts w:asciiTheme="minorHAnsi" w:hAnsiTheme="minorHAnsi" w:cstheme="minorHAnsi"/>
          <w:bCs/>
        </w:rPr>
        <w:t xml:space="preserve">La possibilité de donner </w:t>
      </w:r>
      <w:r w:rsidRPr="007D7FE2">
        <w:rPr>
          <w:rFonts w:asciiTheme="minorHAnsi" w:hAnsiTheme="minorHAnsi" w:cstheme="minorHAnsi"/>
          <w:b/>
        </w:rPr>
        <w:t>délégation à un collaborateur notarial</w:t>
      </w:r>
      <w:r w:rsidRPr="007D7FE2">
        <w:rPr>
          <w:rFonts w:asciiTheme="minorHAnsi" w:hAnsiTheme="minorHAnsi" w:cstheme="minorHAnsi"/>
          <w:bCs/>
        </w:rPr>
        <w:t xml:space="preserve"> pour signer des actes authentiques </w:t>
      </w:r>
      <w:bookmarkStart w:id="130" w:name="_Hlk129788995"/>
      <w:r w:rsidRPr="007D7FE2">
        <w:rPr>
          <w:rFonts w:asciiTheme="minorHAnsi" w:hAnsiTheme="minorHAnsi" w:cstheme="minorHAnsi"/>
          <w:bCs/>
        </w:rPr>
        <w:t xml:space="preserve">(passés par vidéoconférence) </w:t>
      </w:r>
      <w:bookmarkEnd w:id="130"/>
      <w:r w:rsidRPr="007D7FE2">
        <w:rPr>
          <w:rFonts w:asciiTheme="minorHAnsi" w:hAnsiTheme="minorHAnsi" w:cstheme="minorHAnsi"/>
          <w:bCs/>
        </w:rPr>
        <w:t>est désormais offerte</w:t>
      </w:r>
      <w:r w:rsidR="00BA25F2">
        <w:rPr>
          <w:rFonts w:asciiTheme="minorHAnsi" w:hAnsiTheme="minorHAnsi" w:cstheme="minorHAnsi"/>
          <w:bCs/>
        </w:rPr>
        <w:t>.</w:t>
      </w:r>
    </w:p>
    <w:p w14:paraId="67AEFB10" w14:textId="201E918E" w:rsidR="00371E90" w:rsidRDefault="00BA25F2" w:rsidP="00D467B4">
      <w:pPr>
        <w:spacing w:before="120"/>
        <w:jc w:val="both"/>
        <w:rPr>
          <w:rFonts w:asciiTheme="minorHAnsi" w:hAnsiTheme="minorHAnsi" w:cstheme="minorHAnsi"/>
          <w:bCs/>
        </w:rPr>
      </w:pPr>
      <w:r>
        <w:rPr>
          <w:rFonts w:asciiTheme="minorHAnsi" w:hAnsiTheme="minorHAnsi" w:cstheme="minorHAnsi"/>
          <w:bCs/>
          <w:u w:val="single"/>
        </w:rPr>
        <w:t>Pour l’essentiel toujours, ces</w:t>
      </w:r>
      <w:r w:rsidR="00371E90" w:rsidRPr="007D7FE2">
        <w:rPr>
          <w:rFonts w:asciiTheme="minorHAnsi" w:hAnsiTheme="minorHAnsi" w:cstheme="minorHAnsi"/>
          <w:bCs/>
          <w:u w:val="single"/>
        </w:rPr>
        <w:t xml:space="preserve"> mêmes règles </w:t>
      </w:r>
      <w:r>
        <w:rPr>
          <w:rFonts w:asciiTheme="minorHAnsi" w:hAnsiTheme="minorHAnsi" w:cstheme="minorHAnsi"/>
          <w:bCs/>
          <w:u w:val="single"/>
        </w:rPr>
        <w:t>ont été mises en œuvre</w:t>
      </w:r>
      <w:r w:rsidR="00371E90" w:rsidRPr="007D7FE2">
        <w:rPr>
          <w:rFonts w:asciiTheme="minorHAnsi" w:hAnsiTheme="minorHAnsi" w:cstheme="minorHAnsi"/>
          <w:bCs/>
          <w:u w:val="single"/>
        </w:rPr>
        <w:t xml:space="preserve"> </w:t>
      </w:r>
      <w:r w:rsidR="00371E90" w:rsidRPr="007D7FE2">
        <w:rPr>
          <w:rFonts w:asciiTheme="minorHAnsi" w:hAnsiTheme="minorHAnsi" w:cstheme="minorHAnsi"/>
          <w:b/>
          <w:u w:val="single"/>
        </w:rPr>
        <w:t>pour les CPAS</w:t>
      </w:r>
      <w:r>
        <w:rPr>
          <w:rFonts w:asciiTheme="minorHAnsi" w:hAnsiTheme="minorHAnsi" w:cstheme="minorHAnsi"/>
          <w:b/>
          <w:u w:val="single"/>
        </w:rPr>
        <w:t>,</w:t>
      </w:r>
      <w:r w:rsidR="00371E90" w:rsidRPr="007D7FE2">
        <w:rPr>
          <w:rFonts w:asciiTheme="minorHAnsi" w:hAnsiTheme="minorHAnsi" w:cstheme="minorHAnsi"/>
          <w:bCs/>
          <w:u w:val="single"/>
        </w:rPr>
        <w:t xml:space="preserve"> avec </w:t>
      </w:r>
      <w:r>
        <w:rPr>
          <w:rFonts w:asciiTheme="minorHAnsi" w:hAnsiTheme="minorHAnsi" w:cstheme="minorHAnsi"/>
          <w:bCs/>
          <w:u w:val="single"/>
        </w:rPr>
        <w:t xml:space="preserve">cependant </w:t>
      </w:r>
      <w:r w:rsidR="00371E90" w:rsidRPr="007D7FE2">
        <w:rPr>
          <w:rFonts w:asciiTheme="minorHAnsi" w:hAnsiTheme="minorHAnsi" w:cstheme="minorHAnsi"/>
          <w:bCs/>
          <w:u w:val="single"/>
        </w:rPr>
        <w:t>quelques spécificités</w:t>
      </w:r>
      <w:r w:rsidR="00371E90" w:rsidRPr="007D7FE2">
        <w:rPr>
          <w:rFonts w:asciiTheme="minorHAnsi" w:hAnsiTheme="minorHAnsi" w:cstheme="minorHAnsi"/>
          <w:bCs/>
        </w:rPr>
        <w:t xml:space="preserve"> : </w:t>
      </w:r>
    </w:p>
    <w:p w14:paraId="3EE282E2" w14:textId="77777777" w:rsidR="00371E90" w:rsidRPr="007D7FE2" w:rsidRDefault="00371E90" w:rsidP="00D467B4">
      <w:pPr>
        <w:numPr>
          <w:ilvl w:val="0"/>
          <w:numId w:val="344"/>
        </w:numPr>
        <w:spacing w:before="120"/>
        <w:jc w:val="both"/>
        <w:rPr>
          <w:rFonts w:asciiTheme="minorHAnsi" w:hAnsiTheme="minorHAnsi" w:cstheme="minorHAnsi"/>
          <w:bCs/>
        </w:rPr>
      </w:pPr>
      <w:r w:rsidRPr="007D7FE2">
        <w:rPr>
          <w:rFonts w:asciiTheme="minorHAnsi" w:hAnsiTheme="minorHAnsi" w:cstheme="minorHAnsi"/>
          <w:bCs/>
        </w:rPr>
        <w:t xml:space="preserve">Primauté de l’envoi des convocations des organes du CPAS par </w:t>
      </w:r>
      <w:r w:rsidRPr="007D7FE2">
        <w:rPr>
          <w:rFonts w:asciiTheme="minorHAnsi" w:hAnsiTheme="minorHAnsi" w:cstheme="minorHAnsi"/>
          <w:b/>
        </w:rPr>
        <w:t>courrier électronique</w:t>
      </w:r>
      <w:r w:rsidRPr="007D7FE2">
        <w:rPr>
          <w:rFonts w:asciiTheme="minorHAnsi" w:hAnsiTheme="minorHAnsi" w:cstheme="minorHAnsi"/>
          <w:bCs/>
        </w:rPr>
        <w:t> ;</w:t>
      </w:r>
    </w:p>
    <w:p w14:paraId="12C3EB6D" w14:textId="77777777" w:rsidR="00371E90" w:rsidRPr="007D7FE2" w:rsidRDefault="00371E90" w:rsidP="00D467B4">
      <w:pPr>
        <w:numPr>
          <w:ilvl w:val="0"/>
          <w:numId w:val="344"/>
        </w:numPr>
        <w:spacing w:before="120"/>
        <w:jc w:val="both"/>
        <w:rPr>
          <w:rFonts w:asciiTheme="minorHAnsi" w:hAnsiTheme="minorHAnsi" w:cstheme="minorHAnsi"/>
          <w:bCs/>
        </w:rPr>
      </w:pPr>
      <w:r w:rsidRPr="007D7FE2">
        <w:rPr>
          <w:rFonts w:asciiTheme="minorHAnsi" w:hAnsiTheme="minorHAnsi" w:cstheme="minorHAnsi"/>
          <w:bCs/>
        </w:rPr>
        <w:t xml:space="preserve">Mise sur pied d’égalité du </w:t>
      </w:r>
      <w:r w:rsidRPr="007D7FE2">
        <w:rPr>
          <w:rFonts w:asciiTheme="minorHAnsi" w:hAnsiTheme="minorHAnsi" w:cstheme="minorHAnsi"/>
          <w:b/>
          <w:bCs/>
        </w:rPr>
        <w:t>président du CPAS</w:t>
      </w:r>
      <w:r w:rsidRPr="007D7FE2">
        <w:rPr>
          <w:rFonts w:asciiTheme="minorHAnsi" w:hAnsiTheme="minorHAnsi" w:cstheme="minorHAnsi"/>
          <w:bCs/>
        </w:rPr>
        <w:t xml:space="preserve"> par rapport aux membres du Collège pour les jetons de présence (pas de jeton pour la présence au conseil communal) ; </w:t>
      </w:r>
    </w:p>
    <w:p w14:paraId="012B677A" w14:textId="316E2F96" w:rsidR="00371E90" w:rsidRPr="007D7FE2" w:rsidRDefault="00371E90" w:rsidP="00D467B4">
      <w:pPr>
        <w:numPr>
          <w:ilvl w:val="0"/>
          <w:numId w:val="344"/>
        </w:numPr>
        <w:spacing w:before="120"/>
        <w:jc w:val="both"/>
        <w:rPr>
          <w:rFonts w:asciiTheme="minorHAnsi" w:hAnsiTheme="minorHAnsi" w:cstheme="minorHAnsi"/>
          <w:bCs/>
        </w:rPr>
      </w:pPr>
      <w:r w:rsidRPr="007D7FE2">
        <w:rPr>
          <w:rFonts w:asciiTheme="minorHAnsi" w:hAnsiTheme="minorHAnsi" w:cstheme="minorHAnsi"/>
          <w:b/>
        </w:rPr>
        <w:t>L’installation du conseil de l’action sociale</w:t>
      </w:r>
      <w:r w:rsidRPr="007D7FE2">
        <w:rPr>
          <w:rFonts w:asciiTheme="minorHAnsi" w:hAnsiTheme="minorHAnsi" w:cstheme="minorHAnsi"/>
          <w:bCs/>
        </w:rPr>
        <w:t xml:space="preserve"> a lieu le septième jour qui suit celui de l’installation du conseil communal. Ce décalage de sept jours permet de mieux sécuriser l’installation des deux conseils</w:t>
      </w:r>
      <w:r>
        <w:rPr>
          <w:rFonts w:asciiTheme="minorHAnsi" w:hAnsiTheme="minorHAnsi" w:cstheme="minorHAnsi"/>
          <w:bCs/>
        </w:rPr>
        <w:t> ;</w:t>
      </w:r>
    </w:p>
    <w:p w14:paraId="792D739B" w14:textId="41BD3B76" w:rsidR="00371E90" w:rsidRPr="007D7FE2" w:rsidRDefault="00371E90" w:rsidP="00D467B4">
      <w:pPr>
        <w:numPr>
          <w:ilvl w:val="0"/>
          <w:numId w:val="344"/>
        </w:numPr>
        <w:spacing w:before="120"/>
        <w:jc w:val="both"/>
        <w:rPr>
          <w:rFonts w:asciiTheme="minorHAnsi" w:hAnsiTheme="minorHAnsi" w:cstheme="minorHAnsi"/>
          <w:bCs/>
        </w:rPr>
      </w:pPr>
      <w:r w:rsidRPr="007D7FE2">
        <w:rPr>
          <w:rFonts w:asciiTheme="minorHAnsi" w:hAnsiTheme="minorHAnsi" w:cstheme="minorHAnsi"/>
          <w:bCs/>
        </w:rPr>
        <w:t xml:space="preserve">Des simplifications sont proposées lors du </w:t>
      </w:r>
      <w:r w:rsidRPr="007D7FE2">
        <w:rPr>
          <w:rFonts w:asciiTheme="minorHAnsi" w:hAnsiTheme="minorHAnsi" w:cstheme="minorHAnsi"/>
          <w:b/>
        </w:rPr>
        <w:t>remplacement temporaire</w:t>
      </w:r>
      <w:r w:rsidRPr="007D7FE2">
        <w:rPr>
          <w:rFonts w:asciiTheme="minorHAnsi" w:hAnsiTheme="minorHAnsi" w:cstheme="minorHAnsi"/>
          <w:bCs/>
        </w:rPr>
        <w:t xml:space="preserve"> du président lors d’une motion de méfiance collective</w:t>
      </w:r>
      <w:r>
        <w:rPr>
          <w:rFonts w:asciiTheme="minorHAnsi" w:hAnsiTheme="minorHAnsi" w:cstheme="minorHAnsi"/>
          <w:bCs/>
        </w:rPr>
        <w:t>.</w:t>
      </w:r>
    </w:p>
    <w:p w14:paraId="5FB8FBAB" w14:textId="77777777" w:rsidR="00371E90" w:rsidRPr="001C1D4F" w:rsidRDefault="00371E90" w:rsidP="00371E90">
      <w:pPr>
        <w:rPr>
          <w:rFonts w:ascii="Verdana" w:hAnsi="Verdana"/>
        </w:rPr>
      </w:pPr>
    </w:p>
    <w:p w14:paraId="25B78AC8" w14:textId="6214DE1A" w:rsidR="005D3C26" w:rsidRPr="004D0F71" w:rsidRDefault="00BA25F2" w:rsidP="005D3C26">
      <w:pPr>
        <w:pStyle w:val="Sam2"/>
        <w:rPr>
          <w:bCs/>
        </w:rPr>
      </w:pPr>
      <w:bookmarkStart w:id="131" w:name="_Toc143778932"/>
      <w:bookmarkEnd w:id="125"/>
      <w:bookmarkEnd w:id="126"/>
      <w:bookmarkEnd w:id="127"/>
      <w:r>
        <w:lastRenderedPageBreak/>
        <w:t>D</w:t>
      </w:r>
      <w:r w:rsidR="005D3C26" w:rsidRPr="004D0F71">
        <w:t xml:space="preserve">écret modifiant le Chapitre II du Titre III du Livre II de la première partie du Code de la démocratie locale et de la décentralisation relatif aux funérailles et </w:t>
      </w:r>
      <w:r w:rsidR="005D3C26" w:rsidRPr="004D0F71">
        <w:rPr>
          <w:bCs/>
        </w:rPr>
        <w:t>sépultures</w:t>
      </w:r>
      <w:bookmarkEnd w:id="131"/>
    </w:p>
    <w:p w14:paraId="16945BA9" w14:textId="716A492C" w:rsidR="008E262D" w:rsidRPr="00F77B80" w:rsidRDefault="00BA25F2" w:rsidP="00431C03">
      <w:pPr>
        <w:spacing w:before="120"/>
        <w:jc w:val="both"/>
      </w:pPr>
      <w:bookmarkStart w:id="132" w:name="_Hlk135124571"/>
      <w:r w:rsidRPr="00F77B80">
        <w:t>Le décret du 10 avril 2024 modifiant le Chapitre II du Titre III du Livre II de la première partie du CDLD</w:t>
      </w:r>
      <w:r w:rsidR="008E262D" w:rsidRPr="00F77B80">
        <w:t xml:space="preserve">, relatif aux funérailles et sépultures, </w:t>
      </w:r>
      <w:r w:rsidR="000233A6" w:rsidRPr="00F77B80">
        <w:t>est en cours de publication au Moniteur belge</w:t>
      </w:r>
      <w:r w:rsidR="008E262D" w:rsidRPr="00F77B80">
        <w:t>.</w:t>
      </w:r>
    </w:p>
    <w:p w14:paraId="4169923D" w14:textId="075C12AE" w:rsidR="008E262D" w:rsidRPr="00E00425" w:rsidRDefault="008E262D" w:rsidP="00431C03">
      <w:pPr>
        <w:spacing w:before="120"/>
        <w:jc w:val="both"/>
      </w:pPr>
      <w:r w:rsidRPr="00F77B80">
        <w:t xml:space="preserve">Une circulaire spécifique à cet égard </w:t>
      </w:r>
      <w:r w:rsidR="000233A6" w:rsidRPr="00F77B80">
        <w:t>vous sera adressée prochainement</w:t>
      </w:r>
      <w:r w:rsidR="00E00425" w:rsidRPr="00F77B80">
        <w:t>.</w:t>
      </w:r>
    </w:p>
    <w:p w14:paraId="70D1417B" w14:textId="77777777" w:rsidR="00A068C6" w:rsidRPr="004D0F71" w:rsidRDefault="00A068C6" w:rsidP="008D7EB7">
      <w:pPr>
        <w:jc w:val="both"/>
      </w:pPr>
    </w:p>
    <w:bookmarkEnd w:id="132"/>
    <w:p w14:paraId="11106E1C" w14:textId="7F528417" w:rsidR="00E3554F" w:rsidRPr="004D0F71" w:rsidRDefault="00E3554F" w:rsidP="008D7EB7">
      <w:pPr>
        <w:jc w:val="both"/>
        <w:rPr>
          <w:sz w:val="10"/>
          <w:szCs w:val="10"/>
        </w:rPr>
      </w:pPr>
    </w:p>
    <w:p w14:paraId="3F5319D2" w14:textId="15B904FA" w:rsidR="004A4228" w:rsidRDefault="003F5A44" w:rsidP="004A4228">
      <w:pPr>
        <w:pStyle w:val="Sam2"/>
      </w:pPr>
      <w:bookmarkStart w:id="133" w:name="_Toc143778938"/>
      <w:bookmarkStart w:id="134" w:name="_Hlk69122779"/>
      <w:r w:rsidRPr="00D833E4">
        <w:t>Taxe sur les mâts, pylônes et antennes GSM</w:t>
      </w:r>
      <w:bookmarkEnd w:id="133"/>
      <w:bookmarkEnd w:id="134"/>
    </w:p>
    <w:p w14:paraId="1D4E1E5B" w14:textId="7615D9D8" w:rsidR="008E262D" w:rsidRDefault="008E262D" w:rsidP="00353281">
      <w:pPr>
        <w:pStyle w:val="Sam2"/>
        <w:numPr>
          <w:ilvl w:val="0"/>
          <w:numId w:val="0"/>
        </w:numPr>
        <w:spacing w:after="0"/>
        <w:rPr>
          <w:b w:val="0"/>
          <w:bCs/>
          <w:u w:val="none"/>
        </w:rPr>
      </w:pPr>
      <w:r w:rsidRPr="004A4228">
        <w:rPr>
          <w:b w:val="0"/>
          <w:bCs/>
          <w:u w:val="none"/>
        </w:rPr>
        <w:t>Dans les circulaires budgétaires précédentes, je vous informais de l’état de situation des accords pluriannuels, ou accords TOP.</w:t>
      </w:r>
    </w:p>
    <w:p w14:paraId="433B2057" w14:textId="2C5DD1E1" w:rsidR="002466E6" w:rsidRPr="000233A6" w:rsidRDefault="002466E6" w:rsidP="00AE673F">
      <w:pPr>
        <w:spacing w:before="120"/>
        <w:jc w:val="both"/>
        <w:rPr>
          <w:rFonts w:ascii="Aptos" w:hAnsi="Aptos"/>
          <w:color w:val="FF0000"/>
          <w:lang w:val="fr-BE" w:eastAsia="fr-BE"/>
        </w:rPr>
      </w:pPr>
      <w:proofErr w:type="gramStart"/>
      <w:r w:rsidRPr="00CA6A1D">
        <w:rPr>
          <w:color w:val="000000"/>
        </w:rPr>
        <w:t>Suite à</w:t>
      </w:r>
      <w:proofErr w:type="gramEnd"/>
      <w:r w:rsidRPr="00CA6A1D">
        <w:rPr>
          <w:color w:val="000000"/>
        </w:rPr>
        <w:t xml:space="preserve"> la décision du Gouvernement wallon du 23 mai 2024, je vous informe que la Région wallonne a conclu un accord avec les opérateurs de télécommunications, stipulant le versement d'un montant annuel de six millions d'euros au bénéfice des pouvoirs locaux jusqu'en 2026, avec une possibilité de prolongation jusqu'en 2027. </w:t>
      </w:r>
      <w:r w:rsidRPr="00353281">
        <w:rPr>
          <w:color w:val="000000"/>
          <w:sz w:val="22"/>
          <w:szCs w:val="22"/>
        </w:rPr>
        <w:t>Je vous communiquerai prochainement les détails et les implications de cet accord dans une circulaire spécifique.</w:t>
      </w:r>
    </w:p>
    <w:p w14:paraId="78AE872F" w14:textId="7FB78472" w:rsidR="002466E6" w:rsidRPr="00CA6A1D" w:rsidRDefault="002466E6" w:rsidP="00AE673F">
      <w:pPr>
        <w:spacing w:before="120"/>
        <w:jc w:val="both"/>
        <w:rPr>
          <w:b/>
          <w:color w:val="000000"/>
        </w:rPr>
      </w:pPr>
      <w:r w:rsidRPr="00CA6A1D">
        <w:rPr>
          <w:color w:val="000000"/>
        </w:rPr>
        <w:t>Il vous est donc demandé de ne pas prévoir de nouveau règlement taxe, en ce compris pour l’année 2024. Il est précisé que les pouvoirs locaux qui procèderaient autrement ne pourront pas bénéficier des avantages prévus par l'accord conclu entre la Région wallonne et les opérateurs de télécommunications.</w:t>
      </w:r>
    </w:p>
    <w:p w14:paraId="524B876D" w14:textId="4E9BE5FD" w:rsidR="00754167" w:rsidRDefault="00754167" w:rsidP="00AE673F">
      <w:pPr>
        <w:spacing w:before="120"/>
        <w:jc w:val="both"/>
        <w:rPr>
          <w:rFonts w:eastAsia="PMingLiU"/>
          <w:lang w:val="fr-BE" w:eastAsia="en-US"/>
        </w:rPr>
      </w:pPr>
      <w:bookmarkStart w:id="135" w:name="_Hlk134188766"/>
      <w:r w:rsidRPr="004D0F71">
        <w:rPr>
          <w:rFonts w:eastAsia="PMingLiU"/>
          <w:lang w:val="fr-BE" w:eastAsia="en-US"/>
        </w:rPr>
        <w:t xml:space="preserve">Enfin, </w:t>
      </w:r>
      <w:r w:rsidR="00BA3CD5" w:rsidRPr="004D0F71">
        <w:rPr>
          <w:rFonts w:eastAsia="PMingLiU"/>
          <w:lang w:val="fr-BE" w:eastAsia="en-US"/>
        </w:rPr>
        <w:t xml:space="preserve">concernant les problématiques de couverture de réseau sur votre territoire, </w:t>
      </w:r>
      <w:r w:rsidRPr="004D0F71">
        <w:rPr>
          <w:rFonts w:eastAsia="PMingLiU"/>
          <w:lang w:val="fr-BE" w:eastAsia="en-US"/>
        </w:rPr>
        <w:t>je</w:t>
      </w:r>
      <w:r w:rsidR="00BA3CD5" w:rsidRPr="004D0F71">
        <w:rPr>
          <w:rFonts w:eastAsia="PMingLiU"/>
          <w:lang w:val="fr-BE" w:eastAsia="en-US"/>
        </w:rPr>
        <w:t xml:space="preserve"> rappellerai qu</w:t>
      </w:r>
      <w:r w:rsidR="004541A5" w:rsidRPr="004D0F71">
        <w:rPr>
          <w:rFonts w:eastAsia="PMingLiU"/>
          <w:lang w:val="fr-BE" w:eastAsia="en-US"/>
        </w:rPr>
        <w:t xml:space="preserve">e l’ADN (Agence du numérique) vous permet de lui transmettre sur son site internet les situations problématiques </w:t>
      </w:r>
      <w:r w:rsidR="008E262D">
        <w:rPr>
          <w:rFonts w:eastAsia="PMingLiU"/>
          <w:lang w:val="fr-BE" w:eastAsia="en-US"/>
        </w:rPr>
        <w:t>que vous rencontrez</w:t>
      </w:r>
      <w:r w:rsidR="004541A5" w:rsidRPr="004D0F71">
        <w:rPr>
          <w:rFonts w:eastAsia="PMingLiU"/>
          <w:lang w:val="fr-BE" w:eastAsia="en-US"/>
        </w:rPr>
        <w:t xml:space="preserve">. </w:t>
      </w:r>
    </w:p>
    <w:p w14:paraId="746B63FA" w14:textId="7E7ADCC4" w:rsidR="003F5A44" w:rsidRPr="004D0F71" w:rsidRDefault="003F5A44" w:rsidP="003F5A44">
      <w:pPr>
        <w:pStyle w:val="Sam2"/>
      </w:pPr>
      <w:bookmarkStart w:id="136" w:name="_Toc40185145"/>
      <w:bookmarkStart w:id="137" w:name="_Toc40185880"/>
      <w:bookmarkStart w:id="138" w:name="_Toc143778939"/>
      <w:bookmarkEnd w:id="135"/>
      <w:bookmarkEnd w:id="136"/>
      <w:bookmarkEnd w:id="137"/>
      <w:r w:rsidRPr="004D0F71">
        <w:t>Motivation des règlements-taxes et règlements-redevances</w:t>
      </w:r>
      <w:bookmarkEnd w:id="138"/>
    </w:p>
    <w:p w14:paraId="436BBD43" w14:textId="7CE739AF" w:rsidR="003F5A44" w:rsidRPr="004D0F71" w:rsidRDefault="003F5A44" w:rsidP="00576EF5">
      <w:pPr>
        <w:jc w:val="both"/>
      </w:pPr>
      <w:r w:rsidRPr="004D0F71">
        <w:t>Selon l'évolution de la jurisprudence, il est impératif de soigner la rédaction des motifs de vos règlements (surtout dans le préambule mais également dans le dossier administratif dudit règlement (quand il existe)) qui justifient leur adoption et tout particulièrement lorsque vous souhaitez prévoir des</w:t>
      </w:r>
      <w:r w:rsidRPr="004D0F71">
        <w:rPr>
          <w:b/>
          <w:bCs/>
        </w:rPr>
        <w:t xml:space="preserve"> taux préférentiels ou des exonérations</w:t>
      </w:r>
      <w:r w:rsidRPr="004D0F71">
        <w:t xml:space="preserve"> ainsi que dans l'hypothèse où l'établissement du règlement peut poser un problème de respect du principe constitutionnel d'égalité des citoyens devant l’impôt.</w:t>
      </w:r>
    </w:p>
    <w:p w14:paraId="174879B3" w14:textId="39750AEC" w:rsidR="003F5A44" w:rsidRPr="004D0F71" w:rsidRDefault="003F5A44" w:rsidP="00353281">
      <w:pPr>
        <w:spacing w:before="120"/>
        <w:jc w:val="both"/>
      </w:pPr>
      <w:r w:rsidRPr="004D0F71">
        <w:t xml:space="preserve">La jurisprudence considère que le juge ne peut tenir compte que des justifications reprises expressément dans le règlement </w:t>
      </w:r>
      <w:r w:rsidRPr="004D0F71">
        <w:rPr>
          <w:b/>
          <w:i/>
        </w:rPr>
        <w:t>fiscal</w:t>
      </w:r>
      <w:r w:rsidR="00C11B18" w:rsidRPr="004D0F71">
        <w:t xml:space="preserve"> (préambule)</w:t>
      </w:r>
      <w:r w:rsidRPr="004D0F71">
        <w:rPr>
          <w:b/>
          <w:i/>
        </w:rPr>
        <w:t xml:space="preserve"> ou dans le dossier administratif</w:t>
      </w:r>
      <w:r w:rsidR="001B24BD" w:rsidRPr="004D0F71">
        <w:rPr>
          <w:b/>
          <w:i/>
        </w:rPr>
        <w:t xml:space="preserve"> (</w:t>
      </w:r>
      <w:r w:rsidR="00C11B18" w:rsidRPr="004D0F71">
        <w:t xml:space="preserve">mais </w:t>
      </w:r>
      <w:r w:rsidR="001B24BD" w:rsidRPr="004D0F71">
        <w:rPr>
          <w:b/>
          <w:i/>
        </w:rPr>
        <w:t>de préférence dans le préambule)</w:t>
      </w:r>
      <w:r w:rsidRPr="004D0F71">
        <w:t xml:space="preserve"> et qu’il ne peut donc avoir égard aux motifs évoqués en dehors de ces documents tels que ceux qui apparaîtraient en cours de débat.</w:t>
      </w:r>
    </w:p>
    <w:p w14:paraId="4A745572" w14:textId="52719102" w:rsidR="003F5A44" w:rsidRPr="004D0F71" w:rsidRDefault="003F5A44" w:rsidP="00353281">
      <w:pPr>
        <w:spacing w:before="120"/>
        <w:jc w:val="both"/>
      </w:pPr>
      <w:r w:rsidRPr="004D0F71">
        <w:t xml:space="preserve">C’est ainsi que dans bon nombre de contentieux où un tarif préférentiel ou une exonération était en jeu, la jurisprudence a considéré qu’en l’absence de motivation, il n’a pas été possible au juge de vérifier si c'est pour des motifs compatibles avec le principe constitutionnel de l'égalité des citoyens devant l'impôt que l'exonération, sans restriction, en faveur des personnes morales de droit public de la taxe sur les immeubles bâtis inoccupés a été adoptée. Pour rappel, ce principe d'égalité - inscrit aux articles 10, 11 et 172 de la Constitution - implique que tous ceux qui se trouvent dans une même situation soient traités de la même manière, </w:t>
      </w:r>
      <w:r w:rsidRPr="004D0F71">
        <w:lastRenderedPageBreak/>
        <w:t>mais n'exclut pas qu'une distinction soit faite entre différentes catégories de personnes pour autant que le critère de distinction soit susceptible de justification objective et raisonnable.</w:t>
      </w:r>
    </w:p>
    <w:p w14:paraId="07871B78" w14:textId="0CECDFA3" w:rsidR="0090429A" w:rsidRPr="004D0F71" w:rsidRDefault="0090429A" w:rsidP="00513537">
      <w:pPr>
        <w:pStyle w:val="Sam2"/>
      </w:pPr>
      <w:bookmarkStart w:id="139" w:name="_Toc143778940"/>
      <w:r w:rsidRPr="004D0F71">
        <w:t>Taxe forfaitaire sur une activité économique</w:t>
      </w:r>
      <w:bookmarkEnd w:id="139"/>
    </w:p>
    <w:p w14:paraId="764C2CD4" w14:textId="5927824B" w:rsidR="0090429A" w:rsidRPr="004D0F71" w:rsidRDefault="0090429A" w:rsidP="009A513A">
      <w:pPr>
        <w:jc w:val="both"/>
        <w:rPr>
          <w:b/>
        </w:rPr>
      </w:pPr>
      <w:r w:rsidRPr="004D0F71">
        <w:t xml:space="preserve">Il ressort d’un arrêt de la Cour de cassation du 19 avril 2021 qu’ « </w:t>
      </w:r>
      <w:r w:rsidRPr="007D7FE2">
        <w:rPr>
          <w:i/>
          <w:iCs/>
        </w:rPr>
        <w:t>en raison de son taux forfaitaire unique, un règlement-taxe sur les bars qui frappe l'exercice d'une activité économique sans avoir égard au moindre indice qui rende compte de son ampleur (par exemple la superficie, l'importance du personnel ou le chiffre d'affaires) traite de manière identique des établissements qui, tout en exerçant la même activité, se trouvent dans des situations essentiellement différentes du point de vue de leurs capacités contributives. L'application de ce taux à l'ensemble des établissements taxés ne trouve aucune justification</w:t>
      </w:r>
      <w:r w:rsidR="004A4228">
        <w:rPr>
          <w:i/>
          <w:iCs/>
        </w:rPr>
        <w:t xml:space="preserve"> </w:t>
      </w:r>
      <w:r w:rsidRPr="004D0F71">
        <w:t>»</w:t>
      </w:r>
      <w:r w:rsidR="00514AB8">
        <w:t>.</w:t>
      </w:r>
    </w:p>
    <w:p w14:paraId="2C8E1304" w14:textId="15155016" w:rsidR="0090429A" w:rsidRPr="004D0F71" w:rsidRDefault="00F961A8" w:rsidP="009A513A">
      <w:pPr>
        <w:jc w:val="both"/>
        <w:rPr>
          <w:b/>
        </w:rPr>
      </w:pPr>
      <w:r w:rsidRPr="004D0F71">
        <w:t>J’attire votre attention sur le fait que c</w:t>
      </w:r>
      <w:r w:rsidR="0090429A" w:rsidRPr="004D0F71">
        <w:t xml:space="preserve">ette jurisprudence pourrait très bien s’appliquer à d’autres établissements (comme par ex : les </w:t>
      </w:r>
      <w:proofErr w:type="spellStart"/>
      <w:r w:rsidR="0090429A" w:rsidRPr="004D0F71">
        <w:t>nights</w:t>
      </w:r>
      <w:proofErr w:type="spellEnd"/>
      <w:r w:rsidR="0090429A" w:rsidRPr="004D0F71">
        <w:t>-shops, phone-shops, cannabis-shops, bar à chicha, débits de tabacs, …).</w:t>
      </w:r>
    </w:p>
    <w:p w14:paraId="73F771FD" w14:textId="40786008" w:rsidR="00FC7E8D" w:rsidRPr="004D0F71" w:rsidRDefault="00461863" w:rsidP="008D7EB7">
      <w:pPr>
        <w:pStyle w:val="Sam2"/>
      </w:pPr>
      <w:bookmarkStart w:id="140" w:name="_Toc40185150"/>
      <w:bookmarkStart w:id="141" w:name="_Toc40185884"/>
      <w:bookmarkStart w:id="142" w:name="_Toc40185151"/>
      <w:bookmarkStart w:id="143" w:name="_Toc40185885"/>
      <w:bookmarkStart w:id="144" w:name="_Toc40185152"/>
      <w:bookmarkStart w:id="145" w:name="_Toc40185886"/>
      <w:bookmarkStart w:id="146" w:name="_Toc40185153"/>
      <w:bookmarkStart w:id="147" w:name="_Toc40185887"/>
      <w:bookmarkStart w:id="148" w:name="_Toc40185154"/>
      <w:bookmarkStart w:id="149" w:name="_Toc40185888"/>
      <w:bookmarkStart w:id="150" w:name="_Toc40185155"/>
      <w:bookmarkStart w:id="151" w:name="_Toc40185889"/>
      <w:bookmarkStart w:id="152" w:name="_Toc40185156"/>
      <w:bookmarkStart w:id="153" w:name="_Toc40185890"/>
      <w:bookmarkStart w:id="154" w:name="_Toc40185157"/>
      <w:bookmarkStart w:id="155" w:name="_Toc40185891"/>
      <w:bookmarkStart w:id="156" w:name="_Toc40185158"/>
      <w:bookmarkStart w:id="157" w:name="_Toc40185892"/>
      <w:bookmarkStart w:id="158" w:name="_Toc40185159"/>
      <w:bookmarkStart w:id="159" w:name="_Toc40185893"/>
      <w:bookmarkStart w:id="160" w:name="_Toc40185160"/>
      <w:bookmarkStart w:id="161" w:name="_Toc40185894"/>
      <w:bookmarkStart w:id="162" w:name="_Toc40185161"/>
      <w:bookmarkStart w:id="163" w:name="_Toc40185895"/>
      <w:bookmarkStart w:id="164" w:name="_Toc40185162"/>
      <w:bookmarkStart w:id="165" w:name="_Toc40185896"/>
      <w:bookmarkStart w:id="166" w:name="_Toc40185163"/>
      <w:bookmarkStart w:id="167" w:name="_Toc40185897"/>
      <w:bookmarkStart w:id="168" w:name="_Toc40185164"/>
      <w:bookmarkStart w:id="169" w:name="_Toc40185898"/>
      <w:bookmarkStart w:id="170" w:name="_Toc40185165"/>
      <w:bookmarkStart w:id="171" w:name="_Toc40185899"/>
      <w:bookmarkStart w:id="172" w:name="_Toc40185166"/>
      <w:bookmarkStart w:id="173" w:name="_Toc40185900"/>
      <w:bookmarkStart w:id="174" w:name="_Toc40185167"/>
      <w:bookmarkStart w:id="175" w:name="_Toc40185901"/>
      <w:bookmarkStart w:id="176" w:name="_Toc40185168"/>
      <w:bookmarkStart w:id="177" w:name="_Toc40185902"/>
      <w:bookmarkStart w:id="178" w:name="_Toc143778941"/>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4D0F71">
        <w:t>La balise d’emprunt et l</w:t>
      </w:r>
      <w:r w:rsidR="00FC7E8D" w:rsidRPr="004D0F71">
        <w:t>es investissements « hors balise »</w:t>
      </w:r>
      <w:r w:rsidR="00A50F6F" w:rsidRPr="004D0F71">
        <w:t> sur demande</w:t>
      </w:r>
      <w:r w:rsidR="00B02481" w:rsidRPr="004D0F71">
        <w:t xml:space="preserve"> et automatiques</w:t>
      </w:r>
      <w:r w:rsidR="001C3CF4" w:rsidRPr="004D0F71">
        <w:t xml:space="preserve"> </w:t>
      </w:r>
      <w:r w:rsidR="000A4B9A" w:rsidRPr="004D0F71">
        <w:t>OU</w:t>
      </w:r>
      <w:r w:rsidR="001C3CF4" w:rsidRPr="004D0F71">
        <w:t xml:space="preserve"> les ratios d’endettement</w:t>
      </w:r>
      <w:bookmarkEnd w:id="178"/>
    </w:p>
    <w:p w14:paraId="06F648A6" w14:textId="7ED8512F" w:rsidR="00F52DC9" w:rsidRDefault="00F52DC9" w:rsidP="000C0B08">
      <w:pPr>
        <w:spacing w:before="120"/>
        <w:jc w:val="both"/>
      </w:pPr>
      <w:bookmarkStart w:id="179" w:name="_Hlk105140977"/>
      <w:r>
        <w:t xml:space="preserve">La </w:t>
      </w:r>
      <w:r w:rsidRPr="004D0F71">
        <w:t>déclaration de Politique générale prévo</w:t>
      </w:r>
      <w:r>
        <w:t>yait</w:t>
      </w:r>
      <w:r w:rsidRPr="004D0F71">
        <w:t xml:space="preserve"> que les balises d’investissements seront assouplies et certains investissements mis hors balises afin de permettre aux pouvoirs locaux une gestion plus en phase avec leurs besoins et leur rythme d’investissements.</w:t>
      </w:r>
    </w:p>
    <w:p w14:paraId="314DCD51" w14:textId="77777777" w:rsidR="00F52DC9" w:rsidRDefault="00F52DC9" w:rsidP="000C0B08">
      <w:pPr>
        <w:spacing w:before="120"/>
        <w:jc w:val="both"/>
      </w:pPr>
      <w:r w:rsidRPr="004D0F71">
        <w:t>Ainsi les investissements devront s’inscrire de façon large dans les priorités régionales répondant aux besoins des citoyens dans le cadre de la transition sociale, écologique et économique.</w:t>
      </w:r>
    </w:p>
    <w:p w14:paraId="10CA5B12" w14:textId="7FFFB398" w:rsidR="00F52DC9" w:rsidRPr="00E00425" w:rsidRDefault="00F52DC9" w:rsidP="000C0B08">
      <w:pPr>
        <w:spacing w:before="120"/>
        <w:jc w:val="both"/>
      </w:pPr>
      <w:r w:rsidRPr="00E00425">
        <w:t xml:space="preserve">Elle </w:t>
      </w:r>
      <w:r w:rsidR="00D2711D" w:rsidRPr="00E00425">
        <w:t>prévoyait</w:t>
      </w:r>
      <w:r w:rsidRPr="00E00425">
        <w:t xml:space="preserve"> par ailleurs que le mécanisme actuel fondé sur un montant d’investissement par habitant sera revu afin de permettre une hausse du montant d’investissement qui devra tenir compte de la capacité financière de chacune des communes. </w:t>
      </w:r>
    </w:p>
    <w:p w14:paraId="3E146F52" w14:textId="72455E2C" w:rsidR="00F52DC9" w:rsidRDefault="00F52DC9" w:rsidP="000C0B08">
      <w:pPr>
        <w:spacing w:before="120"/>
        <w:jc w:val="both"/>
      </w:pPr>
      <w:r w:rsidRPr="00E00425">
        <w:t xml:space="preserve">Enfin, elle </w:t>
      </w:r>
      <w:r w:rsidR="00D2711D" w:rsidRPr="00E00425">
        <w:t>prévoyait</w:t>
      </w:r>
      <w:r w:rsidRPr="00E00425">
        <w:t xml:space="preserve"> que la liste des investissements comptabilisés hors balise comptable sera élargie, au-delà des travaux</w:t>
      </w:r>
      <w:r w:rsidRPr="004D0F71">
        <w:t xml:space="preserve"> économiseurs d’énergie, aux investissements liés à la mobilité douce (aménagement des trottoirs, pistes cyclables, sécurité routière), à la </w:t>
      </w:r>
      <w:proofErr w:type="spellStart"/>
      <w:r w:rsidRPr="004D0F71">
        <w:t>verdurisation</w:t>
      </w:r>
      <w:proofErr w:type="spellEnd"/>
      <w:r w:rsidRPr="004D0F71">
        <w:t xml:space="preserve"> (espaces verts, agriculture urbaine, vergers urbains, </w:t>
      </w:r>
      <w:proofErr w:type="spellStart"/>
      <w:r w:rsidRPr="004D0F71">
        <w:t>verdurisation</w:t>
      </w:r>
      <w:proofErr w:type="spellEnd"/>
      <w:r w:rsidRPr="004D0F71">
        <w:t xml:space="preserve"> des cours d’école, etc.) et à la part prise en charge sur fonds propres dans la construction ou la rénovation des bâtiments scolaires.</w:t>
      </w:r>
    </w:p>
    <w:p w14:paraId="30FF75F4" w14:textId="77777777" w:rsidR="00F52DC9" w:rsidRDefault="00F52DC9" w:rsidP="000C0B08">
      <w:pPr>
        <w:spacing w:before="120"/>
        <w:jc w:val="both"/>
      </w:pPr>
      <w:r w:rsidRPr="004D0F71">
        <w:t>Toutefois, l’ensemble doit être contenu dans un périmètre d’endettement maîtrisé.</w:t>
      </w:r>
    </w:p>
    <w:p w14:paraId="535CF153" w14:textId="77777777" w:rsidR="00F52DC9" w:rsidRDefault="00F52DC9" w:rsidP="000C0B08">
      <w:pPr>
        <w:spacing w:before="120"/>
        <w:jc w:val="both"/>
      </w:pPr>
      <w:r w:rsidRPr="004D0F71">
        <w:t>Conformément à la DPR, la liste des investissements comptabilisés hors balise a été élargie ces dernières années.</w:t>
      </w:r>
    </w:p>
    <w:p w14:paraId="2FA2D545" w14:textId="77777777" w:rsidR="00F52DC9" w:rsidRDefault="00F52DC9" w:rsidP="000C0B08">
      <w:pPr>
        <w:spacing w:before="120"/>
        <w:jc w:val="both"/>
      </w:pPr>
      <w:r w:rsidRPr="004D0F71">
        <w:t xml:space="preserve">Conformément à la DPR, il vous a également été demandé, dans le cadre d’une analyse plus globale, de porter une attention toute particulière à l’endettement et à la stabilisation de la charge de dette, et particulièrement au pourcentage des dépenses de dette en termes de proportion dans les recettes ordinaires, exercice qui permettra dès lors de garantir l’équilibre budgétaire. </w:t>
      </w:r>
    </w:p>
    <w:p w14:paraId="14DC82EC" w14:textId="44FB04CE" w:rsidR="00F52DC9" w:rsidRPr="004D0F71" w:rsidRDefault="00F52DC9" w:rsidP="000C0B08">
      <w:pPr>
        <w:spacing w:before="120"/>
        <w:jc w:val="both"/>
        <w:rPr>
          <w:bCs/>
        </w:rPr>
      </w:pPr>
      <w:r w:rsidRPr="004D0F71">
        <w:lastRenderedPageBreak/>
        <w:t>Dans ce cadre, il vous a</w:t>
      </w:r>
      <w:r>
        <w:t>vait</w:t>
      </w:r>
      <w:r w:rsidRPr="004D0F71">
        <w:t xml:space="preserve"> été demandé d’accompagner vos budgets et modifications budgétaires d’une annexe supplémentaire relative aux ratios de charge de dette et d’endettement.</w:t>
      </w:r>
    </w:p>
    <w:p w14:paraId="1F12AC95" w14:textId="38842679" w:rsidR="00F52DC9" w:rsidRDefault="00F52DC9" w:rsidP="000C0B08">
      <w:pPr>
        <w:spacing w:before="120"/>
        <w:jc w:val="both"/>
        <w:rPr>
          <w:b/>
          <w:bCs/>
        </w:rPr>
      </w:pPr>
      <w:r>
        <w:rPr>
          <w:b/>
          <w:bCs/>
        </w:rPr>
        <w:t xml:space="preserve">Cependant, depuis </w:t>
      </w:r>
      <w:r w:rsidRPr="004D0F71">
        <w:rPr>
          <w:b/>
          <w:bCs/>
        </w:rPr>
        <w:t>2024 le choix est donné à la commune, soit de se maintenir dans le schéma de la balise d’emprunt</w:t>
      </w:r>
      <w:r>
        <w:rPr>
          <w:b/>
          <w:bCs/>
        </w:rPr>
        <w:t>,</w:t>
      </w:r>
      <w:r w:rsidRPr="004D0F71">
        <w:rPr>
          <w:b/>
          <w:bCs/>
        </w:rPr>
        <w:t xml:space="preserve"> soit dans le schéma du respect des ratios de dette et de charges financières.</w:t>
      </w:r>
    </w:p>
    <w:p w14:paraId="2A73834E" w14:textId="692C8827" w:rsidR="00F52DC9" w:rsidRPr="004D0F71" w:rsidRDefault="00F52DC9" w:rsidP="000C0B08">
      <w:pPr>
        <w:spacing w:before="120"/>
        <w:jc w:val="both"/>
        <w:rPr>
          <w:b/>
          <w:bCs/>
        </w:rPr>
      </w:pPr>
      <w:r w:rsidRPr="004D0F71">
        <w:rPr>
          <w:b/>
          <w:bCs/>
        </w:rPr>
        <w:t xml:space="preserve">Dans ce cadre, il vous est </w:t>
      </w:r>
      <w:r>
        <w:rPr>
          <w:b/>
          <w:bCs/>
        </w:rPr>
        <w:t xml:space="preserve">à nouveau </w:t>
      </w:r>
      <w:r w:rsidRPr="004D0F71">
        <w:rPr>
          <w:b/>
          <w:bCs/>
        </w:rPr>
        <w:t xml:space="preserve">demandé de valider </w:t>
      </w:r>
      <w:r>
        <w:rPr>
          <w:b/>
          <w:bCs/>
        </w:rPr>
        <w:t>c</w:t>
      </w:r>
      <w:r w:rsidRPr="004D0F71">
        <w:rPr>
          <w:b/>
          <w:bCs/>
        </w:rPr>
        <w:t>e choix à l’occasion de l’adoption de votre budget initial.</w:t>
      </w:r>
    </w:p>
    <w:p w14:paraId="2C812380" w14:textId="77777777" w:rsidR="00F52DC9" w:rsidRPr="004D0F71" w:rsidRDefault="00F52DC9" w:rsidP="00F52DC9">
      <w:pPr>
        <w:jc w:val="both"/>
        <w:rPr>
          <w:b/>
          <w:bCs/>
        </w:rPr>
      </w:pPr>
    </w:p>
    <w:p w14:paraId="713BA902" w14:textId="77777777" w:rsidR="00F52DC9" w:rsidRPr="004D0F71" w:rsidRDefault="00F52DC9" w:rsidP="00F52DC9">
      <w:pPr>
        <w:pStyle w:val="Paragraphedeliste"/>
        <w:numPr>
          <w:ilvl w:val="0"/>
          <w:numId w:val="342"/>
        </w:numPr>
        <w:jc w:val="both"/>
        <w:rPr>
          <w:rFonts w:eastAsiaTheme="minorHAnsi"/>
          <w:b/>
          <w:bCs/>
          <w:lang w:eastAsia="en-US"/>
        </w:rPr>
      </w:pPr>
      <w:r w:rsidRPr="004D0F71">
        <w:rPr>
          <w:rFonts w:eastAsiaTheme="minorHAnsi"/>
          <w:b/>
          <w:bCs/>
          <w:u w:val="single"/>
          <w:lang w:eastAsia="en-US"/>
        </w:rPr>
        <w:t>La balise d’emprunt</w:t>
      </w:r>
      <w:r w:rsidRPr="004D0F71">
        <w:rPr>
          <w:rFonts w:eastAsiaTheme="minorHAnsi"/>
          <w:b/>
          <w:bCs/>
          <w:lang w:eastAsia="en-US"/>
        </w:rPr>
        <w:t> :</w:t>
      </w:r>
    </w:p>
    <w:p w14:paraId="18CFA4D2" w14:textId="77777777" w:rsidR="00F52DC9" w:rsidRPr="004D0F71" w:rsidRDefault="00F52DC9" w:rsidP="00F52DC9">
      <w:pPr>
        <w:pStyle w:val="Paragraphedeliste"/>
        <w:ind w:left="720"/>
        <w:jc w:val="both"/>
        <w:rPr>
          <w:rFonts w:eastAsiaTheme="minorHAnsi"/>
          <w:highlight w:val="yellow"/>
          <w:lang w:eastAsia="en-US"/>
        </w:rPr>
      </w:pPr>
    </w:p>
    <w:p w14:paraId="70F2BFC3" w14:textId="4B970934" w:rsidR="00F52DC9" w:rsidRPr="004D0F71" w:rsidRDefault="00F52DC9" w:rsidP="00F52DC9">
      <w:pPr>
        <w:jc w:val="both"/>
        <w:rPr>
          <w:rFonts w:eastAsiaTheme="minorHAnsi"/>
          <w:lang w:eastAsia="en-US"/>
        </w:rPr>
      </w:pPr>
      <w:r w:rsidRPr="004D0F71">
        <w:rPr>
          <w:rFonts w:eastAsiaTheme="minorHAnsi"/>
          <w:lang w:eastAsia="en-US"/>
        </w:rPr>
        <w:t xml:space="preserve">Concernant la balise d’emprunt, </w:t>
      </w:r>
      <w:r>
        <w:rPr>
          <w:rFonts w:eastAsiaTheme="minorHAnsi"/>
          <w:lang w:eastAsia="en-US"/>
        </w:rPr>
        <w:t>son montant 2025 est de 260 € par habitant en base annuelle.</w:t>
      </w:r>
    </w:p>
    <w:p w14:paraId="2BB393E0" w14:textId="77777777" w:rsidR="00F52DC9" w:rsidRPr="004D0F71" w:rsidRDefault="00F52DC9" w:rsidP="00F52DC9">
      <w:pPr>
        <w:jc w:val="both"/>
        <w:rPr>
          <w:rFonts w:eastAsiaTheme="minorHAnsi"/>
          <w:sz w:val="10"/>
          <w:szCs w:val="10"/>
          <w:lang w:eastAsia="en-US"/>
        </w:rPr>
      </w:pPr>
    </w:p>
    <w:p w14:paraId="56EF94C2" w14:textId="77777777" w:rsidR="00F52DC9" w:rsidRPr="008923CF" w:rsidRDefault="00F52DC9" w:rsidP="000C0B08">
      <w:pPr>
        <w:spacing w:before="120"/>
        <w:jc w:val="both"/>
        <w:rPr>
          <w:rFonts w:asciiTheme="minorHAnsi" w:hAnsiTheme="minorHAnsi" w:cstheme="minorHAnsi"/>
          <w:u w:val="single"/>
          <w:lang w:val="fr-BE"/>
        </w:rPr>
      </w:pPr>
      <w:r>
        <w:rPr>
          <w:rFonts w:asciiTheme="minorHAnsi" w:hAnsiTheme="minorHAnsi" w:cstheme="minorHAnsi"/>
        </w:rPr>
        <w:t>Les investissements « hors balise » (automatiques et sur demande) restent identiques par rapport à la circulaire budgétaire 2024.</w:t>
      </w:r>
      <w:r w:rsidRPr="008923CF">
        <w:rPr>
          <w:rFonts w:asciiTheme="minorHAnsi" w:hAnsiTheme="minorHAnsi" w:cstheme="minorHAnsi"/>
          <w:u w:val="single"/>
          <w:lang w:val="fr-BE"/>
        </w:rPr>
        <w:t xml:space="preserve"> </w:t>
      </w:r>
    </w:p>
    <w:p w14:paraId="307F4F8B" w14:textId="5AF949DC" w:rsidR="00F52DC9" w:rsidRPr="004D0F71" w:rsidRDefault="00F52DC9" w:rsidP="000C0B08">
      <w:pPr>
        <w:spacing w:before="120"/>
        <w:jc w:val="both"/>
        <w:rPr>
          <w:rFonts w:eastAsiaTheme="minorHAnsi"/>
          <w:lang w:eastAsia="en-US"/>
        </w:rPr>
      </w:pPr>
      <w:r w:rsidRPr="004D0F71">
        <w:rPr>
          <w:rFonts w:eastAsiaTheme="minorHAnsi"/>
          <w:lang w:eastAsia="en-US"/>
        </w:rPr>
        <w:t xml:space="preserve">Je rappelle que les emprunts contractés au travers du compte CRAC Long Terme sont également automatiquement mis hors balise. </w:t>
      </w:r>
    </w:p>
    <w:p w14:paraId="44CF2597" w14:textId="77777777" w:rsidR="00F52DC9" w:rsidRPr="00CA6A1D" w:rsidRDefault="00F52DC9" w:rsidP="000C0B08">
      <w:pPr>
        <w:spacing w:before="120"/>
        <w:jc w:val="both"/>
        <w:rPr>
          <w:rFonts w:eastAsiaTheme="minorHAnsi"/>
          <w:lang w:eastAsia="en-US"/>
        </w:rPr>
      </w:pPr>
      <w:r w:rsidRPr="00CA6A1D">
        <w:rPr>
          <w:rFonts w:eastAsiaTheme="minorHAnsi"/>
          <w:lang w:eastAsia="en-US"/>
        </w:rPr>
        <w:t>Je rappelle enfin, concernant les investissements productifs, que la mise hors balise peut être accordée pour une fraction de l’investissement productif.</w:t>
      </w:r>
    </w:p>
    <w:p w14:paraId="59E1F61C" w14:textId="77777777" w:rsidR="00F52DC9" w:rsidRPr="007F0D46" w:rsidRDefault="00F52DC9" w:rsidP="00F52DC9">
      <w:pPr>
        <w:jc w:val="both"/>
        <w:rPr>
          <w:rFonts w:eastAsiaTheme="minorHAnsi"/>
          <w:highlight w:val="yellow"/>
          <w:lang w:eastAsia="en-US"/>
        </w:rPr>
      </w:pPr>
    </w:p>
    <w:p w14:paraId="002F4950" w14:textId="77777777" w:rsidR="00F52DC9" w:rsidRPr="004D0F71" w:rsidRDefault="00F52DC9" w:rsidP="00F52DC9">
      <w:pPr>
        <w:jc w:val="both"/>
        <w:rPr>
          <w:b/>
          <w:bCs/>
        </w:rPr>
      </w:pPr>
    </w:p>
    <w:p w14:paraId="311C34F1" w14:textId="77777777" w:rsidR="00F52DC9" w:rsidRPr="00CA6A1D" w:rsidRDefault="00F52DC9" w:rsidP="00F52DC9">
      <w:pPr>
        <w:pStyle w:val="Paragraphedeliste"/>
        <w:numPr>
          <w:ilvl w:val="0"/>
          <w:numId w:val="342"/>
        </w:numPr>
        <w:jc w:val="both"/>
        <w:rPr>
          <w:b/>
          <w:bCs/>
        </w:rPr>
      </w:pPr>
      <w:r w:rsidRPr="00CA6A1D">
        <w:rPr>
          <w:b/>
          <w:bCs/>
        </w:rPr>
        <w:t>Les ratios d’endettement :</w:t>
      </w:r>
    </w:p>
    <w:p w14:paraId="2227C1D8" w14:textId="77777777" w:rsidR="00F52DC9" w:rsidRPr="004D0F71" w:rsidRDefault="00F52DC9" w:rsidP="00F52DC9">
      <w:pPr>
        <w:jc w:val="both"/>
        <w:rPr>
          <w:b/>
          <w:bCs/>
        </w:rPr>
      </w:pPr>
    </w:p>
    <w:p w14:paraId="6A44377C" w14:textId="77777777" w:rsidR="00F52DC9" w:rsidRPr="00CA6A1D" w:rsidRDefault="00F52DC9" w:rsidP="00F52DC9">
      <w:pPr>
        <w:jc w:val="both"/>
      </w:pPr>
      <w:r w:rsidRPr="00CA6A1D">
        <w:t>Les ratios d’endettement sont fixés à :</w:t>
      </w:r>
    </w:p>
    <w:p w14:paraId="56117CD7" w14:textId="77777777" w:rsidR="00F52DC9" w:rsidRPr="00CA6A1D" w:rsidRDefault="00F52DC9" w:rsidP="00F52DC9">
      <w:pPr>
        <w:pStyle w:val="Paragraphedeliste"/>
        <w:numPr>
          <w:ilvl w:val="0"/>
          <w:numId w:val="335"/>
        </w:numPr>
        <w:jc w:val="both"/>
      </w:pPr>
      <w:r w:rsidRPr="00CA6A1D">
        <w:t>125% en ce qui concerne le ratio du volume de la dette ;</w:t>
      </w:r>
    </w:p>
    <w:p w14:paraId="77EF3A6A" w14:textId="77777777" w:rsidR="00F52DC9" w:rsidRPr="00CA6A1D" w:rsidRDefault="00F52DC9" w:rsidP="00F52DC9">
      <w:pPr>
        <w:pStyle w:val="Paragraphedeliste"/>
        <w:numPr>
          <w:ilvl w:val="0"/>
          <w:numId w:val="335"/>
        </w:numPr>
        <w:jc w:val="both"/>
      </w:pPr>
      <w:r w:rsidRPr="00CA6A1D">
        <w:t>17,5% en ce qui concerne le ratio des charges financières.</w:t>
      </w:r>
    </w:p>
    <w:p w14:paraId="4BC1E87C" w14:textId="7E2F2C68" w:rsidR="00F52DC9" w:rsidRPr="004D0F71" w:rsidRDefault="00F52DC9" w:rsidP="000C0B08">
      <w:pPr>
        <w:spacing w:before="120"/>
        <w:jc w:val="both"/>
      </w:pPr>
      <w:r w:rsidRPr="004D0F71">
        <w:t xml:space="preserve">En lieu et place de la balise </w:t>
      </w:r>
      <w:r w:rsidR="007F0D46">
        <w:t xml:space="preserve">d’emprunt </w:t>
      </w:r>
      <w:r w:rsidRPr="004D0F71">
        <w:t xml:space="preserve">et des possibilités de mise hors balise, les communes peuvent </w:t>
      </w:r>
      <w:r w:rsidR="007F0D46">
        <w:t xml:space="preserve">donc </w:t>
      </w:r>
      <w:r w:rsidRPr="004D0F71">
        <w:t>choisir de se référer, en ce qui concerne leurs investissements, aux deux ratios ci-dessus.</w:t>
      </w:r>
    </w:p>
    <w:p w14:paraId="5A24A344" w14:textId="0BD08A73" w:rsidR="00F52DC9" w:rsidRPr="004D0F71" w:rsidRDefault="00F52DC9" w:rsidP="000C0B08">
      <w:pPr>
        <w:spacing w:before="120"/>
        <w:jc w:val="both"/>
        <w:rPr>
          <w:b/>
          <w:bCs/>
        </w:rPr>
      </w:pPr>
      <w:r w:rsidRPr="004D0F71">
        <w:rPr>
          <w:b/>
          <w:bCs/>
        </w:rPr>
        <w:t xml:space="preserve">Il est renvoyé aux annexes </w:t>
      </w:r>
      <w:r w:rsidRPr="00CA6A1D">
        <w:rPr>
          <w:b/>
          <w:bCs/>
        </w:rPr>
        <w:t>ad</w:t>
      </w:r>
      <w:r w:rsidR="00D2711D" w:rsidRPr="00CA6A1D">
        <w:rPr>
          <w:b/>
          <w:bCs/>
        </w:rPr>
        <w:t xml:space="preserve"> </w:t>
      </w:r>
      <w:r w:rsidRPr="00CA6A1D">
        <w:rPr>
          <w:b/>
          <w:bCs/>
        </w:rPr>
        <w:t>hoc</w:t>
      </w:r>
      <w:r w:rsidRPr="004D0F71">
        <w:rPr>
          <w:b/>
          <w:bCs/>
        </w:rPr>
        <w:t xml:space="preserve"> disponibles sur le site du SPWIAS.</w:t>
      </w:r>
    </w:p>
    <w:p w14:paraId="508B7152" w14:textId="37225F8C" w:rsidR="001A6813" w:rsidRPr="004D0F71" w:rsidRDefault="001A6813" w:rsidP="00256E9F">
      <w:pPr>
        <w:pStyle w:val="Sam2"/>
      </w:pPr>
      <w:bookmarkStart w:id="180" w:name="_Toc40185170"/>
      <w:bookmarkStart w:id="181" w:name="_Toc40185904"/>
      <w:bookmarkStart w:id="182" w:name="_Toc127881244"/>
      <w:bookmarkStart w:id="183" w:name="_Toc127881647"/>
      <w:bookmarkStart w:id="184" w:name="_Toc143778942"/>
      <w:bookmarkStart w:id="185" w:name="_Hlk73610789"/>
      <w:bookmarkEnd w:id="179"/>
      <w:bookmarkEnd w:id="180"/>
      <w:bookmarkEnd w:id="181"/>
      <w:r w:rsidRPr="004D0F71">
        <w:t>Crédit spécial de recettes</w:t>
      </w:r>
      <w:bookmarkEnd w:id="182"/>
      <w:bookmarkEnd w:id="183"/>
      <w:bookmarkEnd w:id="184"/>
    </w:p>
    <w:p w14:paraId="789D5852" w14:textId="0548D3E1" w:rsidR="001A6813" w:rsidRPr="004D0F71" w:rsidRDefault="001A6813" w:rsidP="00256E9F">
      <w:pPr>
        <w:spacing w:after="120"/>
        <w:jc w:val="both"/>
      </w:pPr>
      <w:r w:rsidRPr="004D0F71">
        <w:t>Le principe de la dégressivité est maintenu à l’occasion des modifications budgétaires.</w:t>
      </w:r>
    </w:p>
    <w:p w14:paraId="0ADDD149" w14:textId="616AD48B" w:rsidR="00DA0A63" w:rsidRPr="004D0F71" w:rsidRDefault="00971431" w:rsidP="00256E9F">
      <w:pPr>
        <w:spacing w:before="5" w:after="120"/>
        <w:jc w:val="both"/>
        <w:rPr>
          <w:rFonts w:eastAsia="Arial" w:cs="Arial"/>
        </w:rPr>
      </w:pPr>
      <w:r w:rsidRPr="004D0F71">
        <w:rPr>
          <w:rFonts w:eastAsia="Arial" w:cs="Arial"/>
          <w:b/>
        </w:rPr>
        <w:t>Toutefois,</w:t>
      </w:r>
      <w:r w:rsidRPr="004D0F71">
        <w:rPr>
          <w:rFonts w:eastAsia="Arial" w:cs="Arial"/>
        </w:rPr>
        <w:t xml:space="preserve"> il s’avère que les résultats du compte sont de moins en moins favorables en comparaison aux prévisions budgétaires, notamment en lien avec le différentiel à la baisse du versement des additionnels à l’impôt des personnes physiques, la hausse des charges </w:t>
      </w:r>
      <w:r w:rsidR="00514AB8">
        <w:rPr>
          <w:rFonts w:eastAsia="Arial" w:cs="Arial"/>
        </w:rPr>
        <w:t xml:space="preserve">de </w:t>
      </w:r>
      <w:r w:rsidRPr="004D0F71">
        <w:rPr>
          <w:rFonts w:eastAsia="Arial" w:cs="Arial"/>
        </w:rPr>
        <w:t>pensions et les conséquences de l’inflation sur les dépenses de personnel, de fonctionnement et parfois même de transferts</w:t>
      </w:r>
      <w:r w:rsidR="00DA0A63" w:rsidRPr="004D0F71">
        <w:rPr>
          <w:rFonts w:eastAsia="Arial" w:cs="Arial"/>
        </w:rPr>
        <w:t>.</w:t>
      </w:r>
    </w:p>
    <w:p w14:paraId="659CD7D4" w14:textId="12DF1745" w:rsidR="00971431" w:rsidRPr="004D0F71" w:rsidRDefault="00DA0A63" w:rsidP="00256E9F">
      <w:pPr>
        <w:spacing w:before="5" w:after="120"/>
        <w:jc w:val="both"/>
        <w:rPr>
          <w:rFonts w:eastAsia="Arial" w:cs="Arial"/>
        </w:rPr>
      </w:pPr>
      <w:r w:rsidRPr="004D0F71">
        <w:rPr>
          <w:rFonts w:eastAsia="Arial" w:cs="Arial"/>
        </w:rPr>
        <w:t>Il vous est par conséquent demandé de porter une attention particulière</w:t>
      </w:r>
      <w:r w:rsidR="004A262B" w:rsidRPr="004D0F71">
        <w:rPr>
          <w:rFonts w:eastAsia="Arial" w:cs="Arial"/>
        </w:rPr>
        <w:t xml:space="preserve"> aux estimations de dépenses et de recettes</w:t>
      </w:r>
      <w:r w:rsidR="00971431" w:rsidRPr="004D0F71">
        <w:rPr>
          <w:rFonts w:eastAsia="Arial" w:cs="Arial"/>
        </w:rPr>
        <w:t xml:space="preserve"> </w:t>
      </w:r>
      <w:r w:rsidR="004A262B" w:rsidRPr="004D0F71">
        <w:rPr>
          <w:rFonts w:eastAsia="Arial" w:cs="Arial"/>
        </w:rPr>
        <w:t>et, en cohérence</w:t>
      </w:r>
      <w:r w:rsidR="00206E97" w:rsidRPr="004D0F71">
        <w:rPr>
          <w:rFonts w:eastAsia="Arial" w:cs="Arial"/>
        </w:rPr>
        <w:t>,</w:t>
      </w:r>
      <w:r w:rsidR="004A262B" w:rsidRPr="004D0F71">
        <w:rPr>
          <w:rFonts w:eastAsia="Arial" w:cs="Arial"/>
        </w:rPr>
        <w:t xml:space="preserve"> au montant du crédit spécial lors de son</w:t>
      </w:r>
      <w:r w:rsidR="00971431" w:rsidRPr="004D0F71">
        <w:rPr>
          <w:rFonts w:eastAsia="Arial" w:cs="Arial"/>
        </w:rPr>
        <w:t xml:space="preserve"> inscription au budget initial.</w:t>
      </w:r>
    </w:p>
    <w:p w14:paraId="73EB5E34" w14:textId="70D6C160" w:rsidR="00971431" w:rsidRPr="004D0F71" w:rsidRDefault="00971431" w:rsidP="00971431">
      <w:pPr>
        <w:spacing w:before="5"/>
        <w:jc w:val="both"/>
        <w:rPr>
          <w:bCs/>
        </w:rPr>
      </w:pPr>
      <w:r w:rsidRPr="004D0F71">
        <w:rPr>
          <w:rFonts w:eastAsia="Arial" w:cs="Arial"/>
          <w:bCs/>
        </w:rPr>
        <w:t>Pour plus de détail</w:t>
      </w:r>
      <w:r w:rsidR="00514AB8">
        <w:rPr>
          <w:rFonts w:eastAsia="Arial" w:cs="Arial"/>
          <w:bCs/>
        </w:rPr>
        <w:t>s</w:t>
      </w:r>
      <w:r w:rsidRPr="004D0F71">
        <w:rPr>
          <w:rFonts w:eastAsia="Arial" w:cs="Arial"/>
          <w:bCs/>
        </w:rPr>
        <w:t>, je vous renvoie au point spécifique le concernant.</w:t>
      </w:r>
    </w:p>
    <w:p w14:paraId="58F204EA" w14:textId="7F2A3F60" w:rsidR="0018039E" w:rsidRPr="004D0F71" w:rsidRDefault="0018039E" w:rsidP="007D03B3">
      <w:pPr>
        <w:pStyle w:val="Sam2"/>
        <w:spacing w:after="120"/>
      </w:pPr>
      <w:bookmarkStart w:id="186" w:name="_Toc127881246"/>
      <w:bookmarkStart w:id="187" w:name="_Toc127881649"/>
      <w:bookmarkStart w:id="188" w:name="_Toc143778943"/>
      <w:r w:rsidRPr="004D0F71">
        <w:lastRenderedPageBreak/>
        <w:t>Participation aux frais de fonctionnement des zones de secours</w:t>
      </w:r>
      <w:bookmarkEnd w:id="186"/>
      <w:bookmarkEnd w:id="187"/>
      <w:bookmarkEnd w:id="188"/>
    </w:p>
    <w:p w14:paraId="31F02968" w14:textId="68CE51FC" w:rsidR="0018039E" w:rsidRPr="004D0F71" w:rsidRDefault="00FF226D" w:rsidP="00606113">
      <w:pPr>
        <w:pStyle w:val="Sam2"/>
        <w:numPr>
          <w:ilvl w:val="0"/>
          <w:numId w:val="0"/>
        </w:numPr>
        <w:spacing w:before="120" w:after="120"/>
        <w:rPr>
          <w:b w:val="0"/>
          <w:bCs/>
          <w:sz w:val="24"/>
          <w:szCs w:val="24"/>
          <w:u w:val="none"/>
        </w:rPr>
      </w:pPr>
      <w:bookmarkStart w:id="189" w:name="_Toc143778944"/>
      <w:r w:rsidRPr="004D0F71">
        <w:rPr>
          <w:b w:val="0"/>
          <w:bCs/>
          <w:sz w:val="24"/>
          <w:szCs w:val="24"/>
          <w:u w:val="none"/>
        </w:rPr>
        <w:t>Le 14 juillet 2021</w:t>
      </w:r>
      <w:r w:rsidR="00606113" w:rsidRPr="004D0F71">
        <w:rPr>
          <w:b w:val="0"/>
          <w:bCs/>
          <w:sz w:val="24"/>
          <w:szCs w:val="24"/>
          <w:u w:val="none"/>
        </w:rPr>
        <w:t>, le gouvernement wallon a décidé du mécanisme de reprise du financement communal des zones de secours par les provinces.</w:t>
      </w:r>
      <w:bookmarkEnd w:id="189"/>
      <w:r w:rsidR="00606113" w:rsidRPr="004D0F71">
        <w:rPr>
          <w:b w:val="0"/>
          <w:bCs/>
          <w:sz w:val="24"/>
          <w:szCs w:val="24"/>
          <w:u w:val="none"/>
        </w:rPr>
        <w:t xml:space="preserve"> </w:t>
      </w:r>
    </w:p>
    <w:p w14:paraId="3B5427FD" w14:textId="24427FA2" w:rsidR="00865039" w:rsidRPr="004D0F71" w:rsidRDefault="00865039" w:rsidP="00865039">
      <w:pPr>
        <w:suppressAutoHyphens/>
        <w:spacing w:before="120"/>
        <w:jc w:val="both"/>
        <w:rPr>
          <w:rFonts w:asciiTheme="minorHAnsi" w:hAnsiTheme="minorHAnsi" w:cstheme="minorHAnsi"/>
          <w:kern w:val="1"/>
          <w:lang w:eastAsia="ar-SA"/>
        </w:rPr>
      </w:pPr>
      <w:r w:rsidRPr="004D0F71">
        <w:rPr>
          <w:rFonts w:asciiTheme="minorHAnsi" w:hAnsiTheme="minorHAnsi" w:cstheme="minorHAnsi"/>
          <w:kern w:val="1"/>
          <w:lang w:eastAsia="ar-SA"/>
        </w:rPr>
        <w:t>Les éléments utiles sont repris dans la circulaire du 3 septembre 2021 à destination des Provinces et des Zones de secours dans le cadre de la reprise du financement communal des zones de secours – Trajectoires budgétaires 2021-2024.</w:t>
      </w:r>
    </w:p>
    <w:p w14:paraId="126ADFE1" w14:textId="4751DD88" w:rsidR="00865039" w:rsidRPr="004D0F71" w:rsidRDefault="00865039" w:rsidP="00431C03">
      <w:pPr>
        <w:suppressAutoHyphens/>
        <w:spacing w:before="120"/>
        <w:jc w:val="both"/>
        <w:rPr>
          <w:bCs/>
        </w:rPr>
      </w:pPr>
      <w:r w:rsidRPr="004D0F71">
        <w:rPr>
          <w:rFonts w:asciiTheme="minorHAnsi" w:hAnsiTheme="minorHAnsi" w:cstheme="minorHAnsi"/>
          <w:kern w:val="1"/>
          <w:lang w:eastAsia="ar-SA"/>
        </w:rPr>
        <w:t>Sous réserve de toute autre décision ultérieure</w:t>
      </w:r>
      <w:r w:rsidR="0050586A">
        <w:rPr>
          <w:rFonts w:asciiTheme="minorHAnsi" w:hAnsiTheme="minorHAnsi" w:cstheme="minorHAnsi"/>
          <w:kern w:val="1"/>
          <w:lang w:eastAsia="ar-SA"/>
        </w:rPr>
        <w:t xml:space="preserve"> du prochain </w:t>
      </w:r>
      <w:r w:rsidR="00F5507D">
        <w:rPr>
          <w:rFonts w:asciiTheme="minorHAnsi" w:hAnsiTheme="minorHAnsi" w:cstheme="minorHAnsi"/>
          <w:kern w:val="1"/>
          <w:lang w:eastAsia="ar-SA"/>
        </w:rPr>
        <w:t>G</w:t>
      </w:r>
      <w:r w:rsidR="0050586A">
        <w:rPr>
          <w:rFonts w:asciiTheme="minorHAnsi" w:hAnsiTheme="minorHAnsi" w:cstheme="minorHAnsi"/>
          <w:kern w:val="1"/>
          <w:lang w:eastAsia="ar-SA"/>
        </w:rPr>
        <w:t>ouvernement wallon</w:t>
      </w:r>
      <w:r w:rsidRPr="004D0F71">
        <w:rPr>
          <w:rFonts w:asciiTheme="minorHAnsi" w:hAnsiTheme="minorHAnsi" w:cstheme="minorHAnsi"/>
          <w:kern w:val="1"/>
          <w:lang w:eastAsia="ar-SA"/>
        </w:rPr>
        <w:t xml:space="preserve">, les montants à prendre en compte </w:t>
      </w:r>
      <w:r w:rsidR="0050586A">
        <w:rPr>
          <w:rFonts w:asciiTheme="minorHAnsi" w:hAnsiTheme="minorHAnsi" w:cstheme="minorHAnsi"/>
          <w:kern w:val="1"/>
          <w:lang w:eastAsia="ar-SA"/>
        </w:rPr>
        <w:t xml:space="preserve">pour 2025 </w:t>
      </w:r>
      <w:r w:rsidRPr="004D0F71">
        <w:rPr>
          <w:rFonts w:asciiTheme="minorHAnsi" w:hAnsiTheme="minorHAnsi" w:cstheme="minorHAnsi"/>
          <w:kern w:val="1"/>
          <w:lang w:eastAsia="ar-SA"/>
        </w:rPr>
        <w:t>sont ceux tels que fixés pour l’année 2024</w:t>
      </w:r>
      <w:r w:rsidR="004A4228">
        <w:rPr>
          <w:rFonts w:asciiTheme="minorHAnsi" w:hAnsiTheme="minorHAnsi" w:cstheme="minorHAnsi"/>
          <w:kern w:val="1"/>
          <w:lang w:eastAsia="ar-SA"/>
        </w:rPr>
        <w:t>,</w:t>
      </w:r>
      <w:r w:rsidR="0050586A">
        <w:rPr>
          <w:rFonts w:asciiTheme="minorHAnsi" w:hAnsiTheme="minorHAnsi" w:cstheme="minorHAnsi"/>
          <w:kern w:val="1"/>
          <w:lang w:eastAsia="ar-SA"/>
        </w:rPr>
        <w:t xml:space="preserve"> indexé</w:t>
      </w:r>
      <w:r w:rsidR="00C8222A">
        <w:rPr>
          <w:rFonts w:asciiTheme="minorHAnsi" w:hAnsiTheme="minorHAnsi" w:cstheme="minorHAnsi"/>
          <w:kern w:val="1"/>
          <w:lang w:eastAsia="ar-SA"/>
        </w:rPr>
        <w:t>s</w:t>
      </w:r>
      <w:r w:rsidR="0050586A">
        <w:rPr>
          <w:rFonts w:asciiTheme="minorHAnsi" w:hAnsiTheme="minorHAnsi" w:cstheme="minorHAnsi"/>
          <w:kern w:val="1"/>
          <w:lang w:eastAsia="ar-SA"/>
        </w:rPr>
        <w:t xml:space="preserve"> selon le taux d’inflation prévisionnel 2025</w:t>
      </w:r>
      <w:r w:rsidRPr="004D0F71">
        <w:rPr>
          <w:rFonts w:asciiTheme="minorHAnsi" w:hAnsiTheme="minorHAnsi" w:cstheme="minorHAnsi"/>
          <w:kern w:val="1"/>
          <w:lang w:eastAsia="ar-SA"/>
        </w:rPr>
        <w:t xml:space="preserve">. </w:t>
      </w:r>
    </w:p>
    <w:p w14:paraId="37912397" w14:textId="2AAC7736" w:rsidR="003C0E2C" w:rsidRPr="004D0F71" w:rsidRDefault="00606113" w:rsidP="00606113">
      <w:pPr>
        <w:pStyle w:val="Sam2"/>
        <w:numPr>
          <w:ilvl w:val="0"/>
          <w:numId w:val="0"/>
        </w:numPr>
        <w:spacing w:before="120"/>
        <w:rPr>
          <w:b w:val="0"/>
          <w:bCs/>
          <w:sz w:val="24"/>
          <w:szCs w:val="24"/>
          <w:u w:val="none"/>
        </w:rPr>
      </w:pPr>
      <w:bookmarkStart w:id="190" w:name="_Toc143778945"/>
      <w:r w:rsidRPr="004D0F71">
        <w:rPr>
          <w:b w:val="0"/>
          <w:bCs/>
          <w:sz w:val="24"/>
          <w:szCs w:val="24"/>
          <w:u w:val="none"/>
        </w:rPr>
        <w:t xml:space="preserve">Pour le surplus, je vous renvoie au point </w:t>
      </w:r>
      <w:r w:rsidRPr="00E00425">
        <w:rPr>
          <w:b w:val="0"/>
          <w:bCs/>
          <w:sz w:val="24"/>
          <w:szCs w:val="24"/>
          <w:u w:val="none"/>
        </w:rPr>
        <w:t>IV.3.4 Zones de secours de la présente circulaire</w:t>
      </w:r>
      <w:bookmarkEnd w:id="190"/>
      <w:r w:rsidR="004A4228" w:rsidRPr="00E00425">
        <w:rPr>
          <w:b w:val="0"/>
          <w:bCs/>
          <w:sz w:val="24"/>
          <w:szCs w:val="24"/>
          <w:u w:val="none"/>
        </w:rPr>
        <w:t>.</w:t>
      </w:r>
    </w:p>
    <w:p w14:paraId="14D9CBF2" w14:textId="11AE3AFD" w:rsidR="00311CC3" w:rsidRPr="004D0F71" w:rsidRDefault="00311CC3" w:rsidP="00256E9F">
      <w:pPr>
        <w:pStyle w:val="Sam2"/>
        <w:spacing w:after="120"/>
      </w:pPr>
      <w:bookmarkStart w:id="191" w:name="_Toc143778949"/>
      <w:bookmarkStart w:id="192" w:name="_Hlk140673303"/>
      <w:bookmarkStart w:id="193" w:name="_Hlk105055211"/>
      <w:r w:rsidRPr="004D0F71">
        <w:t>Véhicules de leasing</w:t>
      </w:r>
      <w:bookmarkEnd w:id="191"/>
    </w:p>
    <w:p w14:paraId="67905A25" w14:textId="77777777" w:rsidR="00311CC3" w:rsidRPr="004D0F71" w:rsidRDefault="00311CC3" w:rsidP="00311CC3">
      <w:pPr>
        <w:spacing w:before="120"/>
        <w:jc w:val="both"/>
        <w:textAlignment w:val="baseline"/>
        <w:rPr>
          <w:rFonts w:asciiTheme="minorHAnsi" w:hAnsiTheme="minorHAnsi" w:cs="Calibri Light"/>
        </w:rPr>
      </w:pPr>
      <w:bookmarkStart w:id="194" w:name="_Hlk132732805"/>
      <w:r w:rsidRPr="004D0F71">
        <w:rPr>
          <w:rFonts w:asciiTheme="minorHAnsi" w:hAnsiTheme="minorHAnsi" w:cs="Calibri Light"/>
        </w:rPr>
        <w:t>Je tiens particulièrement à mettre en évidence les conséquences du recours au leasing.</w:t>
      </w:r>
    </w:p>
    <w:p w14:paraId="1ABD10FA" w14:textId="28D8E207" w:rsidR="00311CC3" w:rsidRPr="004D0F71" w:rsidRDefault="00311CC3" w:rsidP="00311CC3">
      <w:pPr>
        <w:spacing w:before="120"/>
        <w:jc w:val="both"/>
        <w:textAlignment w:val="baseline"/>
        <w:rPr>
          <w:rFonts w:asciiTheme="minorHAnsi" w:hAnsiTheme="minorHAnsi" w:cs="Calibri Light"/>
        </w:rPr>
      </w:pPr>
      <w:r w:rsidRPr="004D0F71">
        <w:rPr>
          <w:rFonts w:asciiTheme="minorHAnsi" w:hAnsiTheme="minorHAnsi" w:cs="Calibri Light"/>
        </w:rPr>
        <w:t>En effet, les communes reçoivent d'office un décime additionnel à la taxe de circulation sur les véhicules automobiles. Depuis le 1</w:t>
      </w:r>
      <w:r w:rsidRPr="004D0F71">
        <w:rPr>
          <w:rFonts w:asciiTheme="minorHAnsi" w:hAnsiTheme="minorHAnsi" w:cs="Calibri Light"/>
          <w:vertAlign w:val="superscript"/>
        </w:rPr>
        <w:t>er</w:t>
      </w:r>
      <w:r w:rsidRPr="004D0F71">
        <w:rPr>
          <w:rFonts w:asciiTheme="minorHAnsi" w:hAnsiTheme="minorHAnsi" w:cs="Calibri Light"/>
        </w:rPr>
        <w:t xml:space="preserve"> janvier 2014, c'est </w:t>
      </w:r>
      <w:r w:rsidR="00B60E92" w:rsidRPr="004D0F71">
        <w:rPr>
          <w:rFonts w:asciiTheme="minorHAnsi" w:hAnsiTheme="minorHAnsi" w:cs="Calibri Light"/>
        </w:rPr>
        <w:t>le</w:t>
      </w:r>
      <w:r w:rsidRPr="004D0F71">
        <w:rPr>
          <w:rFonts w:asciiTheme="minorHAnsi" w:hAnsiTheme="minorHAnsi" w:cs="Calibri Light"/>
        </w:rPr>
        <w:t xml:space="preserve"> SPW </w:t>
      </w:r>
      <w:r w:rsidR="00B60E92" w:rsidRPr="004D0F71">
        <w:rPr>
          <w:rFonts w:asciiTheme="minorHAnsi" w:hAnsiTheme="minorHAnsi" w:cs="Calibri Light"/>
        </w:rPr>
        <w:t xml:space="preserve">Finances </w:t>
      </w:r>
      <w:r w:rsidRPr="004D0F71">
        <w:rPr>
          <w:rFonts w:asciiTheme="minorHAnsi" w:hAnsiTheme="minorHAnsi" w:cs="Calibri Light"/>
        </w:rPr>
        <w:t xml:space="preserve">qui perçoit cette taxe et verse ce décime aux communes. </w:t>
      </w:r>
    </w:p>
    <w:p w14:paraId="733C16DB" w14:textId="1BC184D0" w:rsidR="00311CC3" w:rsidRPr="004D0F71" w:rsidRDefault="00311CC3" w:rsidP="00311CC3">
      <w:pPr>
        <w:spacing w:before="120"/>
        <w:jc w:val="both"/>
        <w:textAlignment w:val="baseline"/>
        <w:rPr>
          <w:rFonts w:asciiTheme="minorHAnsi" w:hAnsiTheme="minorHAnsi" w:cs="Calibri Light"/>
        </w:rPr>
      </w:pPr>
      <w:r w:rsidRPr="004D0F71">
        <w:rPr>
          <w:rFonts w:asciiTheme="minorHAnsi" w:hAnsiTheme="minorHAnsi" w:cs="Calibri Light"/>
        </w:rPr>
        <w:t>Je rappelle que le recours au leasing pour la flotte de véhicules, de fonction ou de service, engendre des effets indirects non seulement sur les finances régionales mais également sur les finances locales dès lors que les sociétés de leasing ne sont pas établies sur le sol wallon.</w:t>
      </w:r>
    </w:p>
    <w:p w14:paraId="6A10D4FC" w14:textId="270FEC5D" w:rsidR="0044274F" w:rsidRPr="004D0F71" w:rsidRDefault="0044274F" w:rsidP="00311CC3">
      <w:pPr>
        <w:spacing w:before="120"/>
        <w:jc w:val="both"/>
        <w:textAlignment w:val="baseline"/>
        <w:rPr>
          <w:rFonts w:asciiTheme="minorHAnsi" w:hAnsiTheme="minorHAnsi" w:cs="Calibri Light"/>
        </w:rPr>
      </w:pPr>
      <w:r w:rsidRPr="004D0F71">
        <w:rPr>
          <w:rFonts w:asciiTheme="minorHAnsi" w:hAnsiTheme="minorHAnsi" w:cs="Calibri Light"/>
        </w:rPr>
        <w:t xml:space="preserve">Ces effets indirects relèvent non seulement de la flotte </w:t>
      </w:r>
      <w:r w:rsidR="000723BF" w:rsidRPr="004D0F71">
        <w:rPr>
          <w:rFonts w:asciiTheme="minorHAnsi" w:hAnsiTheme="minorHAnsi" w:cs="Calibri Light"/>
        </w:rPr>
        <w:t xml:space="preserve">de véhicules en leasing </w:t>
      </w:r>
      <w:r w:rsidRPr="004D0F71">
        <w:rPr>
          <w:rFonts w:asciiTheme="minorHAnsi" w:hAnsiTheme="minorHAnsi" w:cs="Calibri Light"/>
        </w:rPr>
        <w:t xml:space="preserve">de la commune elle-même mais également de toutes entités </w:t>
      </w:r>
      <w:r w:rsidR="000723BF" w:rsidRPr="004D0F71">
        <w:rPr>
          <w:rFonts w:asciiTheme="minorHAnsi" w:hAnsiTheme="minorHAnsi" w:cs="Calibri Light"/>
        </w:rPr>
        <w:t>avec lesquelles la commune a un lien et un intérêt (</w:t>
      </w:r>
      <w:proofErr w:type="spellStart"/>
      <w:r w:rsidR="000723BF" w:rsidRPr="004D0F71">
        <w:rPr>
          <w:rFonts w:asciiTheme="minorHAnsi" w:hAnsiTheme="minorHAnsi" w:cs="Calibri Light"/>
        </w:rPr>
        <w:t>cpas</w:t>
      </w:r>
      <w:proofErr w:type="spellEnd"/>
      <w:r w:rsidR="000723BF" w:rsidRPr="004D0F71">
        <w:rPr>
          <w:rFonts w:asciiTheme="minorHAnsi" w:hAnsiTheme="minorHAnsi" w:cs="Calibri Light"/>
        </w:rPr>
        <w:t xml:space="preserve">, </w:t>
      </w:r>
      <w:proofErr w:type="spellStart"/>
      <w:r w:rsidR="000723BF" w:rsidRPr="004D0F71">
        <w:rPr>
          <w:rFonts w:asciiTheme="minorHAnsi" w:hAnsiTheme="minorHAnsi" w:cs="Calibri Light"/>
        </w:rPr>
        <w:t>rca</w:t>
      </w:r>
      <w:proofErr w:type="spellEnd"/>
      <w:r w:rsidR="000723BF" w:rsidRPr="004D0F71">
        <w:rPr>
          <w:rFonts w:asciiTheme="minorHAnsi" w:hAnsiTheme="minorHAnsi" w:cs="Calibri Light"/>
        </w:rPr>
        <w:t xml:space="preserve">, zone de police, zone de secours, intercommunale, </w:t>
      </w:r>
      <w:proofErr w:type="spellStart"/>
      <w:r w:rsidR="000723BF" w:rsidRPr="004D0F71">
        <w:rPr>
          <w:rFonts w:asciiTheme="minorHAnsi" w:hAnsiTheme="minorHAnsi" w:cs="Calibri Light"/>
        </w:rPr>
        <w:t>etc</w:t>
      </w:r>
      <w:proofErr w:type="spellEnd"/>
      <w:r w:rsidR="004A4228">
        <w:rPr>
          <w:rFonts w:asciiTheme="minorHAnsi" w:hAnsiTheme="minorHAnsi" w:cs="Calibri Light"/>
        </w:rPr>
        <w:t xml:space="preserve"> </w:t>
      </w:r>
      <w:r w:rsidR="000723BF" w:rsidRPr="004D0F71">
        <w:rPr>
          <w:rFonts w:asciiTheme="minorHAnsi" w:hAnsiTheme="minorHAnsi" w:cs="Calibri Light"/>
        </w:rPr>
        <w:t>…)</w:t>
      </w:r>
    </w:p>
    <w:p w14:paraId="45FA0F38" w14:textId="5B89BE91" w:rsidR="00C147EF" w:rsidRPr="004D0F71" w:rsidRDefault="00311CC3" w:rsidP="000723BF">
      <w:pPr>
        <w:spacing w:before="120"/>
        <w:jc w:val="both"/>
        <w:textAlignment w:val="baseline"/>
        <w:rPr>
          <w:rFonts w:asciiTheme="minorHAnsi" w:hAnsiTheme="minorHAnsi" w:cs="Calibri Light"/>
        </w:rPr>
      </w:pPr>
      <w:r w:rsidRPr="004D0F71">
        <w:rPr>
          <w:rFonts w:asciiTheme="minorHAnsi" w:hAnsiTheme="minorHAnsi" w:cs="Calibri Light"/>
        </w:rPr>
        <w:t xml:space="preserve">Pour ces véhicules, la fiscalité (taxe de circulation et de mise en circulation) ainsi que les additionnels communaux y appliqués </w:t>
      </w:r>
      <w:r w:rsidR="000723BF" w:rsidRPr="004D0F71">
        <w:rPr>
          <w:rFonts w:asciiTheme="minorHAnsi" w:hAnsiTheme="minorHAnsi" w:cs="Calibri Light"/>
        </w:rPr>
        <w:t>constitue</w:t>
      </w:r>
      <w:r w:rsidRPr="004D0F71">
        <w:rPr>
          <w:rFonts w:asciiTheme="minorHAnsi" w:hAnsiTheme="minorHAnsi" w:cs="Calibri Light"/>
        </w:rPr>
        <w:t xml:space="preserve"> en effet </w:t>
      </w:r>
      <w:r w:rsidR="000723BF" w:rsidRPr="004D0F71">
        <w:rPr>
          <w:rFonts w:asciiTheme="minorHAnsi" w:hAnsiTheme="minorHAnsi" w:cs="Calibri Light"/>
        </w:rPr>
        <w:t>des recettes</w:t>
      </w:r>
      <w:r w:rsidR="00AD0561" w:rsidRPr="004D0F71">
        <w:rPr>
          <w:rFonts w:asciiTheme="minorHAnsi" w:hAnsiTheme="minorHAnsi" w:cs="Calibri Light"/>
        </w:rPr>
        <w:t>, non seulement,</w:t>
      </w:r>
      <w:r w:rsidR="000723BF" w:rsidRPr="004D0F71">
        <w:rPr>
          <w:rFonts w:asciiTheme="minorHAnsi" w:hAnsiTheme="minorHAnsi" w:cs="Calibri Light"/>
        </w:rPr>
        <w:t xml:space="preserve"> de</w:t>
      </w:r>
      <w:r w:rsidRPr="004D0F71">
        <w:rPr>
          <w:rFonts w:asciiTheme="minorHAnsi" w:hAnsiTheme="minorHAnsi" w:cs="Calibri Light"/>
        </w:rPr>
        <w:t xml:space="preserve"> la Région</w:t>
      </w:r>
      <w:r w:rsidR="00AD0561" w:rsidRPr="004D0F71">
        <w:rPr>
          <w:rFonts w:asciiTheme="minorHAnsi" w:hAnsiTheme="minorHAnsi" w:cs="Calibri Light"/>
        </w:rPr>
        <w:t>,</w:t>
      </w:r>
      <w:r w:rsidRPr="004D0F71">
        <w:rPr>
          <w:rFonts w:asciiTheme="minorHAnsi" w:hAnsiTheme="minorHAnsi" w:cs="Calibri Light"/>
        </w:rPr>
        <w:t xml:space="preserve"> </w:t>
      </w:r>
      <w:r w:rsidR="00AD0561" w:rsidRPr="004D0F71">
        <w:rPr>
          <w:rFonts w:asciiTheme="minorHAnsi" w:hAnsiTheme="minorHAnsi" w:cs="Calibri Light"/>
        </w:rPr>
        <w:t>mais aussi</w:t>
      </w:r>
      <w:r w:rsidRPr="004D0F71">
        <w:rPr>
          <w:rFonts w:asciiTheme="minorHAnsi" w:hAnsiTheme="minorHAnsi" w:cs="Calibri Light"/>
        </w:rPr>
        <w:t xml:space="preserve"> </w:t>
      </w:r>
      <w:r w:rsidR="000723BF" w:rsidRPr="004D0F71">
        <w:rPr>
          <w:rFonts w:asciiTheme="minorHAnsi" w:hAnsiTheme="minorHAnsi" w:cs="Calibri Light"/>
        </w:rPr>
        <w:t>des</w:t>
      </w:r>
      <w:r w:rsidRPr="004D0F71">
        <w:rPr>
          <w:rFonts w:asciiTheme="minorHAnsi" w:hAnsiTheme="minorHAnsi" w:cs="Calibri Light"/>
        </w:rPr>
        <w:t xml:space="preserve"> communes sur le territoire desquelles la société de leasing est établie, en ce compris par conséquent le décime additionnel.</w:t>
      </w:r>
      <w:r w:rsidR="009A66C7" w:rsidRPr="004D0F71">
        <w:rPr>
          <w:rFonts w:asciiTheme="minorHAnsi" w:hAnsiTheme="minorHAnsi" w:cs="Calibri Light"/>
        </w:rPr>
        <w:t xml:space="preserve"> </w:t>
      </w:r>
    </w:p>
    <w:p w14:paraId="510E17EC" w14:textId="4BD7275B" w:rsidR="00C147EF" w:rsidRPr="004D0F71" w:rsidRDefault="00333270" w:rsidP="002520DE">
      <w:pPr>
        <w:spacing w:before="120"/>
        <w:jc w:val="both"/>
        <w:textAlignment w:val="baseline"/>
        <w:rPr>
          <w:rFonts w:asciiTheme="minorHAnsi" w:hAnsiTheme="minorHAnsi" w:cs="Calibri Light"/>
        </w:rPr>
      </w:pPr>
      <w:bookmarkStart w:id="195" w:name="_Hlk140225297"/>
      <w:r w:rsidRPr="004D0F71">
        <w:rPr>
          <w:rFonts w:asciiTheme="minorHAnsi" w:hAnsiTheme="minorHAnsi" w:cs="Calibri Light"/>
        </w:rPr>
        <w:t>Or</w:t>
      </w:r>
      <w:r w:rsidR="009A66C7" w:rsidRPr="004D0F71">
        <w:rPr>
          <w:rFonts w:asciiTheme="minorHAnsi" w:hAnsiTheme="minorHAnsi" w:cs="Calibri Light"/>
        </w:rPr>
        <w:t>,</w:t>
      </w:r>
      <w:r w:rsidRPr="004D0F71">
        <w:rPr>
          <w:rFonts w:asciiTheme="minorHAnsi" w:hAnsiTheme="minorHAnsi" w:cs="Calibri Light"/>
        </w:rPr>
        <w:t xml:space="preserve"> la majorité des sociétés de leasing sont établies en dehors du territoire de la Région wallonne</w:t>
      </w:r>
      <w:bookmarkStart w:id="196" w:name="_Hlk132805177"/>
      <w:r w:rsidR="00C147EF" w:rsidRPr="004D0F71">
        <w:rPr>
          <w:rFonts w:asciiTheme="minorHAnsi" w:hAnsiTheme="minorHAnsi" w:cs="Calibri Light"/>
        </w:rPr>
        <w:t>, ce qui occasionne des pertes de recettes pour les entités wallonnes</w:t>
      </w:r>
      <w:r w:rsidR="002520DE" w:rsidRPr="004D0F71">
        <w:rPr>
          <w:rFonts w:asciiTheme="minorHAnsi" w:hAnsiTheme="minorHAnsi" w:cs="Calibri Light"/>
        </w:rPr>
        <w:t xml:space="preserve">, et </w:t>
      </w:r>
      <w:r w:rsidR="00034F35" w:rsidRPr="004D0F71">
        <w:rPr>
          <w:rFonts w:asciiTheme="minorHAnsi" w:hAnsiTheme="minorHAnsi" w:cs="Calibri Light"/>
        </w:rPr>
        <w:t>impacte</w:t>
      </w:r>
      <w:r w:rsidR="002520DE" w:rsidRPr="004D0F71">
        <w:rPr>
          <w:rFonts w:asciiTheme="minorHAnsi" w:hAnsiTheme="minorHAnsi" w:cs="Calibri Light"/>
        </w:rPr>
        <w:t xml:space="preserve"> également</w:t>
      </w:r>
      <w:r w:rsidR="00C147EF" w:rsidRPr="004D0F71">
        <w:rPr>
          <w:rFonts w:asciiTheme="minorHAnsi" w:hAnsiTheme="minorHAnsi" w:cs="Calibri Light"/>
        </w:rPr>
        <w:t xml:space="preserve"> </w:t>
      </w:r>
      <w:r w:rsidR="00034F35" w:rsidRPr="004D0F71">
        <w:rPr>
          <w:rFonts w:asciiTheme="minorHAnsi" w:hAnsiTheme="minorHAnsi" w:cs="Calibri Light"/>
        </w:rPr>
        <w:t xml:space="preserve">négativement </w:t>
      </w:r>
      <w:r w:rsidR="00C147EF" w:rsidRPr="004D0F71">
        <w:rPr>
          <w:rFonts w:asciiTheme="minorHAnsi" w:hAnsiTheme="minorHAnsi" w:cs="Calibri Light"/>
        </w:rPr>
        <w:t>les pouvoirs locaux et sous-entités locales.</w:t>
      </w:r>
    </w:p>
    <w:bookmarkEnd w:id="195"/>
    <w:p w14:paraId="0D46C7E5" w14:textId="71B381AF" w:rsidR="00C147EF" w:rsidRPr="004D0F71" w:rsidRDefault="00C147EF" w:rsidP="000723BF">
      <w:pPr>
        <w:spacing w:before="120"/>
        <w:jc w:val="both"/>
        <w:textAlignment w:val="baseline"/>
        <w:rPr>
          <w:rFonts w:asciiTheme="minorHAnsi" w:hAnsiTheme="minorHAnsi" w:cs="Calibri Light"/>
        </w:rPr>
      </w:pPr>
      <w:r w:rsidRPr="004D0F71">
        <w:rPr>
          <w:rFonts w:asciiTheme="minorHAnsi" w:hAnsiTheme="minorHAnsi" w:cs="Calibri Light"/>
        </w:rPr>
        <w:t>Cette situation a été examinée par le Gouvernement. Outre</w:t>
      </w:r>
      <w:r w:rsidR="0021072D" w:rsidRPr="004D0F71">
        <w:rPr>
          <w:rFonts w:asciiTheme="minorHAnsi" w:hAnsiTheme="minorHAnsi" w:cs="Calibri Light"/>
        </w:rPr>
        <w:t xml:space="preserve"> l’incidence sur l’activité économique de recourir aux services d’une société établie en-dehors du territoire régional, </w:t>
      </w:r>
      <w:r w:rsidRPr="004D0F71">
        <w:rPr>
          <w:rFonts w:asciiTheme="minorHAnsi" w:hAnsiTheme="minorHAnsi" w:cs="Calibri Light"/>
        </w:rPr>
        <w:t xml:space="preserve">il appert que, même en cas de recours au leasing, </w:t>
      </w:r>
      <w:r w:rsidR="004200DB" w:rsidRPr="004D0F71">
        <w:rPr>
          <w:rFonts w:asciiTheme="minorHAnsi" w:hAnsiTheme="minorHAnsi" w:cs="Calibri Light"/>
        </w:rPr>
        <w:t xml:space="preserve">selon une étude menée par le </w:t>
      </w:r>
      <w:proofErr w:type="spellStart"/>
      <w:r w:rsidR="004200DB" w:rsidRPr="004D0F71">
        <w:rPr>
          <w:rFonts w:asciiTheme="minorHAnsi" w:hAnsiTheme="minorHAnsi" w:cs="Calibri Light"/>
        </w:rPr>
        <w:t>Tax</w:t>
      </w:r>
      <w:proofErr w:type="spellEnd"/>
      <w:r w:rsidR="004200DB" w:rsidRPr="004D0F71">
        <w:rPr>
          <w:rFonts w:asciiTheme="minorHAnsi" w:hAnsiTheme="minorHAnsi" w:cs="Calibri Light"/>
        </w:rPr>
        <w:t xml:space="preserve"> institue de l’</w:t>
      </w:r>
      <w:proofErr w:type="spellStart"/>
      <w:r w:rsidR="004200DB" w:rsidRPr="004D0F71">
        <w:rPr>
          <w:rFonts w:asciiTheme="minorHAnsi" w:hAnsiTheme="minorHAnsi" w:cs="Calibri Light"/>
        </w:rPr>
        <w:t>ULiège</w:t>
      </w:r>
      <w:proofErr w:type="spellEnd"/>
      <w:r w:rsidR="004200DB" w:rsidRPr="004D0F71">
        <w:rPr>
          <w:rFonts w:asciiTheme="minorHAnsi" w:hAnsiTheme="minorHAnsi" w:cs="Calibri Light"/>
        </w:rPr>
        <w:t xml:space="preserve">, </w:t>
      </w:r>
      <w:r w:rsidR="0021072D" w:rsidRPr="004D0F71">
        <w:rPr>
          <w:rFonts w:asciiTheme="minorHAnsi" w:hAnsiTheme="minorHAnsi" w:cs="Calibri Light"/>
        </w:rPr>
        <w:t xml:space="preserve">l’employeur voire </w:t>
      </w:r>
      <w:r w:rsidRPr="004D0F71">
        <w:rPr>
          <w:rFonts w:asciiTheme="minorHAnsi" w:hAnsiTheme="minorHAnsi" w:cs="Calibri Light"/>
        </w:rPr>
        <w:t>l’utilisateur du véhicule peut</w:t>
      </w:r>
      <w:r w:rsidR="0021072D" w:rsidRPr="004D0F71">
        <w:rPr>
          <w:rFonts w:asciiTheme="minorHAnsi" w:hAnsiTheme="minorHAnsi" w:cs="Calibri Light"/>
        </w:rPr>
        <w:t xml:space="preserve"> être la personne reprise sur le certificat d’immatriculation, les recettes des taxes dans ce cas bénéficiant aux entités régionales.</w:t>
      </w:r>
    </w:p>
    <w:p w14:paraId="3C03E6AA" w14:textId="13915172" w:rsidR="0021072D" w:rsidRPr="004D0F71" w:rsidRDefault="0021072D" w:rsidP="000723BF">
      <w:pPr>
        <w:spacing w:before="120"/>
        <w:jc w:val="both"/>
        <w:textAlignment w:val="baseline"/>
        <w:rPr>
          <w:rFonts w:asciiTheme="minorHAnsi" w:hAnsiTheme="minorHAnsi" w:cs="Calibri Light"/>
        </w:rPr>
      </w:pPr>
      <w:r w:rsidRPr="004D0F71">
        <w:rPr>
          <w:rFonts w:asciiTheme="minorHAnsi" w:hAnsiTheme="minorHAnsi" w:cs="Calibri Light"/>
        </w:rPr>
        <w:t xml:space="preserve">Le Gouvernement </w:t>
      </w:r>
      <w:r w:rsidR="004200DB" w:rsidRPr="004D0F71">
        <w:rPr>
          <w:rFonts w:asciiTheme="minorHAnsi" w:hAnsiTheme="minorHAnsi" w:cs="Calibri Light"/>
        </w:rPr>
        <w:t xml:space="preserve">a donc </w:t>
      </w:r>
      <w:r w:rsidR="00CA4F05" w:rsidRPr="004D0F71">
        <w:rPr>
          <w:rFonts w:asciiTheme="minorHAnsi" w:hAnsiTheme="minorHAnsi" w:cs="Calibri Light"/>
        </w:rPr>
        <w:t>examin</w:t>
      </w:r>
      <w:r w:rsidR="004200DB" w:rsidRPr="004D0F71">
        <w:rPr>
          <w:rFonts w:asciiTheme="minorHAnsi" w:hAnsiTheme="minorHAnsi" w:cs="Calibri Light"/>
        </w:rPr>
        <w:t>é</w:t>
      </w:r>
      <w:r w:rsidR="00CA4F05" w:rsidRPr="004D0F71">
        <w:rPr>
          <w:rFonts w:asciiTheme="minorHAnsi" w:hAnsiTheme="minorHAnsi" w:cs="Calibri Light"/>
        </w:rPr>
        <w:t xml:space="preserve"> les alternatives possibles</w:t>
      </w:r>
      <w:r w:rsidRPr="004D0F71">
        <w:rPr>
          <w:rFonts w:asciiTheme="minorHAnsi" w:hAnsiTheme="minorHAnsi" w:cs="Calibri Light"/>
        </w:rPr>
        <w:t xml:space="preserve">, </w:t>
      </w:r>
      <w:r w:rsidR="00CA4F05" w:rsidRPr="004D0F71">
        <w:rPr>
          <w:rFonts w:asciiTheme="minorHAnsi" w:hAnsiTheme="minorHAnsi" w:cs="Calibri Light"/>
        </w:rPr>
        <w:t xml:space="preserve">et ce </w:t>
      </w:r>
      <w:r w:rsidRPr="004D0F71">
        <w:rPr>
          <w:rFonts w:asciiTheme="minorHAnsi" w:hAnsiTheme="minorHAnsi" w:cs="Calibri Light"/>
        </w:rPr>
        <w:t>pour l’ensemble des entités publiques et parapubliques de prévoir certaines dispositions particulières permettant les retours fiscaux au bénéfice des entités wallonnes.</w:t>
      </w:r>
    </w:p>
    <w:p w14:paraId="0B872178" w14:textId="656563B2" w:rsidR="0021072D" w:rsidRPr="004D0F71" w:rsidRDefault="0021072D" w:rsidP="000723BF">
      <w:pPr>
        <w:spacing w:before="120"/>
        <w:jc w:val="both"/>
        <w:textAlignment w:val="baseline"/>
        <w:rPr>
          <w:rFonts w:asciiTheme="minorHAnsi" w:hAnsiTheme="minorHAnsi" w:cs="Calibri Light"/>
        </w:rPr>
      </w:pPr>
      <w:r w:rsidRPr="004D0F71">
        <w:rPr>
          <w:rFonts w:asciiTheme="minorHAnsi" w:hAnsiTheme="minorHAnsi" w:cs="Calibri Light"/>
        </w:rPr>
        <w:t xml:space="preserve">Il en </w:t>
      </w:r>
      <w:r w:rsidR="00CA4F05" w:rsidRPr="004D0F71">
        <w:rPr>
          <w:rFonts w:asciiTheme="minorHAnsi" w:hAnsiTheme="minorHAnsi" w:cs="Calibri Light"/>
        </w:rPr>
        <w:t xml:space="preserve">serait </w:t>
      </w:r>
      <w:r w:rsidRPr="004D0F71">
        <w:rPr>
          <w:rFonts w:asciiTheme="minorHAnsi" w:hAnsiTheme="minorHAnsi" w:cs="Calibri Light"/>
        </w:rPr>
        <w:t>de même lorsqu’une entité publique ou parapubliques</w:t>
      </w:r>
      <w:r w:rsidR="00081170" w:rsidRPr="004D0F71">
        <w:rPr>
          <w:rFonts w:asciiTheme="minorHAnsi" w:hAnsiTheme="minorHAnsi" w:cs="Calibri Light"/>
        </w:rPr>
        <w:t xml:space="preserve"> intervient par le biais d’une aide ou d’un subside en faveur du secteur privé.</w:t>
      </w:r>
    </w:p>
    <w:p w14:paraId="1A22E303" w14:textId="731C7F40" w:rsidR="004200DB" w:rsidRPr="004D0F71" w:rsidRDefault="0007419E" w:rsidP="000723BF">
      <w:pPr>
        <w:spacing w:before="120"/>
        <w:jc w:val="both"/>
        <w:textAlignment w:val="baseline"/>
        <w:rPr>
          <w:rFonts w:asciiTheme="minorHAnsi" w:hAnsiTheme="minorHAnsi" w:cs="Calibri Light"/>
          <w:b/>
          <w:bCs/>
        </w:rPr>
      </w:pPr>
      <w:bookmarkStart w:id="197" w:name="_Hlk140159556"/>
      <w:r w:rsidRPr="004D0F71">
        <w:rPr>
          <w:rFonts w:asciiTheme="minorHAnsi" w:hAnsiTheme="minorHAnsi" w:cs="Calibri Light"/>
          <w:b/>
          <w:bCs/>
        </w:rPr>
        <w:t xml:space="preserve">Dans cet objectif, </w:t>
      </w:r>
      <w:r w:rsidR="00041F8F" w:rsidRPr="004D0F71">
        <w:rPr>
          <w:rFonts w:asciiTheme="minorHAnsi" w:hAnsiTheme="minorHAnsi" w:cs="Calibri Light"/>
          <w:b/>
          <w:bCs/>
        </w:rPr>
        <w:t xml:space="preserve">le Gouvernement s’est accordé sur une </w:t>
      </w:r>
      <w:r w:rsidRPr="004D0F71">
        <w:rPr>
          <w:rFonts w:asciiTheme="minorHAnsi" w:hAnsiTheme="minorHAnsi" w:cs="Calibri Light"/>
          <w:b/>
          <w:bCs/>
        </w:rPr>
        <w:t>clause spécifique à introduire dans les cahiers spéciaux des charges relatifs aux marchés de véhicules.</w:t>
      </w:r>
    </w:p>
    <w:p w14:paraId="294839AE" w14:textId="4A63778F" w:rsidR="0007419E" w:rsidRDefault="00041F8F" w:rsidP="000723BF">
      <w:pPr>
        <w:spacing w:before="120"/>
        <w:jc w:val="both"/>
        <w:textAlignment w:val="baseline"/>
        <w:rPr>
          <w:rFonts w:asciiTheme="minorHAnsi" w:hAnsiTheme="minorHAnsi" w:cs="Calibri Light"/>
        </w:rPr>
      </w:pPr>
      <w:r w:rsidRPr="004D0F71">
        <w:rPr>
          <w:rFonts w:asciiTheme="minorHAnsi" w:hAnsiTheme="minorHAnsi" w:cs="Calibri Light"/>
        </w:rPr>
        <w:lastRenderedPageBreak/>
        <w:t>Par ailleurs, l</w:t>
      </w:r>
      <w:r w:rsidR="0007419E" w:rsidRPr="004D0F71">
        <w:rPr>
          <w:rFonts w:asciiTheme="minorHAnsi" w:hAnsiTheme="minorHAnsi" w:cs="Calibri Light"/>
        </w:rPr>
        <w:t xml:space="preserve">e Gouvernement a décidé de recommander fortement aux communes, CPAS, provinces, régies communales et provinciales autonomes, intercommunales, associations chapitre XII, zones de police et de secours, </w:t>
      </w:r>
      <w:proofErr w:type="spellStart"/>
      <w:r w:rsidR="0007419E" w:rsidRPr="004D0F71">
        <w:rPr>
          <w:rFonts w:asciiTheme="minorHAnsi" w:hAnsiTheme="minorHAnsi" w:cs="Calibri Light"/>
        </w:rPr>
        <w:t>asbl</w:t>
      </w:r>
      <w:proofErr w:type="spellEnd"/>
      <w:r w:rsidR="0007419E" w:rsidRPr="004D0F71">
        <w:rPr>
          <w:rFonts w:asciiTheme="minorHAnsi" w:hAnsiTheme="minorHAnsi" w:cs="Calibri Light"/>
        </w:rPr>
        <w:t xml:space="preserve"> dites communales et provinciales</w:t>
      </w:r>
      <w:r w:rsidRPr="004D0F71">
        <w:rPr>
          <w:rFonts w:asciiTheme="minorHAnsi" w:hAnsiTheme="minorHAnsi" w:cs="Calibri Light"/>
        </w:rPr>
        <w:t>, d’insérer cette clause spécifique dans leurs cahiers spéciaux des charges pré rappelés</w:t>
      </w:r>
      <w:bookmarkEnd w:id="197"/>
      <w:r w:rsidRPr="004D0F71">
        <w:rPr>
          <w:rFonts w:asciiTheme="minorHAnsi" w:hAnsiTheme="minorHAnsi" w:cs="Calibri Light"/>
        </w:rPr>
        <w:t>.</w:t>
      </w:r>
    </w:p>
    <w:p w14:paraId="4C4B5F65" w14:textId="77777777" w:rsidR="00353281" w:rsidRPr="004D0F71" w:rsidRDefault="00353281" w:rsidP="000723BF">
      <w:pPr>
        <w:spacing w:before="120"/>
        <w:jc w:val="both"/>
        <w:textAlignment w:val="baseline"/>
        <w:rPr>
          <w:rFonts w:asciiTheme="minorHAnsi" w:hAnsiTheme="minorHAnsi" w:cs="Calibri Light"/>
        </w:rPr>
      </w:pPr>
    </w:p>
    <w:p w14:paraId="08E88452" w14:textId="62997031" w:rsidR="00456D06" w:rsidRPr="004D0F71" w:rsidRDefault="00456D06" w:rsidP="00456D06">
      <w:pPr>
        <w:pStyle w:val="Sam2"/>
        <w:rPr>
          <w:rFonts w:asciiTheme="minorHAnsi" w:hAnsiTheme="minorHAnsi" w:cs="Calibri Light"/>
        </w:rPr>
      </w:pPr>
      <w:bookmarkStart w:id="198" w:name="_Toc143778950"/>
      <w:bookmarkEnd w:id="192"/>
      <w:bookmarkEnd w:id="194"/>
      <w:bookmarkEnd w:id="196"/>
      <w:r w:rsidRPr="004D0F71">
        <w:rPr>
          <w:rFonts w:asciiTheme="minorHAnsi" w:hAnsiTheme="minorHAnsi" w:cs="Calibri Light"/>
        </w:rPr>
        <w:t xml:space="preserve">Taxe sur les </w:t>
      </w:r>
      <w:r w:rsidRPr="004D0F71">
        <w:t>Agences bancaires</w:t>
      </w:r>
      <w:bookmarkEnd w:id="198"/>
      <w:r w:rsidRPr="004D0F71">
        <w:t xml:space="preserve"> </w:t>
      </w:r>
    </w:p>
    <w:p w14:paraId="6BC803D3" w14:textId="2A0ED897" w:rsidR="00456D06" w:rsidRPr="004D0F71" w:rsidRDefault="00456D06" w:rsidP="00456D06">
      <w:pPr>
        <w:spacing w:before="120"/>
        <w:jc w:val="both"/>
        <w:textAlignment w:val="baseline"/>
        <w:rPr>
          <w:rFonts w:asciiTheme="minorHAnsi" w:hAnsiTheme="minorHAnsi" w:cs="Calibri Light"/>
        </w:rPr>
      </w:pPr>
      <w:bookmarkStart w:id="199" w:name="_Hlk137650328"/>
      <w:r w:rsidRPr="004D0F71">
        <w:rPr>
          <w:rFonts w:asciiTheme="minorHAnsi" w:hAnsiTheme="minorHAnsi" w:cs="Calibri Light"/>
        </w:rPr>
        <w:t>Compte tenu des derniers développements liés aux distributeurs de billets de banque ainsi qu’à la raréfaction des agences, des dispositions particulières pourront être adoptées par les communes.</w:t>
      </w:r>
    </w:p>
    <w:p w14:paraId="1DA3E3EA" w14:textId="3957242B" w:rsidR="00456D06" w:rsidRPr="004D0F71" w:rsidRDefault="00456D06" w:rsidP="00456D06">
      <w:pPr>
        <w:spacing w:before="120"/>
        <w:jc w:val="both"/>
        <w:textAlignment w:val="baseline"/>
        <w:rPr>
          <w:rFonts w:asciiTheme="minorHAnsi" w:hAnsiTheme="minorHAnsi" w:cs="Calibri Light"/>
        </w:rPr>
      </w:pPr>
      <w:r w:rsidRPr="004D0F71">
        <w:rPr>
          <w:rFonts w:asciiTheme="minorHAnsi" w:hAnsiTheme="minorHAnsi" w:cs="Calibri Light"/>
        </w:rPr>
        <w:t xml:space="preserve">Sur ce point précis, je vous renvoie </w:t>
      </w:r>
      <w:r w:rsidR="005C18C6" w:rsidRPr="004D0F71">
        <w:rPr>
          <w:rFonts w:asciiTheme="minorHAnsi" w:hAnsiTheme="minorHAnsi" w:cs="Calibri Light"/>
        </w:rPr>
        <w:t>à la nomenclature des taxes communales.</w:t>
      </w:r>
    </w:p>
    <w:p w14:paraId="2248BBE1" w14:textId="78BD04E4" w:rsidR="00456D06" w:rsidRDefault="005C18C6" w:rsidP="00456D06">
      <w:pPr>
        <w:spacing w:before="120"/>
        <w:jc w:val="both"/>
        <w:textAlignment w:val="baseline"/>
        <w:rPr>
          <w:rFonts w:asciiTheme="minorHAnsi" w:hAnsiTheme="minorHAnsi" w:cs="Calibri Light"/>
        </w:rPr>
      </w:pPr>
      <w:r w:rsidRPr="00F5507D">
        <w:rPr>
          <w:rFonts w:asciiTheme="minorHAnsi" w:hAnsiTheme="minorHAnsi" w:cs="Calibri Light"/>
        </w:rPr>
        <w:t>Par ailleurs, la réflexion se poursuit concernant les possibilités de participation financière du secteur au service aux citoyens.</w:t>
      </w:r>
    </w:p>
    <w:p w14:paraId="6D442DED" w14:textId="77777777" w:rsidR="00DB6C21" w:rsidRPr="004D0F71" w:rsidRDefault="00DB6C21" w:rsidP="00DB6C21">
      <w:pPr>
        <w:pStyle w:val="Sam2"/>
      </w:pPr>
      <w:bookmarkStart w:id="200" w:name="_Toc74557823"/>
      <w:bookmarkStart w:id="201" w:name="_Toc143778951"/>
      <w:bookmarkEnd w:id="193"/>
      <w:bookmarkEnd w:id="199"/>
      <w:r w:rsidRPr="004D0F71">
        <w:t>Taxes et redevances spécialement motivées par une situation particulière rencontrée par la commune.</w:t>
      </w:r>
      <w:bookmarkEnd w:id="200"/>
      <w:bookmarkEnd w:id="201"/>
    </w:p>
    <w:p w14:paraId="6E2465DF" w14:textId="29E7F3CD" w:rsidR="00DB6C21" w:rsidRPr="004D0F71" w:rsidRDefault="00DB6C21" w:rsidP="00DB6C21">
      <w:pPr>
        <w:spacing w:before="120"/>
        <w:jc w:val="both"/>
        <w:textAlignment w:val="baseline"/>
      </w:pPr>
      <w:r w:rsidRPr="004D0F71">
        <w:t>Les situations visées concernent des situations particulières et spécifiques à la commune pour lesquelles il ne peut être renvoyé qu’à l’appréciation de la motivation et la justification reprise dans le préambule du règlement.</w:t>
      </w:r>
    </w:p>
    <w:p w14:paraId="6BA2D102" w14:textId="05650571" w:rsidR="00DB6C21" w:rsidRPr="004D0F71" w:rsidRDefault="00DB6C21" w:rsidP="00DB6C21">
      <w:pPr>
        <w:spacing w:before="120"/>
        <w:jc w:val="both"/>
        <w:textAlignment w:val="baseline"/>
      </w:pPr>
      <w:r w:rsidRPr="004D0F71">
        <w:t>Il est rappelé qu’aucune disposition légale ou réglementaire n'interdit à un Conseil communal, lorsqu'il établit une taxe justifiée par l'état de ses finances, de la faire porter par priorité sur des activités qu'il estime plus critiquables que d'autres ou dont il estime le développement nuisible. Ces taxes et redevances doivent être liées notamment à des nuisances, sonores, environnementales/écologiques, économiques, urbanistiques, à l’encontre du bien-être animal, du respect la vie privée, …</w:t>
      </w:r>
    </w:p>
    <w:p w14:paraId="011C9E9E" w14:textId="0548A802" w:rsidR="00DB6C21" w:rsidRPr="004D0F71" w:rsidRDefault="00DB6C21" w:rsidP="00DB6C21">
      <w:pPr>
        <w:spacing w:before="120"/>
        <w:jc w:val="both"/>
        <w:textAlignment w:val="baseline"/>
      </w:pPr>
      <w:r w:rsidRPr="004D0F71">
        <w:t xml:space="preserve">Il s'ensuit que si l'objectif principal de la taxe est </w:t>
      </w:r>
      <w:r w:rsidR="003D7E14" w:rsidRPr="004D0F71">
        <w:t xml:space="preserve">essentiellement </w:t>
      </w:r>
      <w:r w:rsidRPr="004D0F71">
        <w:t>d'ordre budgétaire, rien ne s'oppose par ailleurs à ce que le Conseil communal poursuive des objectifs accessoires, non financiers, d'incitation ou de dissuasion. Cet objectif accessoire de dissuasion ne doit pas nécessairement ressortir des dispositions du règlement-taxe.</w:t>
      </w:r>
    </w:p>
    <w:p w14:paraId="7165818E" w14:textId="3F4FB3C5" w:rsidR="00DB6C21" w:rsidRPr="004D0F71" w:rsidRDefault="00DB6C21" w:rsidP="000723BF">
      <w:pPr>
        <w:spacing w:before="120"/>
        <w:jc w:val="both"/>
        <w:textAlignment w:val="baseline"/>
      </w:pPr>
      <w:r w:rsidRPr="004D0F71">
        <w:t xml:space="preserve">Dans ce cadre, </w:t>
      </w:r>
      <w:r w:rsidR="00D017FE" w:rsidRPr="004D0F71">
        <w:t>l’adoption</w:t>
      </w:r>
      <w:r w:rsidRPr="004D0F71">
        <w:t xml:space="preserve"> de tels règlements-taxes ou redevances </w:t>
      </w:r>
      <w:r w:rsidR="00D017FE" w:rsidRPr="004D0F71">
        <w:t>est envisageable</w:t>
      </w:r>
      <w:r w:rsidRPr="004D0F71">
        <w:t xml:space="preserve">. Toutefois, la commune aura préalablement adressé au Ministre de tutelle un dossier circonstancié justifiant spécifiquement l’opportunité d’établir cette taxe ou redevance et ne pourra l’adopter avant d’avoir reçu </w:t>
      </w:r>
      <w:r w:rsidR="00443178" w:rsidRPr="004D0F71">
        <w:t>l’</w:t>
      </w:r>
      <w:r w:rsidR="00D017FE" w:rsidRPr="004D0F71">
        <w:t>approbation</w:t>
      </w:r>
      <w:r w:rsidR="00443178" w:rsidRPr="004D0F71">
        <w:t xml:space="preserve"> du Gouvernement</w:t>
      </w:r>
      <w:r w:rsidRPr="004D0F71">
        <w:t>.</w:t>
      </w:r>
    </w:p>
    <w:p w14:paraId="57221171" w14:textId="551123E0" w:rsidR="00C54357" w:rsidRPr="004D0F71" w:rsidRDefault="00C54357" w:rsidP="00256E9F">
      <w:pPr>
        <w:pStyle w:val="Sam2"/>
      </w:pPr>
      <w:bookmarkStart w:id="202" w:name="_Toc143778952"/>
      <w:r w:rsidRPr="004D0F71">
        <w:t>Sites d'activité économique désaffectés</w:t>
      </w:r>
      <w:bookmarkEnd w:id="202"/>
    </w:p>
    <w:p w14:paraId="5103EDCC" w14:textId="77777777" w:rsidR="00C54357" w:rsidRPr="004D0F71" w:rsidRDefault="00C54357" w:rsidP="00C54357">
      <w:pPr>
        <w:spacing w:before="120"/>
        <w:jc w:val="both"/>
        <w:textAlignment w:val="baseline"/>
        <w:rPr>
          <w:rFonts w:asciiTheme="minorHAnsi" w:hAnsiTheme="minorHAnsi" w:cs="Calibri Light"/>
        </w:rPr>
      </w:pPr>
      <w:r w:rsidRPr="004D0F71">
        <w:rPr>
          <w:rFonts w:asciiTheme="minorHAnsi" w:hAnsiTheme="minorHAnsi" w:cs="Calibri Light"/>
        </w:rPr>
        <w:t>Le décret du 27 mai 2004 instituant une taxe régionale sur les sites d'activité économique désaffectés permet aujourd'hui à la Région de taxer les sites de plus de 1.000 m</w:t>
      </w:r>
      <w:r w:rsidRPr="004D0F71">
        <w:rPr>
          <w:rFonts w:asciiTheme="minorHAnsi" w:hAnsiTheme="minorHAnsi" w:cs="Calibri Light"/>
          <w:vertAlign w:val="superscript"/>
        </w:rPr>
        <w:t>2</w:t>
      </w:r>
      <w:r w:rsidRPr="004D0F71">
        <w:rPr>
          <w:rFonts w:asciiTheme="minorHAnsi" w:hAnsiTheme="minorHAnsi" w:cs="Calibri Light"/>
        </w:rPr>
        <w:t xml:space="preserve">. </w:t>
      </w:r>
    </w:p>
    <w:p w14:paraId="1EC68B78" w14:textId="77777777" w:rsidR="00C54357" w:rsidRPr="004D0F71" w:rsidRDefault="00C54357" w:rsidP="00C54357">
      <w:pPr>
        <w:spacing w:before="120"/>
        <w:jc w:val="both"/>
        <w:textAlignment w:val="baseline"/>
        <w:rPr>
          <w:rFonts w:asciiTheme="minorHAnsi" w:hAnsiTheme="minorHAnsi" w:cs="Calibri Light"/>
        </w:rPr>
      </w:pPr>
      <w:r w:rsidRPr="004D0F71">
        <w:rPr>
          <w:rFonts w:asciiTheme="minorHAnsi" w:hAnsiTheme="minorHAnsi" w:cs="Calibri Light"/>
        </w:rPr>
        <w:t xml:space="preserve">Concernant cette taxe régionale, si le décret dispose que les communes qui participent annuellement au recensement et à la mise à jour de la liste des sites susceptibles d'être concernés par la présente taxe, peuvent lever des centimes additionnels à la taxe régionale, l’opérationnalisation complète du décret, notamment en ce qui concerne l’intervention des communes et l’application des additionnels, n’a toujours pas été finalisée. </w:t>
      </w:r>
    </w:p>
    <w:p w14:paraId="41E144B3" w14:textId="77777777" w:rsidR="00C54357" w:rsidRPr="004D0F71" w:rsidRDefault="00C54357" w:rsidP="00C54357">
      <w:pPr>
        <w:spacing w:before="120"/>
        <w:jc w:val="both"/>
        <w:textAlignment w:val="baseline"/>
        <w:rPr>
          <w:rFonts w:asciiTheme="minorHAnsi" w:hAnsiTheme="minorHAnsi" w:cs="Calibri Light"/>
        </w:rPr>
      </w:pPr>
      <w:r w:rsidRPr="004D0F71">
        <w:rPr>
          <w:rFonts w:asciiTheme="minorHAnsi" w:hAnsiTheme="minorHAnsi" w:cs="Calibri Light"/>
        </w:rPr>
        <w:lastRenderedPageBreak/>
        <w:t xml:space="preserve">Dans l’éventualité d’une telle effectivité, le taux maximum recommandé est de 150 centimes additionnels. </w:t>
      </w:r>
    </w:p>
    <w:p w14:paraId="362F0C3D" w14:textId="26D30A58" w:rsidR="00DB6C21" w:rsidRPr="004D0F71" w:rsidRDefault="00C54357" w:rsidP="00C54357">
      <w:pPr>
        <w:spacing w:before="120"/>
        <w:jc w:val="both"/>
        <w:textAlignment w:val="baseline"/>
        <w:rPr>
          <w:rFonts w:asciiTheme="minorHAnsi" w:hAnsiTheme="minorHAnsi" w:cs="Calibri Light"/>
        </w:rPr>
      </w:pPr>
      <w:r w:rsidRPr="004D0F71">
        <w:rPr>
          <w:rFonts w:asciiTheme="minorHAnsi" w:hAnsiTheme="minorHAnsi" w:cs="Calibri Light"/>
        </w:rPr>
        <w:t>Dès lors que cette procédure n’est, à l’heure actuelle, toujours pas exécutée, il n’y a pas d’inconvénient pour les communes à lever une taxe sur ces sites qui s’inspirerait, se fonderait, serait proportionnée à la taxe régionale</w:t>
      </w:r>
      <w:r w:rsidR="009F4DF1" w:rsidRPr="004D0F71">
        <w:rPr>
          <w:rFonts w:asciiTheme="minorHAnsi" w:hAnsiTheme="minorHAnsi" w:cs="Calibri Light"/>
        </w:rPr>
        <w:t>.</w:t>
      </w:r>
    </w:p>
    <w:p w14:paraId="0940A285" w14:textId="6C64A220" w:rsidR="009F4DF1" w:rsidRPr="004D0F71" w:rsidRDefault="009F4DF1" w:rsidP="00C54357">
      <w:pPr>
        <w:spacing w:before="120"/>
        <w:jc w:val="both"/>
        <w:textAlignment w:val="baseline"/>
        <w:rPr>
          <w:rFonts w:asciiTheme="minorHAnsi" w:hAnsiTheme="minorHAnsi" w:cs="Calibri Light"/>
        </w:rPr>
      </w:pPr>
      <w:r w:rsidRPr="004D0F71">
        <w:rPr>
          <w:rFonts w:asciiTheme="minorHAnsi" w:hAnsiTheme="minorHAnsi" w:cs="Calibri Light"/>
        </w:rPr>
        <w:t>Je vous renvoie également au n° de nomenclature</w:t>
      </w:r>
      <w:r w:rsidRPr="004D0F71">
        <w:t xml:space="preserve"> </w:t>
      </w:r>
      <w:r w:rsidRPr="004D0F71">
        <w:rPr>
          <w:rFonts w:asciiTheme="minorHAnsi" w:hAnsiTheme="minorHAnsi" w:cs="Calibri Light"/>
        </w:rPr>
        <w:t>04001/377-01 « Sites d'activité économique désaffectés ».</w:t>
      </w:r>
    </w:p>
    <w:p w14:paraId="5BFF2BAC" w14:textId="0BE57956" w:rsidR="00A053FF" w:rsidRPr="004D0F71" w:rsidRDefault="00A053FF" w:rsidP="003167C2">
      <w:pPr>
        <w:pStyle w:val="Sam2"/>
        <w:rPr>
          <w:rFonts w:asciiTheme="minorHAnsi" w:hAnsiTheme="minorHAnsi" w:cs="Calibri Light"/>
        </w:rPr>
      </w:pPr>
      <w:bookmarkStart w:id="203" w:name="_Toc143778955"/>
      <w:bookmarkStart w:id="204" w:name="_Hlk138928774"/>
      <w:r w:rsidRPr="004D0F71">
        <w:rPr>
          <w:rFonts w:asciiTheme="minorHAnsi" w:hAnsiTheme="minorHAnsi" w:cs="Calibri Light"/>
        </w:rPr>
        <w:t>Taux de TVA réduit pour les livraisons d’électricité, de gaz naturel et de chaleur via des réseaux de chaleur à partir du 1</w:t>
      </w:r>
      <w:r w:rsidRPr="004D0F71">
        <w:rPr>
          <w:rFonts w:asciiTheme="minorHAnsi" w:hAnsiTheme="minorHAnsi" w:cs="Calibri Light"/>
          <w:vertAlign w:val="superscript"/>
        </w:rPr>
        <w:t>er</w:t>
      </w:r>
      <w:r w:rsidRPr="004D0F71">
        <w:rPr>
          <w:rFonts w:asciiTheme="minorHAnsi" w:hAnsiTheme="minorHAnsi" w:cs="Calibri Light"/>
        </w:rPr>
        <w:t xml:space="preserve"> juillet 2023</w:t>
      </w:r>
      <w:bookmarkEnd w:id="203"/>
    </w:p>
    <w:p w14:paraId="155E705D" w14:textId="511469A6" w:rsidR="007B15CD" w:rsidRPr="004D0F71" w:rsidRDefault="00A053FF" w:rsidP="00A053FF">
      <w:pPr>
        <w:spacing w:before="120"/>
        <w:jc w:val="both"/>
        <w:textAlignment w:val="baseline"/>
        <w:rPr>
          <w:lang w:val="fr-BE"/>
        </w:rPr>
      </w:pPr>
      <w:bookmarkStart w:id="205" w:name="_Hlk138928752"/>
      <w:bookmarkEnd w:id="204"/>
      <w:r w:rsidRPr="004D0F71">
        <w:rPr>
          <w:lang w:val="fr-BE"/>
        </w:rPr>
        <w:t>J’attire votre attention sur les modifications à intervenir au 1</w:t>
      </w:r>
      <w:r w:rsidRPr="004D0F71">
        <w:rPr>
          <w:vertAlign w:val="superscript"/>
          <w:lang w:val="fr-BE"/>
        </w:rPr>
        <w:t>er</w:t>
      </w:r>
      <w:r w:rsidRPr="004D0F71">
        <w:rPr>
          <w:lang w:val="fr-BE"/>
        </w:rPr>
        <w:t xml:space="preserve"> juillet 2023 concernant l’application de la TVA réduite pour les livraisons d’électricité, de gaz naturel et de chaleur via des réseaux de chaleur</w:t>
      </w:r>
      <w:r w:rsidR="0092021A" w:rsidRPr="004D0F71">
        <w:rPr>
          <w:lang w:val="fr-BE"/>
        </w:rPr>
        <w:t xml:space="preserve"> et notamment sur la distinction entre consommation professionnelle et une consommation non-professionnelle.</w:t>
      </w:r>
    </w:p>
    <w:p w14:paraId="115C3AA1" w14:textId="2801A61D" w:rsidR="0092021A" w:rsidRPr="004D0F71" w:rsidRDefault="0092021A" w:rsidP="00A053FF">
      <w:pPr>
        <w:spacing w:before="120"/>
        <w:jc w:val="both"/>
        <w:textAlignment w:val="baseline"/>
        <w:rPr>
          <w:lang w:val="fr-BE"/>
        </w:rPr>
      </w:pPr>
      <w:r w:rsidRPr="004D0F71">
        <w:rPr>
          <w:lang w:val="fr-BE"/>
        </w:rPr>
        <w:t>Cette distinction est importante en termes financiers en ce qui concerne l’application de la TVA pour les établissements publics.</w:t>
      </w:r>
    </w:p>
    <w:p w14:paraId="47C184A6" w14:textId="35399ACF" w:rsidR="00E85FF4" w:rsidRPr="004D0F71" w:rsidRDefault="00E85FF4" w:rsidP="00A053FF">
      <w:pPr>
        <w:spacing w:before="120"/>
        <w:jc w:val="both"/>
        <w:textAlignment w:val="baseline"/>
        <w:rPr>
          <w:rFonts w:asciiTheme="minorHAnsi" w:hAnsiTheme="minorHAnsi" w:cstheme="minorHAnsi"/>
          <w:lang w:val="fr-BE"/>
        </w:rPr>
      </w:pPr>
      <w:r w:rsidRPr="004D0F71">
        <w:rPr>
          <w:rFonts w:asciiTheme="minorHAnsi" w:hAnsiTheme="minorHAnsi" w:cstheme="minorHAnsi"/>
          <w:lang w:eastAsia="fr-BE"/>
        </w:rPr>
        <w:t>Ces mesures pérennisent des mesures en vigueur précédemment mais tiennent explicitement compte de la situation particulière des pouvoirs publics</w:t>
      </w:r>
    </w:p>
    <w:p w14:paraId="38C51F18" w14:textId="799368D8" w:rsidR="0092021A" w:rsidRPr="004D0F71" w:rsidRDefault="0092021A" w:rsidP="00A053FF">
      <w:pPr>
        <w:spacing w:before="120"/>
        <w:jc w:val="both"/>
        <w:textAlignment w:val="baseline"/>
        <w:rPr>
          <w:lang w:val="fr-BE"/>
        </w:rPr>
      </w:pPr>
      <w:r w:rsidRPr="004D0F71">
        <w:rPr>
          <w:lang w:val="fr-BE"/>
        </w:rPr>
        <w:t>Je vous renvoie pour plus de détail à la circulaire fédérale 2023/C/65 FAQ du 26 juin 2023 ayant trait à ce sujet, et notamment s</w:t>
      </w:r>
      <w:r w:rsidR="00E85FF4" w:rsidRPr="004D0F71">
        <w:rPr>
          <w:lang w:val="fr-BE"/>
        </w:rPr>
        <w:t>on</w:t>
      </w:r>
      <w:r w:rsidRPr="004D0F71">
        <w:rPr>
          <w:lang w:val="fr-BE"/>
        </w:rPr>
        <w:t xml:space="preserve"> point 7. </w:t>
      </w:r>
      <w:r w:rsidR="00E85FF4" w:rsidRPr="004D0F71">
        <w:rPr>
          <w:lang w:val="fr-BE"/>
        </w:rPr>
        <w:t xml:space="preserve">La prise de connaissance de l’ensemble de la circulaire paraît néanmoins indispensable. </w:t>
      </w:r>
      <w:r w:rsidRPr="004D0F71">
        <w:rPr>
          <w:lang w:val="fr-BE"/>
        </w:rPr>
        <w:t xml:space="preserve">Le lien pour y accéder est le suivant : </w:t>
      </w:r>
    </w:p>
    <w:p w14:paraId="115E7A3F" w14:textId="6258A528" w:rsidR="0092021A" w:rsidRPr="004D0F71" w:rsidRDefault="006F6C3F" w:rsidP="00A053FF">
      <w:pPr>
        <w:spacing w:before="120"/>
        <w:jc w:val="both"/>
        <w:textAlignment w:val="baseline"/>
        <w:rPr>
          <w:lang w:val="fr-BE"/>
        </w:rPr>
      </w:pPr>
      <w:hyperlink r:id="rId12" w:history="1">
        <w:r w:rsidR="0092021A" w:rsidRPr="004D0F71">
          <w:rPr>
            <w:rStyle w:val="Lienhypertexte"/>
            <w:color w:val="auto"/>
            <w:lang w:val="fr-BE"/>
          </w:rPr>
          <w:t>https://eservices.minfin.fgov.be/myminfin-web/pages/public/fisconet/document/a9611779-427d-4316-9afa-6fb30c0198a7</w:t>
        </w:r>
      </w:hyperlink>
    </w:p>
    <w:p w14:paraId="71609EBB" w14:textId="77777777" w:rsidR="00C24B37" w:rsidRPr="004D0F71" w:rsidRDefault="0092021A" w:rsidP="00A053FF">
      <w:pPr>
        <w:spacing w:before="120"/>
        <w:jc w:val="both"/>
        <w:textAlignment w:val="baseline"/>
        <w:rPr>
          <w:lang w:val="fr-BE"/>
        </w:rPr>
      </w:pPr>
      <w:r w:rsidRPr="004D0F71">
        <w:rPr>
          <w:lang w:val="fr-BE"/>
        </w:rPr>
        <w:t>Le cas échéant, je vous invite à examiner votre contrat, ainsi que les procédures éventuelles à suivre, explicitées dans la même circulaire.</w:t>
      </w:r>
      <w:r w:rsidR="00C24B37" w:rsidRPr="004D0F71">
        <w:rPr>
          <w:lang w:val="fr-BE"/>
        </w:rPr>
        <w:t xml:space="preserve"> </w:t>
      </w:r>
    </w:p>
    <w:p w14:paraId="13211D73" w14:textId="51D4F24F" w:rsidR="00E85FF4" w:rsidRPr="004D0F71" w:rsidRDefault="00E85FF4" w:rsidP="00A053FF">
      <w:pPr>
        <w:spacing w:before="120"/>
        <w:jc w:val="both"/>
        <w:textAlignment w:val="baseline"/>
        <w:rPr>
          <w:lang w:val="fr-BE"/>
        </w:rPr>
      </w:pPr>
      <w:r w:rsidRPr="004D0F71">
        <w:rPr>
          <w:lang w:val="fr-BE"/>
        </w:rPr>
        <w:t>Cette recommandation est également valable pour l’ensemble des entités para-communales.</w:t>
      </w:r>
    </w:p>
    <w:bookmarkEnd w:id="205"/>
    <w:p w14:paraId="67684586" w14:textId="77777777" w:rsidR="00A053FF" w:rsidRPr="004D0F71" w:rsidRDefault="00A053FF" w:rsidP="00BF5345">
      <w:pPr>
        <w:jc w:val="both"/>
        <w:rPr>
          <w:lang w:val="fr-BE"/>
        </w:rPr>
      </w:pPr>
    </w:p>
    <w:p w14:paraId="7BC4C26F" w14:textId="77777777" w:rsidR="004A4228" w:rsidRDefault="004A4228" w:rsidP="00BF5345">
      <w:pPr>
        <w:jc w:val="both"/>
        <w:rPr>
          <w:lang w:val="fr-BE"/>
        </w:rPr>
      </w:pPr>
    </w:p>
    <w:p w14:paraId="2CCB27B7" w14:textId="77777777" w:rsidR="00353281" w:rsidRDefault="00353281" w:rsidP="00BF5345">
      <w:pPr>
        <w:jc w:val="both"/>
        <w:rPr>
          <w:lang w:val="fr-BE"/>
        </w:rPr>
      </w:pPr>
    </w:p>
    <w:p w14:paraId="34653EB8" w14:textId="77777777" w:rsidR="00353281" w:rsidRDefault="00353281" w:rsidP="00BF5345">
      <w:pPr>
        <w:jc w:val="both"/>
        <w:rPr>
          <w:lang w:val="fr-BE"/>
        </w:rPr>
      </w:pPr>
    </w:p>
    <w:p w14:paraId="52952F73" w14:textId="77777777" w:rsidR="00353281" w:rsidRDefault="00353281" w:rsidP="00BF5345">
      <w:pPr>
        <w:jc w:val="both"/>
        <w:rPr>
          <w:lang w:val="fr-BE"/>
        </w:rPr>
      </w:pPr>
    </w:p>
    <w:p w14:paraId="121A4354" w14:textId="77777777" w:rsidR="00353281" w:rsidRDefault="00353281" w:rsidP="00BF5345">
      <w:pPr>
        <w:jc w:val="both"/>
        <w:rPr>
          <w:lang w:val="fr-BE"/>
        </w:rPr>
      </w:pPr>
    </w:p>
    <w:p w14:paraId="085214B6" w14:textId="77777777" w:rsidR="00353281" w:rsidRDefault="00353281" w:rsidP="00BF5345">
      <w:pPr>
        <w:jc w:val="both"/>
        <w:rPr>
          <w:lang w:val="fr-BE"/>
        </w:rPr>
      </w:pPr>
    </w:p>
    <w:p w14:paraId="5646D87F" w14:textId="77777777" w:rsidR="00353281" w:rsidRDefault="00353281" w:rsidP="00BF5345">
      <w:pPr>
        <w:jc w:val="both"/>
        <w:rPr>
          <w:lang w:val="fr-BE"/>
        </w:rPr>
      </w:pPr>
    </w:p>
    <w:p w14:paraId="28133965" w14:textId="77777777" w:rsidR="00353281" w:rsidRDefault="00353281" w:rsidP="00BF5345">
      <w:pPr>
        <w:jc w:val="both"/>
        <w:rPr>
          <w:lang w:val="fr-BE"/>
        </w:rPr>
      </w:pPr>
    </w:p>
    <w:p w14:paraId="3C83781B" w14:textId="77777777" w:rsidR="00353281" w:rsidRDefault="00353281" w:rsidP="00BF5345">
      <w:pPr>
        <w:jc w:val="both"/>
        <w:rPr>
          <w:lang w:val="fr-BE"/>
        </w:rPr>
      </w:pPr>
    </w:p>
    <w:p w14:paraId="332C60B1" w14:textId="77777777" w:rsidR="00353281" w:rsidRDefault="00353281" w:rsidP="00BF5345">
      <w:pPr>
        <w:jc w:val="both"/>
        <w:rPr>
          <w:lang w:val="fr-BE"/>
        </w:rPr>
      </w:pPr>
    </w:p>
    <w:p w14:paraId="72DCA080" w14:textId="77777777" w:rsidR="00353281" w:rsidRDefault="00353281" w:rsidP="00BF5345">
      <w:pPr>
        <w:jc w:val="both"/>
        <w:rPr>
          <w:lang w:val="fr-BE"/>
        </w:rPr>
      </w:pPr>
    </w:p>
    <w:p w14:paraId="537A0553" w14:textId="77777777" w:rsidR="00353281" w:rsidRDefault="00353281" w:rsidP="00BF5345">
      <w:pPr>
        <w:jc w:val="both"/>
        <w:rPr>
          <w:lang w:val="fr-BE"/>
        </w:rPr>
      </w:pPr>
    </w:p>
    <w:p w14:paraId="72590076" w14:textId="77777777" w:rsidR="00353281" w:rsidRDefault="00353281" w:rsidP="00BF5345">
      <w:pPr>
        <w:jc w:val="both"/>
        <w:rPr>
          <w:lang w:val="fr-BE"/>
        </w:rPr>
      </w:pPr>
    </w:p>
    <w:p w14:paraId="138C7DF4" w14:textId="77777777" w:rsidR="00353281" w:rsidRDefault="00353281" w:rsidP="00BF5345">
      <w:pPr>
        <w:jc w:val="both"/>
        <w:rPr>
          <w:lang w:val="fr-BE"/>
        </w:rPr>
      </w:pPr>
    </w:p>
    <w:p w14:paraId="1FEBB1F5" w14:textId="77777777" w:rsidR="00353281" w:rsidRDefault="00353281" w:rsidP="00BF5345">
      <w:pPr>
        <w:jc w:val="both"/>
        <w:rPr>
          <w:lang w:val="fr-BE"/>
        </w:rPr>
      </w:pPr>
    </w:p>
    <w:p w14:paraId="5B8B3EB8" w14:textId="77777777" w:rsidR="00353281" w:rsidRDefault="00353281" w:rsidP="00BF5345">
      <w:pPr>
        <w:jc w:val="both"/>
        <w:rPr>
          <w:lang w:val="fr-BE"/>
        </w:rPr>
      </w:pPr>
    </w:p>
    <w:p w14:paraId="67648918" w14:textId="77777777" w:rsidR="00353281" w:rsidRDefault="00353281" w:rsidP="00BF5345">
      <w:pPr>
        <w:jc w:val="both"/>
        <w:rPr>
          <w:lang w:val="fr-BE"/>
        </w:rPr>
      </w:pPr>
    </w:p>
    <w:p w14:paraId="33D1C64A" w14:textId="77777777" w:rsidR="00353281" w:rsidRDefault="00353281" w:rsidP="00BF5345">
      <w:pPr>
        <w:jc w:val="both"/>
        <w:rPr>
          <w:lang w:val="fr-BE"/>
        </w:rPr>
      </w:pPr>
    </w:p>
    <w:p w14:paraId="7FAC8A42" w14:textId="77777777" w:rsidR="00353281" w:rsidRDefault="00353281" w:rsidP="00BF5345">
      <w:pPr>
        <w:jc w:val="both"/>
        <w:rPr>
          <w:lang w:val="fr-BE"/>
        </w:rPr>
      </w:pPr>
    </w:p>
    <w:p w14:paraId="59D08A7C" w14:textId="77777777" w:rsidR="00353281" w:rsidRDefault="00353281" w:rsidP="00BF5345">
      <w:pPr>
        <w:jc w:val="both"/>
        <w:rPr>
          <w:lang w:val="fr-BE"/>
        </w:rPr>
      </w:pPr>
    </w:p>
    <w:p w14:paraId="536B03AA" w14:textId="77777777" w:rsidR="00353281" w:rsidRDefault="00353281" w:rsidP="00BF5345">
      <w:pPr>
        <w:jc w:val="both"/>
        <w:rPr>
          <w:lang w:val="fr-BE"/>
        </w:rPr>
      </w:pPr>
    </w:p>
    <w:p w14:paraId="75EA14AE" w14:textId="77777777" w:rsidR="004A2669" w:rsidRPr="004D0F71" w:rsidRDefault="004A2669" w:rsidP="00606113">
      <w:pPr>
        <w:pStyle w:val="Sam1"/>
        <w:spacing w:after="120"/>
        <w:rPr>
          <w:lang w:val="fr-FR"/>
        </w:rPr>
      </w:pPr>
      <w:bookmarkStart w:id="206" w:name="_Toc515974936"/>
      <w:bookmarkStart w:id="207" w:name="_Toc515978444"/>
      <w:bookmarkStart w:id="208" w:name="_Toc516058828"/>
      <w:bookmarkStart w:id="209" w:name="_Toc516058970"/>
      <w:bookmarkStart w:id="210" w:name="_Toc516227694"/>
      <w:bookmarkStart w:id="211" w:name="_Toc516229507"/>
      <w:bookmarkStart w:id="212" w:name="_Toc516229802"/>
      <w:bookmarkStart w:id="213" w:name="_Toc516230097"/>
      <w:bookmarkStart w:id="214" w:name="_Toc516230392"/>
      <w:bookmarkStart w:id="215" w:name="_Toc516230686"/>
      <w:bookmarkStart w:id="216" w:name="_Toc516230980"/>
      <w:bookmarkStart w:id="217" w:name="_Toc516231275"/>
      <w:bookmarkStart w:id="218" w:name="_Toc516231571"/>
      <w:bookmarkStart w:id="219" w:name="_Toc516242664"/>
      <w:bookmarkStart w:id="220" w:name="_Toc516242967"/>
      <w:bookmarkStart w:id="221" w:name="_Toc516244900"/>
      <w:bookmarkStart w:id="222" w:name="_Toc516473472"/>
      <w:bookmarkStart w:id="223" w:name="_Toc516473782"/>
      <w:bookmarkStart w:id="224" w:name="_Toc516474092"/>
      <w:bookmarkStart w:id="225" w:name="_Toc516474400"/>
      <w:bookmarkStart w:id="226" w:name="_Toc516474731"/>
      <w:bookmarkStart w:id="227" w:name="_Toc516478760"/>
      <w:bookmarkStart w:id="228" w:name="_Toc516479223"/>
      <w:bookmarkStart w:id="229" w:name="_Toc516479540"/>
      <w:bookmarkStart w:id="230" w:name="_Toc516479863"/>
      <w:bookmarkStart w:id="231" w:name="_Toc516480178"/>
      <w:bookmarkStart w:id="232" w:name="_Toc516480492"/>
      <w:bookmarkStart w:id="233" w:name="_Toc516480806"/>
      <w:bookmarkStart w:id="234" w:name="_Toc516481120"/>
      <w:bookmarkStart w:id="235" w:name="_Toc516481434"/>
      <w:bookmarkStart w:id="236" w:name="_Toc516481748"/>
      <w:bookmarkStart w:id="237" w:name="_Toc516482062"/>
      <w:bookmarkStart w:id="238" w:name="_Toc516482376"/>
      <w:bookmarkStart w:id="239" w:name="_Toc516739498"/>
      <w:bookmarkStart w:id="240" w:name="_Toc516751411"/>
      <w:bookmarkStart w:id="241" w:name="_Toc143778956"/>
      <w:bookmarkEnd w:id="18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4D0F71">
        <w:rPr>
          <w:lang w:val="fr-FR"/>
        </w:rPr>
        <w:t>DISPOSITIONS GÉNÉRALES</w:t>
      </w:r>
      <w:bookmarkEnd w:id="241"/>
    </w:p>
    <w:p w14:paraId="302840DC" w14:textId="5890000D" w:rsidR="004A2669" w:rsidRPr="004D0F71" w:rsidRDefault="004A2669" w:rsidP="004A2669">
      <w:pPr>
        <w:jc w:val="both"/>
      </w:pPr>
      <w:r w:rsidRPr="004D0F71">
        <w:t xml:space="preserve">Je vous rappelle qu’en ce qui concerne les communes sous plan de gestion et </w:t>
      </w:r>
      <w:r w:rsidR="001A5DB1" w:rsidRPr="004D0F71">
        <w:t>leur</w:t>
      </w:r>
      <w:r w:rsidRPr="004D0F71">
        <w:t xml:space="preserve">s entités consolidées, il convient </w:t>
      </w:r>
      <w:r w:rsidRPr="004D0F71">
        <w:rPr>
          <w:b/>
          <w:bCs/>
        </w:rPr>
        <w:t>également</w:t>
      </w:r>
      <w:r w:rsidRPr="004D0F71">
        <w:t xml:space="preserve"> de se référer à la circulaire relative au suivi du Centre Régional d’Aide aux Communes.</w:t>
      </w:r>
    </w:p>
    <w:p w14:paraId="275ED15C" w14:textId="77777777" w:rsidR="00900C39" w:rsidRPr="004D0F71" w:rsidRDefault="00900C39" w:rsidP="004A2669">
      <w:pPr>
        <w:jc w:val="both"/>
        <w:rPr>
          <w:sz w:val="6"/>
          <w:szCs w:val="6"/>
        </w:rPr>
      </w:pPr>
    </w:p>
    <w:p w14:paraId="134D1642" w14:textId="77777777" w:rsidR="004A2669" w:rsidRPr="004D0F71" w:rsidRDefault="004A2669" w:rsidP="007D03B3">
      <w:pPr>
        <w:pStyle w:val="Sam2"/>
        <w:spacing w:after="120"/>
        <w:rPr>
          <w:lang w:val="fr-FR"/>
        </w:rPr>
      </w:pPr>
      <w:bookmarkStart w:id="242" w:name="_Toc143778957"/>
      <w:r w:rsidRPr="004D0F71">
        <w:rPr>
          <w:lang w:val="fr-FR"/>
        </w:rPr>
        <w:t>Calendrier légal</w:t>
      </w:r>
      <w:bookmarkEnd w:id="242"/>
    </w:p>
    <w:p w14:paraId="0F5BAFC1" w14:textId="1621AB9E" w:rsidR="004A2669" w:rsidRPr="004D0F71" w:rsidRDefault="004A2669" w:rsidP="004A2669">
      <w:pPr>
        <w:jc w:val="both"/>
      </w:pPr>
      <w:r w:rsidRPr="004D0F71">
        <w:t>Dans un souci de bonne maîtrise de la gestion communale, j'attire votre attention sur la nécessité de veiller à respecter au mieux les prescrits légaux concernant les dates de vote budgétaires et comptables (artic</w:t>
      </w:r>
      <w:r w:rsidR="000B2C5D" w:rsidRPr="004D0F71">
        <w:t>les L1312-1 et L1312-2 du CDLD).</w:t>
      </w:r>
    </w:p>
    <w:p w14:paraId="529ED5D4" w14:textId="256BB624" w:rsidR="00EA1F94" w:rsidRPr="004D0F71" w:rsidRDefault="00EA1F94" w:rsidP="004A2669">
      <w:pPr>
        <w:jc w:val="both"/>
        <w:rPr>
          <w:b/>
        </w:rPr>
      </w:pPr>
    </w:p>
    <w:tbl>
      <w:tblPr>
        <w:tblStyle w:val="Grilledutableau"/>
        <w:tblW w:w="10136" w:type="dxa"/>
        <w:jc w:val="center"/>
        <w:tblLook w:val="04A0" w:firstRow="1" w:lastRow="0" w:firstColumn="1" w:lastColumn="0" w:noHBand="0" w:noVBand="1"/>
      </w:tblPr>
      <w:tblGrid>
        <w:gridCol w:w="2535"/>
        <w:gridCol w:w="2838"/>
        <w:gridCol w:w="2193"/>
        <w:gridCol w:w="2570"/>
      </w:tblGrid>
      <w:tr w:rsidR="004D0F71" w:rsidRPr="004D0F71" w14:paraId="53F7BE09" w14:textId="77777777" w:rsidTr="007D03B3">
        <w:trPr>
          <w:trHeight w:val="98"/>
          <w:jc w:val="center"/>
        </w:trPr>
        <w:tc>
          <w:tcPr>
            <w:tcW w:w="10136" w:type="dxa"/>
            <w:gridSpan w:val="4"/>
            <w:shd w:val="pct12" w:color="auto" w:fill="auto"/>
          </w:tcPr>
          <w:p w14:paraId="7A2AB892" w14:textId="77777777" w:rsidR="004A2669" w:rsidRPr="004D0F71" w:rsidRDefault="004A2669" w:rsidP="00575B2A">
            <w:pPr>
              <w:jc w:val="center"/>
              <w:rPr>
                <w:sz w:val="20"/>
                <w:szCs w:val="20"/>
              </w:rPr>
            </w:pPr>
            <w:r w:rsidRPr="004D0F71">
              <w:rPr>
                <w:b/>
                <w:sz w:val="20"/>
                <w:szCs w:val="20"/>
              </w:rPr>
              <w:t>Budget initial</w:t>
            </w:r>
          </w:p>
        </w:tc>
      </w:tr>
      <w:tr w:rsidR="004D0F71" w:rsidRPr="004D0F71" w14:paraId="5852CC17" w14:textId="77777777" w:rsidTr="007D03B3">
        <w:trPr>
          <w:trHeight w:val="334"/>
          <w:jc w:val="center"/>
        </w:trPr>
        <w:tc>
          <w:tcPr>
            <w:tcW w:w="2535" w:type="dxa"/>
            <w:vAlign w:val="center"/>
          </w:tcPr>
          <w:p w14:paraId="624248FE" w14:textId="2ADDFB7C" w:rsidR="004A2669" w:rsidRPr="004D0F71" w:rsidRDefault="004A2669" w:rsidP="004A2669">
            <w:pPr>
              <w:jc w:val="both"/>
              <w:rPr>
                <w:b/>
                <w:sz w:val="20"/>
                <w:szCs w:val="20"/>
              </w:rPr>
            </w:pPr>
            <w:r w:rsidRPr="004D0F71">
              <w:rPr>
                <w:b/>
                <w:sz w:val="20"/>
                <w:szCs w:val="20"/>
              </w:rPr>
              <w:t>Budget provisoire</w:t>
            </w:r>
            <w:r w:rsidR="00611B22" w:rsidRPr="004D0F71">
              <w:rPr>
                <w:b/>
                <w:sz w:val="20"/>
                <w:szCs w:val="20"/>
              </w:rPr>
              <w:t>*</w:t>
            </w:r>
          </w:p>
        </w:tc>
        <w:tc>
          <w:tcPr>
            <w:tcW w:w="2838" w:type="dxa"/>
            <w:vAlign w:val="center"/>
          </w:tcPr>
          <w:p w14:paraId="23F71D6E" w14:textId="251B2ED2" w:rsidR="004A2669" w:rsidRPr="004D0F71" w:rsidRDefault="004A2669" w:rsidP="004A2669">
            <w:pPr>
              <w:jc w:val="both"/>
              <w:rPr>
                <w:sz w:val="20"/>
                <w:szCs w:val="20"/>
              </w:rPr>
            </w:pPr>
            <w:r w:rsidRPr="004D0F71">
              <w:rPr>
                <w:sz w:val="20"/>
                <w:szCs w:val="20"/>
              </w:rPr>
              <w:t xml:space="preserve">Arrêté par le </w:t>
            </w:r>
            <w:r w:rsidR="00386116" w:rsidRPr="004D0F71">
              <w:rPr>
                <w:sz w:val="20"/>
                <w:szCs w:val="20"/>
              </w:rPr>
              <w:t>C</w:t>
            </w:r>
            <w:r w:rsidRPr="004D0F71">
              <w:rPr>
                <w:sz w:val="20"/>
                <w:szCs w:val="20"/>
              </w:rPr>
              <w:t xml:space="preserve">ollège communal le 30 septembre au plus tard </w:t>
            </w:r>
            <w:proofErr w:type="gramStart"/>
            <w:r w:rsidRPr="004D0F71">
              <w:rPr>
                <w:sz w:val="20"/>
                <w:szCs w:val="20"/>
              </w:rPr>
              <w:t>-  transmis</w:t>
            </w:r>
            <w:proofErr w:type="gramEnd"/>
            <w:r w:rsidRPr="004D0F71">
              <w:rPr>
                <w:sz w:val="20"/>
                <w:szCs w:val="20"/>
              </w:rPr>
              <w:t xml:space="preserve"> le 1</w:t>
            </w:r>
            <w:r w:rsidRPr="004D0F71">
              <w:rPr>
                <w:sz w:val="20"/>
                <w:szCs w:val="20"/>
                <w:vertAlign w:val="superscript"/>
              </w:rPr>
              <w:t>er</w:t>
            </w:r>
            <w:r w:rsidRPr="004D0F71">
              <w:rPr>
                <w:sz w:val="20"/>
                <w:szCs w:val="20"/>
              </w:rPr>
              <w:t xml:space="preserve"> octobre</w:t>
            </w:r>
            <w:r w:rsidR="00177A7B" w:rsidRPr="004D0F71">
              <w:rPr>
                <w:sz w:val="20"/>
                <w:szCs w:val="20"/>
              </w:rPr>
              <w:t>.</w:t>
            </w:r>
            <w:r w:rsidRPr="004D0F71">
              <w:rPr>
                <w:sz w:val="20"/>
                <w:szCs w:val="20"/>
              </w:rPr>
              <w:t xml:space="preserve"> </w:t>
            </w:r>
          </w:p>
        </w:tc>
        <w:tc>
          <w:tcPr>
            <w:tcW w:w="2193" w:type="dxa"/>
            <w:vAlign w:val="center"/>
          </w:tcPr>
          <w:p w14:paraId="5A30C0AD" w14:textId="77777777" w:rsidR="004A2669" w:rsidRPr="004D0F71" w:rsidRDefault="004A2669" w:rsidP="004A2669">
            <w:pPr>
              <w:jc w:val="both"/>
              <w:rPr>
                <w:sz w:val="20"/>
                <w:szCs w:val="20"/>
              </w:rPr>
            </w:pPr>
            <w:r w:rsidRPr="004D0F71">
              <w:rPr>
                <w:sz w:val="20"/>
                <w:szCs w:val="20"/>
              </w:rPr>
              <w:t>Fichier BP</w:t>
            </w:r>
          </w:p>
          <w:p w14:paraId="1B5CA423" w14:textId="77777777" w:rsidR="004A2669" w:rsidRPr="004D0F71" w:rsidRDefault="004A2669" w:rsidP="004A2669">
            <w:pPr>
              <w:jc w:val="both"/>
              <w:rPr>
                <w:sz w:val="20"/>
                <w:szCs w:val="20"/>
              </w:rPr>
            </w:pPr>
            <w:proofErr w:type="gramStart"/>
            <w:r w:rsidRPr="004D0F71">
              <w:rPr>
                <w:sz w:val="20"/>
                <w:szCs w:val="20"/>
              </w:rPr>
              <w:t>généré</w:t>
            </w:r>
            <w:proofErr w:type="gramEnd"/>
            <w:r w:rsidRPr="004D0F71">
              <w:rPr>
                <w:sz w:val="20"/>
                <w:szCs w:val="20"/>
              </w:rPr>
              <w:t xml:space="preserve"> par </w:t>
            </w:r>
            <w:proofErr w:type="spellStart"/>
            <w:r w:rsidRPr="004D0F71">
              <w:rPr>
                <w:sz w:val="20"/>
                <w:szCs w:val="20"/>
              </w:rPr>
              <w:t>eComptes</w:t>
            </w:r>
            <w:proofErr w:type="spellEnd"/>
            <w:r w:rsidR="00177A7B" w:rsidRPr="004D0F71">
              <w:rPr>
                <w:sz w:val="20"/>
                <w:szCs w:val="20"/>
              </w:rPr>
              <w:t>.</w:t>
            </w:r>
          </w:p>
        </w:tc>
        <w:tc>
          <w:tcPr>
            <w:tcW w:w="2568" w:type="dxa"/>
            <w:vAlign w:val="center"/>
          </w:tcPr>
          <w:p w14:paraId="4C118CC9" w14:textId="13FC4C28" w:rsidR="004A2669" w:rsidRPr="004D0F71" w:rsidRDefault="004A2669" w:rsidP="004A2669">
            <w:pPr>
              <w:jc w:val="both"/>
              <w:rPr>
                <w:sz w:val="20"/>
                <w:szCs w:val="20"/>
              </w:rPr>
            </w:pPr>
            <w:r w:rsidRPr="004D0F71">
              <w:rPr>
                <w:sz w:val="20"/>
                <w:szCs w:val="20"/>
              </w:rPr>
              <w:t>Envoi automatique vers l</w:t>
            </w:r>
            <w:r w:rsidR="00902F4F" w:rsidRPr="004D0F71">
              <w:rPr>
                <w:sz w:val="20"/>
                <w:szCs w:val="20"/>
              </w:rPr>
              <w:t>e</w:t>
            </w:r>
            <w:r w:rsidRPr="004D0F71">
              <w:rPr>
                <w:sz w:val="20"/>
                <w:szCs w:val="20"/>
              </w:rPr>
              <w:t xml:space="preserve"> </w:t>
            </w:r>
            <w:r w:rsidR="00CF27C2" w:rsidRPr="004D0F71">
              <w:rPr>
                <w:sz w:val="20"/>
                <w:szCs w:val="20"/>
              </w:rPr>
              <w:t xml:space="preserve">SPW Intérieur et Action sociale </w:t>
            </w:r>
            <w:r w:rsidRPr="004D0F71">
              <w:rPr>
                <w:sz w:val="20"/>
                <w:szCs w:val="20"/>
              </w:rPr>
              <w:t xml:space="preserve">dès la génération du fichier dans </w:t>
            </w:r>
            <w:proofErr w:type="spellStart"/>
            <w:r w:rsidRPr="004D0F71">
              <w:rPr>
                <w:sz w:val="20"/>
                <w:szCs w:val="20"/>
              </w:rPr>
              <w:t>eComptes</w:t>
            </w:r>
            <w:proofErr w:type="spellEnd"/>
            <w:r w:rsidR="00177A7B" w:rsidRPr="004D0F71">
              <w:rPr>
                <w:sz w:val="20"/>
                <w:szCs w:val="20"/>
              </w:rPr>
              <w:t>.</w:t>
            </w:r>
          </w:p>
        </w:tc>
      </w:tr>
      <w:tr w:rsidR="004D0F71" w:rsidRPr="004D0F71" w14:paraId="3EACBFA9" w14:textId="77777777" w:rsidTr="007D03B3">
        <w:trPr>
          <w:trHeight w:val="393"/>
          <w:jc w:val="center"/>
        </w:trPr>
        <w:tc>
          <w:tcPr>
            <w:tcW w:w="2535" w:type="dxa"/>
            <w:vMerge w:val="restart"/>
            <w:vAlign w:val="center"/>
          </w:tcPr>
          <w:p w14:paraId="7B6C7CB9" w14:textId="77777777" w:rsidR="004A2669" w:rsidRPr="004D0F71" w:rsidRDefault="004A2669" w:rsidP="004A2669">
            <w:pPr>
              <w:jc w:val="both"/>
              <w:rPr>
                <w:b/>
                <w:sz w:val="20"/>
                <w:szCs w:val="20"/>
              </w:rPr>
            </w:pPr>
            <w:r w:rsidRPr="004D0F71">
              <w:rPr>
                <w:b/>
                <w:sz w:val="20"/>
                <w:szCs w:val="20"/>
              </w:rPr>
              <w:t>Budget définitif</w:t>
            </w:r>
          </w:p>
        </w:tc>
        <w:tc>
          <w:tcPr>
            <w:tcW w:w="2838" w:type="dxa"/>
            <w:vMerge w:val="restart"/>
            <w:vAlign w:val="center"/>
          </w:tcPr>
          <w:p w14:paraId="0BF9B467" w14:textId="24B82FBF" w:rsidR="004A2669" w:rsidRPr="004D0F71" w:rsidRDefault="004A2669" w:rsidP="004A2669">
            <w:pPr>
              <w:jc w:val="both"/>
              <w:rPr>
                <w:sz w:val="20"/>
                <w:szCs w:val="20"/>
              </w:rPr>
            </w:pPr>
            <w:r w:rsidRPr="004D0F71">
              <w:rPr>
                <w:sz w:val="20"/>
                <w:szCs w:val="20"/>
              </w:rPr>
              <w:t xml:space="preserve">Voté par le </w:t>
            </w:r>
            <w:r w:rsidR="00386116" w:rsidRPr="004D0F71">
              <w:rPr>
                <w:sz w:val="20"/>
                <w:szCs w:val="20"/>
              </w:rPr>
              <w:t>C</w:t>
            </w:r>
            <w:r w:rsidRPr="004D0F71">
              <w:rPr>
                <w:sz w:val="20"/>
                <w:szCs w:val="20"/>
              </w:rPr>
              <w:t>onseil communal le 31 décembre au plus tard - transmis dans les 15 jours</w:t>
            </w:r>
            <w:r w:rsidR="00177A7B" w:rsidRPr="004D0F71">
              <w:rPr>
                <w:sz w:val="20"/>
                <w:szCs w:val="20"/>
              </w:rPr>
              <w:t>.</w:t>
            </w:r>
          </w:p>
        </w:tc>
        <w:tc>
          <w:tcPr>
            <w:tcW w:w="2193" w:type="dxa"/>
            <w:vMerge w:val="restart"/>
            <w:vAlign w:val="center"/>
          </w:tcPr>
          <w:p w14:paraId="058A9C2D" w14:textId="77777777" w:rsidR="004A2669" w:rsidRPr="004D0F71" w:rsidRDefault="004A2669" w:rsidP="001E1353">
            <w:pPr>
              <w:numPr>
                <w:ilvl w:val="0"/>
                <w:numId w:val="15"/>
              </w:numPr>
              <w:jc w:val="both"/>
              <w:rPr>
                <w:sz w:val="20"/>
                <w:szCs w:val="20"/>
              </w:rPr>
            </w:pPr>
            <w:r w:rsidRPr="004D0F71">
              <w:rPr>
                <w:sz w:val="20"/>
                <w:szCs w:val="20"/>
              </w:rPr>
              <w:t xml:space="preserve">Fichier SIC généré par </w:t>
            </w:r>
            <w:proofErr w:type="spellStart"/>
            <w:r w:rsidRPr="004D0F71">
              <w:rPr>
                <w:sz w:val="20"/>
                <w:szCs w:val="20"/>
              </w:rPr>
              <w:t>eComptes</w:t>
            </w:r>
            <w:proofErr w:type="spellEnd"/>
            <w:r w:rsidR="00177A7B" w:rsidRPr="004D0F71">
              <w:rPr>
                <w:sz w:val="20"/>
                <w:szCs w:val="20"/>
              </w:rPr>
              <w:t>.</w:t>
            </w:r>
          </w:p>
          <w:p w14:paraId="31962C23" w14:textId="490C7692" w:rsidR="004A2669" w:rsidRPr="004D0F71" w:rsidRDefault="004A2669" w:rsidP="001E1353">
            <w:pPr>
              <w:numPr>
                <w:ilvl w:val="0"/>
                <w:numId w:val="15"/>
              </w:numPr>
              <w:jc w:val="both"/>
              <w:rPr>
                <w:sz w:val="20"/>
                <w:szCs w:val="20"/>
              </w:rPr>
            </w:pPr>
            <w:r w:rsidRPr="004D0F71">
              <w:rPr>
                <w:sz w:val="20"/>
                <w:szCs w:val="20"/>
              </w:rPr>
              <w:t xml:space="preserve">Version </w:t>
            </w:r>
            <w:r w:rsidR="009E6A76" w:rsidRPr="004D0F71">
              <w:rPr>
                <w:sz w:val="20"/>
                <w:szCs w:val="20"/>
              </w:rPr>
              <w:t xml:space="preserve">Word </w:t>
            </w:r>
            <w:r w:rsidRPr="004D0F71">
              <w:rPr>
                <w:sz w:val="20"/>
                <w:szCs w:val="20"/>
              </w:rPr>
              <w:t>conforme au fichier SIC</w:t>
            </w:r>
            <w:r w:rsidR="00177A7B" w:rsidRPr="004D0F71">
              <w:rPr>
                <w:sz w:val="20"/>
                <w:szCs w:val="20"/>
              </w:rPr>
              <w:t>.</w:t>
            </w:r>
          </w:p>
        </w:tc>
        <w:tc>
          <w:tcPr>
            <w:tcW w:w="2568" w:type="dxa"/>
            <w:vAlign w:val="center"/>
          </w:tcPr>
          <w:p w14:paraId="6928009F" w14:textId="7E2DA41D" w:rsidR="004A2669" w:rsidRPr="004D0F71" w:rsidRDefault="004A2669" w:rsidP="004A2669">
            <w:pPr>
              <w:jc w:val="both"/>
              <w:rPr>
                <w:sz w:val="20"/>
                <w:szCs w:val="20"/>
              </w:rPr>
            </w:pPr>
            <w:r w:rsidRPr="004D0F71">
              <w:rPr>
                <w:sz w:val="20"/>
                <w:szCs w:val="20"/>
              </w:rPr>
              <w:t>E</w:t>
            </w:r>
            <w:r w:rsidR="000B2C5D" w:rsidRPr="004D0F71">
              <w:rPr>
                <w:sz w:val="20"/>
                <w:szCs w:val="20"/>
              </w:rPr>
              <w:t xml:space="preserve">nvoi automatique vers </w:t>
            </w:r>
            <w:proofErr w:type="spellStart"/>
            <w:r w:rsidR="000B2C5D" w:rsidRPr="004D0F71">
              <w:rPr>
                <w:sz w:val="20"/>
                <w:szCs w:val="20"/>
              </w:rPr>
              <w:t>eComptes</w:t>
            </w:r>
            <w:proofErr w:type="spellEnd"/>
            <w:r w:rsidR="000B2C5D" w:rsidRPr="004D0F71">
              <w:rPr>
                <w:sz w:val="20"/>
                <w:szCs w:val="20"/>
              </w:rPr>
              <w:t xml:space="preserve"> </w:t>
            </w:r>
            <w:r w:rsidRPr="004D0F71">
              <w:rPr>
                <w:sz w:val="20"/>
                <w:szCs w:val="20"/>
              </w:rPr>
              <w:t xml:space="preserve">dès la génération en cochant « Envoi </w:t>
            </w:r>
            <w:r w:rsidR="004D0FC9" w:rsidRPr="004D0F71">
              <w:rPr>
                <w:sz w:val="20"/>
                <w:szCs w:val="20"/>
              </w:rPr>
              <w:t xml:space="preserve"> </w:t>
            </w:r>
            <w:r w:rsidRPr="004D0F71">
              <w:rPr>
                <w:sz w:val="20"/>
                <w:szCs w:val="20"/>
              </w:rPr>
              <w:t> </w:t>
            </w:r>
            <w:r w:rsidR="004D0FC9" w:rsidRPr="004D0F71">
              <w:rPr>
                <w:sz w:val="20"/>
                <w:szCs w:val="20"/>
              </w:rPr>
              <w:t xml:space="preserve">au SPW Intérieur Action sociale </w:t>
            </w:r>
            <w:r w:rsidRPr="004D0F71">
              <w:rPr>
                <w:sz w:val="20"/>
                <w:szCs w:val="20"/>
              </w:rPr>
              <w:t>»</w:t>
            </w:r>
            <w:r w:rsidR="00177A7B" w:rsidRPr="004D0F71">
              <w:rPr>
                <w:sz w:val="20"/>
                <w:szCs w:val="20"/>
              </w:rPr>
              <w:t>.</w:t>
            </w:r>
          </w:p>
        </w:tc>
      </w:tr>
      <w:tr w:rsidR="004D0F71" w:rsidRPr="004D0F71" w14:paraId="73A6C106" w14:textId="77777777" w:rsidTr="007D03B3">
        <w:trPr>
          <w:trHeight w:val="405"/>
          <w:jc w:val="center"/>
        </w:trPr>
        <w:tc>
          <w:tcPr>
            <w:tcW w:w="2535" w:type="dxa"/>
            <w:vMerge/>
            <w:tcBorders>
              <w:bottom w:val="single" w:sz="4" w:space="0" w:color="auto"/>
            </w:tcBorders>
            <w:vAlign w:val="center"/>
          </w:tcPr>
          <w:p w14:paraId="04417F74" w14:textId="77777777" w:rsidR="004A2669" w:rsidRPr="004D0F71" w:rsidRDefault="004A2669" w:rsidP="004A2669">
            <w:pPr>
              <w:jc w:val="both"/>
              <w:rPr>
                <w:b/>
                <w:sz w:val="20"/>
                <w:szCs w:val="20"/>
              </w:rPr>
            </w:pPr>
          </w:p>
        </w:tc>
        <w:tc>
          <w:tcPr>
            <w:tcW w:w="2838" w:type="dxa"/>
            <w:vMerge/>
            <w:tcBorders>
              <w:bottom w:val="single" w:sz="4" w:space="0" w:color="auto"/>
            </w:tcBorders>
            <w:vAlign w:val="center"/>
          </w:tcPr>
          <w:p w14:paraId="5FC33C70" w14:textId="77777777" w:rsidR="004A2669" w:rsidRPr="004D0F71" w:rsidRDefault="004A2669" w:rsidP="004A2669">
            <w:pPr>
              <w:jc w:val="both"/>
              <w:rPr>
                <w:sz w:val="20"/>
                <w:szCs w:val="20"/>
              </w:rPr>
            </w:pPr>
          </w:p>
        </w:tc>
        <w:tc>
          <w:tcPr>
            <w:tcW w:w="2193" w:type="dxa"/>
            <w:vMerge/>
            <w:tcBorders>
              <w:bottom w:val="single" w:sz="4" w:space="0" w:color="auto"/>
            </w:tcBorders>
            <w:vAlign w:val="center"/>
          </w:tcPr>
          <w:p w14:paraId="5FF27079" w14:textId="77777777" w:rsidR="004A2669" w:rsidRPr="004D0F71" w:rsidRDefault="004A2669" w:rsidP="004A2669">
            <w:pPr>
              <w:jc w:val="both"/>
              <w:rPr>
                <w:sz w:val="20"/>
                <w:szCs w:val="20"/>
              </w:rPr>
            </w:pPr>
          </w:p>
        </w:tc>
        <w:tc>
          <w:tcPr>
            <w:tcW w:w="2568" w:type="dxa"/>
            <w:tcBorders>
              <w:bottom w:val="single" w:sz="4" w:space="0" w:color="auto"/>
            </w:tcBorders>
            <w:vAlign w:val="center"/>
          </w:tcPr>
          <w:p w14:paraId="72D1BF59" w14:textId="77777777" w:rsidR="004A2669" w:rsidRPr="004D0F71" w:rsidRDefault="004A2669" w:rsidP="004A2669">
            <w:pPr>
              <w:jc w:val="both"/>
              <w:rPr>
                <w:sz w:val="20"/>
                <w:szCs w:val="20"/>
              </w:rPr>
            </w:pPr>
            <w:r w:rsidRPr="004D0F71">
              <w:rPr>
                <w:sz w:val="20"/>
                <w:szCs w:val="20"/>
              </w:rPr>
              <w:t xml:space="preserve">Dépôt sur </w:t>
            </w:r>
            <w:proofErr w:type="spellStart"/>
            <w:r w:rsidRPr="004D0F71">
              <w:rPr>
                <w:sz w:val="20"/>
                <w:szCs w:val="20"/>
              </w:rPr>
              <w:t>eGuichet</w:t>
            </w:r>
            <w:proofErr w:type="spellEnd"/>
            <w:r w:rsidRPr="004D0F71">
              <w:rPr>
                <w:sz w:val="20"/>
                <w:szCs w:val="20"/>
              </w:rPr>
              <w:t xml:space="preserve"> à destination de la tutelle avec les pièces justificatives dans les 15 jours du vote</w:t>
            </w:r>
            <w:r w:rsidR="00177A7B" w:rsidRPr="004D0F71">
              <w:rPr>
                <w:sz w:val="20"/>
                <w:szCs w:val="20"/>
              </w:rPr>
              <w:t>.</w:t>
            </w:r>
          </w:p>
        </w:tc>
      </w:tr>
      <w:tr w:rsidR="004D0F71" w:rsidRPr="004D0F71" w14:paraId="68719B73" w14:textId="77777777" w:rsidTr="007D03B3">
        <w:trPr>
          <w:trHeight w:val="98"/>
          <w:jc w:val="center"/>
        </w:trPr>
        <w:tc>
          <w:tcPr>
            <w:tcW w:w="10136" w:type="dxa"/>
            <w:gridSpan w:val="4"/>
            <w:shd w:val="pct12" w:color="auto" w:fill="auto"/>
            <w:vAlign w:val="center"/>
          </w:tcPr>
          <w:p w14:paraId="5F480195" w14:textId="77777777" w:rsidR="004A2669" w:rsidRPr="004D0F71" w:rsidRDefault="004A2669" w:rsidP="00575B2A">
            <w:pPr>
              <w:jc w:val="center"/>
              <w:rPr>
                <w:sz w:val="20"/>
                <w:szCs w:val="20"/>
              </w:rPr>
            </w:pPr>
            <w:r w:rsidRPr="004D0F71">
              <w:rPr>
                <w:b/>
                <w:sz w:val="20"/>
                <w:szCs w:val="20"/>
              </w:rPr>
              <w:t>Compte</w:t>
            </w:r>
          </w:p>
        </w:tc>
      </w:tr>
      <w:tr w:rsidR="004D0F71" w:rsidRPr="004D0F71" w14:paraId="38803C72" w14:textId="77777777" w:rsidTr="007D03B3">
        <w:trPr>
          <w:trHeight w:val="301"/>
          <w:jc w:val="center"/>
        </w:trPr>
        <w:tc>
          <w:tcPr>
            <w:tcW w:w="2535" w:type="dxa"/>
            <w:vAlign w:val="center"/>
          </w:tcPr>
          <w:p w14:paraId="69658150" w14:textId="21059A54" w:rsidR="004A2669" w:rsidRPr="004D0F71" w:rsidRDefault="004A2669" w:rsidP="004A2669">
            <w:pPr>
              <w:jc w:val="both"/>
              <w:rPr>
                <w:b/>
                <w:sz w:val="20"/>
                <w:szCs w:val="20"/>
              </w:rPr>
            </w:pPr>
            <w:r w:rsidRPr="004D0F71">
              <w:rPr>
                <w:b/>
                <w:sz w:val="20"/>
                <w:szCs w:val="20"/>
              </w:rPr>
              <w:t>Compte provisoire</w:t>
            </w:r>
            <w:r w:rsidR="00611B22" w:rsidRPr="004D0F71">
              <w:rPr>
                <w:b/>
                <w:sz w:val="20"/>
                <w:szCs w:val="20"/>
              </w:rPr>
              <w:t>*</w:t>
            </w:r>
          </w:p>
        </w:tc>
        <w:tc>
          <w:tcPr>
            <w:tcW w:w="2838" w:type="dxa"/>
            <w:vAlign w:val="center"/>
          </w:tcPr>
          <w:p w14:paraId="761EC189" w14:textId="37FDEE03" w:rsidR="004A2669" w:rsidRPr="004D0F71" w:rsidRDefault="004A2669" w:rsidP="004A2669">
            <w:pPr>
              <w:jc w:val="both"/>
              <w:rPr>
                <w:sz w:val="20"/>
                <w:szCs w:val="20"/>
              </w:rPr>
            </w:pPr>
            <w:r w:rsidRPr="004D0F71">
              <w:rPr>
                <w:sz w:val="20"/>
                <w:szCs w:val="20"/>
              </w:rPr>
              <w:t xml:space="preserve">Arrêté par le </w:t>
            </w:r>
            <w:r w:rsidR="00386116" w:rsidRPr="004D0F71">
              <w:rPr>
                <w:sz w:val="20"/>
                <w:szCs w:val="20"/>
              </w:rPr>
              <w:t>C</w:t>
            </w:r>
            <w:r w:rsidRPr="004D0F71">
              <w:rPr>
                <w:sz w:val="20"/>
                <w:szCs w:val="20"/>
              </w:rPr>
              <w:t>ollège communal le 14 février – transmis le 15 février</w:t>
            </w:r>
            <w:r w:rsidR="00177A7B" w:rsidRPr="004D0F71">
              <w:rPr>
                <w:sz w:val="20"/>
                <w:szCs w:val="20"/>
              </w:rPr>
              <w:t>.</w:t>
            </w:r>
          </w:p>
        </w:tc>
        <w:tc>
          <w:tcPr>
            <w:tcW w:w="2193" w:type="dxa"/>
            <w:vAlign w:val="center"/>
          </w:tcPr>
          <w:p w14:paraId="14F39F0E" w14:textId="77777777" w:rsidR="004A2669" w:rsidRPr="004D0F71" w:rsidRDefault="004A2669" w:rsidP="004A2669">
            <w:pPr>
              <w:jc w:val="both"/>
              <w:rPr>
                <w:sz w:val="20"/>
                <w:szCs w:val="20"/>
              </w:rPr>
            </w:pPr>
            <w:r w:rsidRPr="004D0F71">
              <w:rPr>
                <w:sz w:val="20"/>
                <w:szCs w:val="20"/>
              </w:rPr>
              <w:t>Fichier CP</w:t>
            </w:r>
          </w:p>
          <w:p w14:paraId="6129A058" w14:textId="77777777" w:rsidR="004A2669" w:rsidRPr="004D0F71" w:rsidRDefault="004A2669" w:rsidP="004A2669">
            <w:pPr>
              <w:jc w:val="both"/>
              <w:rPr>
                <w:sz w:val="20"/>
                <w:szCs w:val="20"/>
              </w:rPr>
            </w:pPr>
            <w:proofErr w:type="gramStart"/>
            <w:r w:rsidRPr="004D0F71">
              <w:rPr>
                <w:sz w:val="20"/>
                <w:szCs w:val="20"/>
              </w:rPr>
              <w:t>généré</w:t>
            </w:r>
            <w:proofErr w:type="gramEnd"/>
            <w:r w:rsidRPr="004D0F71">
              <w:rPr>
                <w:sz w:val="20"/>
                <w:szCs w:val="20"/>
              </w:rPr>
              <w:t xml:space="preserve"> par </w:t>
            </w:r>
            <w:proofErr w:type="spellStart"/>
            <w:r w:rsidRPr="004D0F71">
              <w:rPr>
                <w:sz w:val="20"/>
                <w:szCs w:val="20"/>
              </w:rPr>
              <w:t>eComptes</w:t>
            </w:r>
            <w:proofErr w:type="spellEnd"/>
          </w:p>
        </w:tc>
        <w:tc>
          <w:tcPr>
            <w:tcW w:w="2568" w:type="dxa"/>
            <w:vAlign w:val="center"/>
          </w:tcPr>
          <w:p w14:paraId="14F93C05" w14:textId="6FA6AF9B" w:rsidR="004A2669" w:rsidRPr="004D0F71" w:rsidRDefault="004A2669" w:rsidP="004A2669">
            <w:pPr>
              <w:jc w:val="both"/>
              <w:rPr>
                <w:sz w:val="20"/>
                <w:szCs w:val="20"/>
              </w:rPr>
            </w:pPr>
            <w:r w:rsidRPr="004D0F71">
              <w:rPr>
                <w:sz w:val="20"/>
                <w:szCs w:val="20"/>
              </w:rPr>
              <w:t xml:space="preserve">Envoi automatique vers </w:t>
            </w:r>
            <w:proofErr w:type="spellStart"/>
            <w:r w:rsidRPr="004D0F71">
              <w:rPr>
                <w:sz w:val="20"/>
                <w:szCs w:val="20"/>
              </w:rPr>
              <w:t>eComptes</w:t>
            </w:r>
            <w:proofErr w:type="spellEnd"/>
            <w:r w:rsidRPr="004D0F71">
              <w:rPr>
                <w:sz w:val="20"/>
                <w:szCs w:val="20"/>
              </w:rPr>
              <w:t xml:space="preserve"> dès la génération du fichier dans </w:t>
            </w:r>
            <w:proofErr w:type="spellStart"/>
            <w:r w:rsidRPr="004D0F71">
              <w:rPr>
                <w:sz w:val="20"/>
                <w:szCs w:val="20"/>
              </w:rPr>
              <w:t>eCompte</w:t>
            </w:r>
            <w:r w:rsidR="009E6A76" w:rsidRPr="004D0F71">
              <w:rPr>
                <w:sz w:val="20"/>
                <w:szCs w:val="20"/>
              </w:rPr>
              <w:t>s</w:t>
            </w:r>
            <w:proofErr w:type="spellEnd"/>
            <w:r w:rsidR="00177A7B" w:rsidRPr="004D0F71">
              <w:rPr>
                <w:sz w:val="20"/>
                <w:szCs w:val="20"/>
              </w:rPr>
              <w:t>.</w:t>
            </w:r>
          </w:p>
        </w:tc>
      </w:tr>
      <w:tr w:rsidR="004D0F71" w:rsidRPr="004D0F71" w14:paraId="44A8A0B3" w14:textId="77777777" w:rsidTr="007D03B3">
        <w:trPr>
          <w:trHeight w:val="393"/>
          <w:jc w:val="center"/>
        </w:trPr>
        <w:tc>
          <w:tcPr>
            <w:tcW w:w="2535" w:type="dxa"/>
            <w:vMerge w:val="restart"/>
            <w:vAlign w:val="center"/>
          </w:tcPr>
          <w:p w14:paraId="2A9BB6D5" w14:textId="77777777" w:rsidR="004A2669" w:rsidRPr="004D0F71" w:rsidRDefault="004A2669" w:rsidP="004A2669">
            <w:pPr>
              <w:jc w:val="both"/>
              <w:rPr>
                <w:b/>
                <w:sz w:val="20"/>
                <w:szCs w:val="20"/>
              </w:rPr>
            </w:pPr>
            <w:r w:rsidRPr="004D0F71">
              <w:rPr>
                <w:b/>
                <w:sz w:val="20"/>
                <w:szCs w:val="20"/>
              </w:rPr>
              <w:t>Compte définitif</w:t>
            </w:r>
          </w:p>
        </w:tc>
        <w:tc>
          <w:tcPr>
            <w:tcW w:w="2838" w:type="dxa"/>
            <w:vMerge w:val="restart"/>
            <w:vAlign w:val="center"/>
          </w:tcPr>
          <w:p w14:paraId="32C1E5EB" w14:textId="23A0BE23" w:rsidR="004A2669" w:rsidRPr="004D0F71" w:rsidRDefault="004A2669" w:rsidP="004A2669">
            <w:pPr>
              <w:jc w:val="both"/>
              <w:rPr>
                <w:sz w:val="20"/>
                <w:szCs w:val="20"/>
              </w:rPr>
            </w:pPr>
            <w:r w:rsidRPr="004D0F71">
              <w:rPr>
                <w:sz w:val="20"/>
                <w:szCs w:val="20"/>
              </w:rPr>
              <w:t xml:space="preserve">Voté par le </w:t>
            </w:r>
            <w:r w:rsidR="00386116" w:rsidRPr="004D0F71">
              <w:rPr>
                <w:sz w:val="20"/>
                <w:szCs w:val="20"/>
              </w:rPr>
              <w:t>C</w:t>
            </w:r>
            <w:r w:rsidRPr="004D0F71">
              <w:rPr>
                <w:sz w:val="20"/>
                <w:szCs w:val="20"/>
              </w:rPr>
              <w:t>onseil communal le 1</w:t>
            </w:r>
            <w:r w:rsidRPr="004D0F71">
              <w:rPr>
                <w:sz w:val="20"/>
                <w:szCs w:val="20"/>
                <w:vertAlign w:val="superscript"/>
              </w:rPr>
              <w:t>er</w:t>
            </w:r>
            <w:r w:rsidRPr="004D0F71">
              <w:rPr>
                <w:sz w:val="20"/>
                <w:szCs w:val="20"/>
              </w:rPr>
              <w:t xml:space="preserve"> juin au plus tard – transmis dans les 15 jours</w:t>
            </w:r>
            <w:r w:rsidR="00177A7B" w:rsidRPr="004D0F71">
              <w:rPr>
                <w:sz w:val="20"/>
                <w:szCs w:val="20"/>
              </w:rPr>
              <w:t>.</w:t>
            </w:r>
          </w:p>
        </w:tc>
        <w:tc>
          <w:tcPr>
            <w:tcW w:w="2193" w:type="dxa"/>
            <w:vMerge w:val="restart"/>
            <w:vAlign w:val="center"/>
          </w:tcPr>
          <w:p w14:paraId="539E285C" w14:textId="77777777" w:rsidR="004A2669" w:rsidRPr="004D0F71" w:rsidRDefault="004A2669" w:rsidP="001E1353">
            <w:pPr>
              <w:numPr>
                <w:ilvl w:val="0"/>
                <w:numId w:val="15"/>
              </w:numPr>
              <w:jc w:val="both"/>
              <w:rPr>
                <w:sz w:val="20"/>
                <w:szCs w:val="20"/>
              </w:rPr>
            </w:pPr>
            <w:r w:rsidRPr="004D0F71">
              <w:rPr>
                <w:sz w:val="20"/>
                <w:szCs w:val="20"/>
              </w:rPr>
              <w:t xml:space="preserve">Fichier SIC généré par </w:t>
            </w:r>
            <w:proofErr w:type="spellStart"/>
            <w:r w:rsidRPr="004D0F71">
              <w:rPr>
                <w:sz w:val="20"/>
                <w:szCs w:val="20"/>
              </w:rPr>
              <w:t>eComptes</w:t>
            </w:r>
            <w:proofErr w:type="spellEnd"/>
            <w:r w:rsidR="00177A7B" w:rsidRPr="004D0F71">
              <w:rPr>
                <w:sz w:val="20"/>
                <w:szCs w:val="20"/>
              </w:rPr>
              <w:t>.</w:t>
            </w:r>
          </w:p>
          <w:p w14:paraId="757F2FE7" w14:textId="68AAFE68" w:rsidR="004A2669" w:rsidRPr="004D0F71" w:rsidRDefault="004A2669" w:rsidP="001E1353">
            <w:pPr>
              <w:numPr>
                <w:ilvl w:val="0"/>
                <w:numId w:val="15"/>
              </w:numPr>
              <w:jc w:val="both"/>
              <w:rPr>
                <w:sz w:val="20"/>
                <w:szCs w:val="20"/>
              </w:rPr>
            </w:pPr>
            <w:r w:rsidRPr="004D0F71">
              <w:rPr>
                <w:sz w:val="20"/>
                <w:szCs w:val="20"/>
              </w:rPr>
              <w:t xml:space="preserve">Version </w:t>
            </w:r>
            <w:r w:rsidR="009E6A76" w:rsidRPr="004D0F71">
              <w:rPr>
                <w:sz w:val="20"/>
                <w:szCs w:val="20"/>
              </w:rPr>
              <w:t xml:space="preserve">Word </w:t>
            </w:r>
            <w:r w:rsidRPr="004D0F71">
              <w:rPr>
                <w:sz w:val="20"/>
                <w:szCs w:val="20"/>
              </w:rPr>
              <w:t>conforme au fichier SIC</w:t>
            </w:r>
            <w:r w:rsidR="00177A7B" w:rsidRPr="004D0F71">
              <w:rPr>
                <w:sz w:val="20"/>
                <w:szCs w:val="20"/>
              </w:rPr>
              <w:t>.</w:t>
            </w:r>
          </w:p>
        </w:tc>
        <w:tc>
          <w:tcPr>
            <w:tcW w:w="2568" w:type="dxa"/>
            <w:vAlign w:val="center"/>
          </w:tcPr>
          <w:p w14:paraId="2B5DB2FF" w14:textId="51026768" w:rsidR="004A2669" w:rsidRPr="004D0F71" w:rsidRDefault="004A2669" w:rsidP="004A2669">
            <w:pPr>
              <w:jc w:val="both"/>
              <w:rPr>
                <w:sz w:val="20"/>
                <w:szCs w:val="20"/>
              </w:rPr>
            </w:pPr>
            <w:r w:rsidRPr="004D0F71">
              <w:rPr>
                <w:sz w:val="20"/>
                <w:szCs w:val="20"/>
              </w:rPr>
              <w:t xml:space="preserve">Envoi automatique vers </w:t>
            </w:r>
            <w:proofErr w:type="spellStart"/>
            <w:r w:rsidRPr="004D0F71">
              <w:rPr>
                <w:sz w:val="20"/>
                <w:szCs w:val="20"/>
              </w:rPr>
              <w:t>eComptes</w:t>
            </w:r>
            <w:proofErr w:type="spellEnd"/>
            <w:r w:rsidRPr="004D0F71">
              <w:rPr>
                <w:sz w:val="20"/>
                <w:szCs w:val="20"/>
              </w:rPr>
              <w:t xml:space="preserve"> dès la génération en cochant</w:t>
            </w:r>
            <w:proofErr w:type="gramStart"/>
            <w:r w:rsidRPr="004D0F71">
              <w:rPr>
                <w:sz w:val="20"/>
                <w:szCs w:val="20"/>
              </w:rPr>
              <w:t xml:space="preserve"> «Envoi</w:t>
            </w:r>
            <w:proofErr w:type="gramEnd"/>
            <w:r w:rsidR="009E6A76" w:rsidRPr="004D0F71">
              <w:rPr>
                <w:sz w:val="20"/>
                <w:szCs w:val="20"/>
              </w:rPr>
              <w:t xml:space="preserve"> </w:t>
            </w:r>
            <w:r w:rsidR="004D0FC9" w:rsidRPr="004D0F71">
              <w:rPr>
                <w:sz w:val="20"/>
                <w:szCs w:val="20"/>
              </w:rPr>
              <w:t>au SPW Intérieur Action sociale</w:t>
            </w:r>
            <w:r w:rsidRPr="004D0F71">
              <w:rPr>
                <w:sz w:val="20"/>
                <w:szCs w:val="20"/>
              </w:rPr>
              <w:t>»</w:t>
            </w:r>
            <w:r w:rsidR="00177A7B" w:rsidRPr="004D0F71">
              <w:rPr>
                <w:sz w:val="20"/>
                <w:szCs w:val="20"/>
              </w:rPr>
              <w:t>.</w:t>
            </w:r>
          </w:p>
        </w:tc>
      </w:tr>
      <w:tr w:rsidR="004D0F71" w:rsidRPr="004D0F71" w14:paraId="46044836" w14:textId="77777777" w:rsidTr="007D03B3">
        <w:trPr>
          <w:trHeight w:val="405"/>
          <w:jc w:val="center"/>
        </w:trPr>
        <w:tc>
          <w:tcPr>
            <w:tcW w:w="2535" w:type="dxa"/>
            <w:vMerge/>
            <w:tcBorders>
              <w:bottom w:val="single" w:sz="4" w:space="0" w:color="auto"/>
            </w:tcBorders>
            <w:vAlign w:val="center"/>
          </w:tcPr>
          <w:p w14:paraId="1429D87C" w14:textId="77777777" w:rsidR="004A2669" w:rsidRPr="004D0F71" w:rsidRDefault="004A2669" w:rsidP="004A2669">
            <w:pPr>
              <w:jc w:val="both"/>
              <w:rPr>
                <w:sz w:val="20"/>
                <w:szCs w:val="20"/>
              </w:rPr>
            </w:pPr>
          </w:p>
        </w:tc>
        <w:tc>
          <w:tcPr>
            <w:tcW w:w="2838" w:type="dxa"/>
            <w:vMerge/>
            <w:tcBorders>
              <w:bottom w:val="single" w:sz="4" w:space="0" w:color="auto"/>
            </w:tcBorders>
            <w:vAlign w:val="center"/>
          </w:tcPr>
          <w:p w14:paraId="2462BE47" w14:textId="77777777" w:rsidR="004A2669" w:rsidRPr="004D0F71" w:rsidRDefault="004A2669" w:rsidP="004A2669">
            <w:pPr>
              <w:jc w:val="both"/>
              <w:rPr>
                <w:sz w:val="20"/>
                <w:szCs w:val="20"/>
              </w:rPr>
            </w:pPr>
          </w:p>
        </w:tc>
        <w:tc>
          <w:tcPr>
            <w:tcW w:w="2193" w:type="dxa"/>
            <w:vMerge/>
            <w:tcBorders>
              <w:bottom w:val="single" w:sz="4" w:space="0" w:color="auto"/>
            </w:tcBorders>
            <w:vAlign w:val="center"/>
          </w:tcPr>
          <w:p w14:paraId="7B2A6A3A" w14:textId="77777777" w:rsidR="004A2669" w:rsidRPr="004D0F71" w:rsidRDefault="004A2669" w:rsidP="001E1353">
            <w:pPr>
              <w:numPr>
                <w:ilvl w:val="0"/>
                <w:numId w:val="15"/>
              </w:numPr>
              <w:jc w:val="both"/>
              <w:rPr>
                <w:sz w:val="20"/>
                <w:szCs w:val="20"/>
              </w:rPr>
            </w:pPr>
          </w:p>
        </w:tc>
        <w:tc>
          <w:tcPr>
            <w:tcW w:w="2568" w:type="dxa"/>
            <w:tcBorders>
              <w:bottom w:val="single" w:sz="4" w:space="0" w:color="auto"/>
            </w:tcBorders>
            <w:vAlign w:val="center"/>
          </w:tcPr>
          <w:p w14:paraId="253A3B5E" w14:textId="77777777" w:rsidR="004A2669" w:rsidRPr="004D0F71" w:rsidRDefault="004A2669" w:rsidP="004A2669">
            <w:pPr>
              <w:jc w:val="both"/>
              <w:rPr>
                <w:sz w:val="20"/>
                <w:szCs w:val="20"/>
              </w:rPr>
            </w:pPr>
            <w:r w:rsidRPr="004D0F71">
              <w:rPr>
                <w:sz w:val="20"/>
                <w:szCs w:val="20"/>
              </w:rPr>
              <w:t xml:space="preserve">Dépôt sur </w:t>
            </w:r>
            <w:proofErr w:type="spellStart"/>
            <w:r w:rsidRPr="004D0F71">
              <w:rPr>
                <w:sz w:val="20"/>
                <w:szCs w:val="20"/>
              </w:rPr>
              <w:t>eGuichet</w:t>
            </w:r>
            <w:proofErr w:type="spellEnd"/>
            <w:r w:rsidRPr="004D0F71">
              <w:rPr>
                <w:sz w:val="20"/>
                <w:szCs w:val="20"/>
              </w:rPr>
              <w:t xml:space="preserve"> à destination de la tutelle avec les pièces justificatives dans les 15 jours du vote</w:t>
            </w:r>
            <w:r w:rsidR="00177A7B" w:rsidRPr="004D0F71">
              <w:rPr>
                <w:sz w:val="20"/>
                <w:szCs w:val="20"/>
              </w:rPr>
              <w:t>.</w:t>
            </w:r>
          </w:p>
        </w:tc>
      </w:tr>
      <w:tr w:rsidR="004D0F71" w:rsidRPr="004D0F71" w14:paraId="65892BC1" w14:textId="77777777" w:rsidTr="007D03B3">
        <w:trPr>
          <w:trHeight w:val="98"/>
          <w:jc w:val="center"/>
        </w:trPr>
        <w:tc>
          <w:tcPr>
            <w:tcW w:w="10136" w:type="dxa"/>
            <w:gridSpan w:val="4"/>
            <w:shd w:val="pct12" w:color="auto" w:fill="auto"/>
            <w:vAlign w:val="center"/>
          </w:tcPr>
          <w:p w14:paraId="2D5308E6" w14:textId="77777777" w:rsidR="004A2669" w:rsidRPr="004D0F71" w:rsidRDefault="004A2669" w:rsidP="00575B2A">
            <w:pPr>
              <w:jc w:val="center"/>
              <w:rPr>
                <w:sz w:val="20"/>
                <w:szCs w:val="20"/>
              </w:rPr>
            </w:pPr>
            <w:r w:rsidRPr="004D0F71">
              <w:rPr>
                <w:b/>
                <w:sz w:val="20"/>
                <w:szCs w:val="20"/>
              </w:rPr>
              <w:t>Modification budgétaire</w:t>
            </w:r>
          </w:p>
        </w:tc>
      </w:tr>
      <w:tr w:rsidR="004D0F71" w:rsidRPr="004D0F71" w14:paraId="3E06F478" w14:textId="77777777" w:rsidTr="007D03B3">
        <w:trPr>
          <w:trHeight w:val="498"/>
          <w:jc w:val="center"/>
        </w:trPr>
        <w:tc>
          <w:tcPr>
            <w:tcW w:w="2535" w:type="dxa"/>
            <w:vMerge w:val="restart"/>
            <w:vAlign w:val="center"/>
          </w:tcPr>
          <w:p w14:paraId="5A6080E6" w14:textId="77777777" w:rsidR="004A2669" w:rsidRPr="004D0F71" w:rsidRDefault="004A2669" w:rsidP="004A2669">
            <w:pPr>
              <w:jc w:val="both"/>
              <w:rPr>
                <w:sz w:val="20"/>
                <w:szCs w:val="20"/>
              </w:rPr>
            </w:pPr>
          </w:p>
        </w:tc>
        <w:tc>
          <w:tcPr>
            <w:tcW w:w="2838" w:type="dxa"/>
            <w:vMerge w:val="restart"/>
            <w:vAlign w:val="center"/>
          </w:tcPr>
          <w:p w14:paraId="433DE613" w14:textId="618B5D63" w:rsidR="004A2669" w:rsidRPr="004D0F71" w:rsidRDefault="004A2669" w:rsidP="004A2669">
            <w:pPr>
              <w:jc w:val="both"/>
              <w:rPr>
                <w:sz w:val="20"/>
                <w:szCs w:val="20"/>
              </w:rPr>
            </w:pPr>
            <w:r w:rsidRPr="004D0F71">
              <w:rPr>
                <w:sz w:val="20"/>
                <w:szCs w:val="20"/>
              </w:rPr>
              <w:t xml:space="preserve">Votée par le </w:t>
            </w:r>
            <w:r w:rsidR="00386116" w:rsidRPr="004D0F71">
              <w:rPr>
                <w:sz w:val="20"/>
                <w:szCs w:val="20"/>
              </w:rPr>
              <w:t>C</w:t>
            </w:r>
            <w:r w:rsidRPr="004D0F71">
              <w:rPr>
                <w:sz w:val="20"/>
                <w:szCs w:val="20"/>
              </w:rPr>
              <w:t>onseil communal – transmise dans les 15 jours</w:t>
            </w:r>
            <w:r w:rsidR="00177A7B" w:rsidRPr="004D0F71">
              <w:rPr>
                <w:sz w:val="20"/>
                <w:szCs w:val="20"/>
              </w:rPr>
              <w:t>.</w:t>
            </w:r>
          </w:p>
          <w:p w14:paraId="38B03DAC" w14:textId="77777777" w:rsidR="004A2669" w:rsidRPr="004D0F71" w:rsidRDefault="004A2669" w:rsidP="004A2669">
            <w:pPr>
              <w:jc w:val="both"/>
              <w:rPr>
                <w:sz w:val="20"/>
                <w:szCs w:val="20"/>
              </w:rPr>
            </w:pPr>
          </w:p>
          <w:p w14:paraId="5C3AAFFF" w14:textId="3F1B0189" w:rsidR="004A2669" w:rsidRPr="004D0F71" w:rsidRDefault="005E22D8" w:rsidP="004A2669">
            <w:pPr>
              <w:jc w:val="both"/>
              <w:rPr>
                <w:sz w:val="20"/>
                <w:szCs w:val="20"/>
              </w:rPr>
            </w:pPr>
            <w:r w:rsidRPr="004D0F71">
              <w:rPr>
                <w:sz w:val="20"/>
                <w:szCs w:val="20"/>
              </w:rPr>
              <w:t>Transmise a</w:t>
            </w:r>
            <w:r w:rsidR="004A2669" w:rsidRPr="004D0F71">
              <w:rPr>
                <w:sz w:val="20"/>
                <w:szCs w:val="20"/>
              </w:rPr>
              <w:t>vant le 15 novembre (sauf MB strictement indispensable au bon fonctionnement de la commune et dont il n’a pas été possible de tenir compte dans le budget avant cette date)</w:t>
            </w:r>
            <w:r w:rsidR="00177A7B" w:rsidRPr="004D0F71">
              <w:rPr>
                <w:sz w:val="20"/>
                <w:szCs w:val="20"/>
              </w:rPr>
              <w:t>.</w:t>
            </w:r>
          </w:p>
        </w:tc>
        <w:tc>
          <w:tcPr>
            <w:tcW w:w="2193" w:type="dxa"/>
            <w:vMerge w:val="restart"/>
            <w:vAlign w:val="center"/>
          </w:tcPr>
          <w:p w14:paraId="527EB289" w14:textId="77777777" w:rsidR="004A2669" w:rsidRPr="004D0F71" w:rsidRDefault="004A2669" w:rsidP="001E1353">
            <w:pPr>
              <w:numPr>
                <w:ilvl w:val="0"/>
                <w:numId w:val="15"/>
              </w:numPr>
              <w:jc w:val="both"/>
              <w:rPr>
                <w:sz w:val="20"/>
                <w:szCs w:val="20"/>
              </w:rPr>
            </w:pPr>
            <w:r w:rsidRPr="004D0F71">
              <w:rPr>
                <w:sz w:val="20"/>
                <w:szCs w:val="20"/>
              </w:rPr>
              <w:t xml:space="preserve">Fichier SIC généré par </w:t>
            </w:r>
            <w:proofErr w:type="spellStart"/>
            <w:r w:rsidRPr="004D0F71">
              <w:rPr>
                <w:sz w:val="20"/>
                <w:szCs w:val="20"/>
              </w:rPr>
              <w:t>eComptes</w:t>
            </w:r>
            <w:proofErr w:type="spellEnd"/>
            <w:r w:rsidR="00177A7B" w:rsidRPr="004D0F71">
              <w:rPr>
                <w:sz w:val="20"/>
                <w:szCs w:val="20"/>
              </w:rPr>
              <w:t>.</w:t>
            </w:r>
          </w:p>
          <w:p w14:paraId="619416FF" w14:textId="3A8A9055" w:rsidR="004A2669" w:rsidRPr="004D0F71" w:rsidRDefault="004A2669" w:rsidP="001E1353">
            <w:pPr>
              <w:numPr>
                <w:ilvl w:val="0"/>
                <w:numId w:val="15"/>
              </w:numPr>
              <w:jc w:val="both"/>
              <w:rPr>
                <w:sz w:val="20"/>
                <w:szCs w:val="20"/>
              </w:rPr>
            </w:pPr>
            <w:r w:rsidRPr="004D0F71">
              <w:rPr>
                <w:sz w:val="20"/>
                <w:szCs w:val="20"/>
              </w:rPr>
              <w:t xml:space="preserve">Version </w:t>
            </w:r>
            <w:r w:rsidR="009E6A76" w:rsidRPr="004D0F71">
              <w:rPr>
                <w:sz w:val="20"/>
                <w:szCs w:val="20"/>
              </w:rPr>
              <w:t xml:space="preserve">Word </w:t>
            </w:r>
            <w:r w:rsidRPr="004D0F71">
              <w:rPr>
                <w:sz w:val="20"/>
                <w:szCs w:val="20"/>
              </w:rPr>
              <w:t>conforme au fichier SIC</w:t>
            </w:r>
            <w:r w:rsidR="00177A7B" w:rsidRPr="004D0F71">
              <w:rPr>
                <w:sz w:val="20"/>
                <w:szCs w:val="20"/>
              </w:rPr>
              <w:t>.</w:t>
            </w:r>
          </w:p>
        </w:tc>
        <w:tc>
          <w:tcPr>
            <w:tcW w:w="2568" w:type="dxa"/>
            <w:vAlign w:val="center"/>
          </w:tcPr>
          <w:p w14:paraId="09431DB1" w14:textId="6EA6E75D" w:rsidR="004A2669" w:rsidRPr="004D0F71" w:rsidRDefault="004A2669" w:rsidP="004A2669">
            <w:pPr>
              <w:jc w:val="both"/>
              <w:rPr>
                <w:sz w:val="20"/>
                <w:szCs w:val="20"/>
              </w:rPr>
            </w:pPr>
            <w:r w:rsidRPr="004D0F71">
              <w:rPr>
                <w:sz w:val="20"/>
                <w:szCs w:val="20"/>
              </w:rPr>
              <w:t xml:space="preserve">Envoi automatique vers </w:t>
            </w:r>
            <w:proofErr w:type="spellStart"/>
            <w:r w:rsidRPr="004D0F71">
              <w:rPr>
                <w:sz w:val="20"/>
                <w:szCs w:val="20"/>
              </w:rPr>
              <w:t>eComptes</w:t>
            </w:r>
            <w:proofErr w:type="spellEnd"/>
            <w:r w:rsidRPr="004D0F71">
              <w:rPr>
                <w:sz w:val="20"/>
                <w:szCs w:val="20"/>
              </w:rPr>
              <w:t xml:space="preserve"> dès la génération en cochant « Envoi</w:t>
            </w:r>
            <w:r w:rsidR="004D0FC9" w:rsidRPr="004D0F71">
              <w:rPr>
                <w:sz w:val="20"/>
                <w:szCs w:val="20"/>
              </w:rPr>
              <w:t xml:space="preserve"> au SPW Intérieur Action sociale </w:t>
            </w:r>
            <w:r w:rsidRPr="004D0F71">
              <w:rPr>
                <w:sz w:val="20"/>
                <w:szCs w:val="20"/>
              </w:rPr>
              <w:t>»</w:t>
            </w:r>
            <w:r w:rsidR="00177A7B" w:rsidRPr="004D0F71">
              <w:rPr>
                <w:sz w:val="20"/>
                <w:szCs w:val="20"/>
              </w:rPr>
              <w:t>.</w:t>
            </w:r>
          </w:p>
          <w:p w14:paraId="6ED6B5BD" w14:textId="77777777" w:rsidR="00177A7B" w:rsidRPr="004D0F71" w:rsidRDefault="00177A7B" w:rsidP="004A2669">
            <w:pPr>
              <w:jc w:val="both"/>
              <w:rPr>
                <w:sz w:val="20"/>
                <w:szCs w:val="20"/>
              </w:rPr>
            </w:pPr>
          </w:p>
        </w:tc>
      </w:tr>
      <w:tr w:rsidR="004A2669" w:rsidRPr="004D0F71" w14:paraId="1A5622CE" w14:textId="77777777" w:rsidTr="007D03B3">
        <w:trPr>
          <w:trHeight w:val="1065"/>
          <w:jc w:val="center"/>
        </w:trPr>
        <w:tc>
          <w:tcPr>
            <w:tcW w:w="2535" w:type="dxa"/>
            <w:vMerge/>
            <w:vAlign w:val="center"/>
          </w:tcPr>
          <w:p w14:paraId="2BDD6D25" w14:textId="77777777" w:rsidR="004A2669" w:rsidRPr="004D0F71" w:rsidRDefault="004A2669" w:rsidP="004A2669">
            <w:pPr>
              <w:jc w:val="both"/>
              <w:rPr>
                <w:sz w:val="20"/>
                <w:szCs w:val="20"/>
              </w:rPr>
            </w:pPr>
          </w:p>
        </w:tc>
        <w:tc>
          <w:tcPr>
            <w:tcW w:w="2838" w:type="dxa"/>
            <w:vMerge/>
            <w:vAlign w:val="center"/>
          </w:tcPr>
          <w:p w14:paraId="68B0FE34" w14:textId="77777777" w:rsidR="004A2669" w:rsidRPr="004D0F71" w:rsidRDefault="004A2669" w:rsidP="004A2669">
            <w:pPr>
              <w:jc w:val="both"/>
              <w:rPr>
                <w:sz w:val="20"/>
                <w:szCs w:val="20"/>
              </w:rPr>
            </w:pPr>
          </w:p>
        </w:tc>
        <w:tc>
          <w:tcPr>
            <w:tcW w:w="2193" w:type="dxa"/>
            <w:vMerge/>
            <w:vAlign w:val="center"/>
          </w:tcPr>
          <w:p w14:paraId="691501F5" w14:textId="77777777" w:rsidR="004A2669" w:rsidRPr="004D0F71" w:rsidRDefault="004A2669" w:rsidP="001E1353">
            <w:pPr>
              <w:numPr>
                <w:ilvl w:val="0"/>
                <w:numId w:val="15"/>
              </w:numPr>
              <w:jc w:val="both"/>
              <w:rPr>
                <w:sz w:val="20"/>
                <w:szCs w:val="20"/>
              </w:rPr>
            </w:pPr>
          </w:p>
        </w:tc>
        <w:tc>
          <w:tcPr>
            <w:tcW w:w="2568" w:type="dxa"/>
            <w:vAlign w:val="center"/>
          </w:tcPr>
          <w:p w14:paraId="65F8F183" w14:textId="77777777" w:rsidR="004A2669" w:rsidRPr="004D0F71" w:rsidRDefault="004A2669" w:rsidP="004A2669">
            <w:pPr>
              <w:jc w:val="both"/>
              <w:rPr>
                <w:sz w:val="20"/>
                <w:szCs w:val="20"/>
              </w:rPr>
            </w:pPr>
            <w:r w:rsidRPr="004D0F71">
              <w:rPr>
                <w:sz w:val="20"/>
                <w:szCs w:val="20"/>
              </w:rPr>
              <w:t xml:space="preserve">Dépôt sur </w:t>
            </w:r>
            <w:proofErr w:type="spellStart"/>
            <w:r w:rsidRPr="004D0F71">
              <w:rPr>
                <w:sz w:val="20"/>
                <w:szCs w:val="20"/>
              </w:rPr>
              <w:t>eGuichet</w:t>
            </w:r>
            <w:proofErr w:type="spellEnd"/>
            <w:r w:rsidRPr="004D0F71">
              <w:rPr>
                <w:sz w:val="20"/>
                <w:szCs w:val="20"/>
              </w:rPr>
              <w:t xml:space="preserve"> à destination de la tutelle avec les pièces justificatives dans les 15 jours du vote</w:t>
            </w:r>
            <w:r w:rsidR="00177A7B" w:rsidRPr="004D0F71">
              <w:rPr>
                <w:sz w:val="20"/>
                <w:szCs w:val="20"/>
              </w:rPr>
              <w:t>.</w:t>
            </w:r>
          </w:p>
        </w:tc>
      </w:tr>
    </w:tbl>
    <w:p w14:paraId="7582081B" w14:textId="6EFE5547" w:rsidR="004A2669" w:rsidRPr="004D0F71" w:rsidRDefault="004A2669" w:rsidP="004A2669">
      <w:pPr>
        <w:jc w:val="both"/>
      </w:pPr>
    </w:p>
    <w:p w14:paraId="2E1A754D" w14:textId="7D79B67B" w:rsidR="00611B22" w:rsidRPr="004D0F71" w:rsidRDefault="00611B22" w:rsidP="004A2669">
      <w:pPr>
        <w:jc w:val="both"/>
        <w:rPr>
          <w:sz w:val="20"/>
          <w:szCs w:val="20"/>
        </w:rPr>
      </w:pPr>
      <w:r w:rsidRPr="004D0F71">
        <w:rPr>
          <w:sz w:val="20"/>
          <w:szCs w:val="20"/>
        </w:rPr>
        <w:t>*=</w:t>
      </w:r>
      <w:r w:rsidR="004D0FC9" w:rsidRPr="004D0F71">
        <w:rPr>
          <w:sz w:val="20"/>
          <w:szCs w:val="20"/>
        </w:rPr>
        <w:t>non soumis à tutelle, les budgets provisoires et comptes provisoires servent uniquement à l’Institut des Comptes Nationaux à des fins statistiques.</w:t>
      </w:r>
    </w:p>
    <w:p w14:paraId="3F36834B" w14:textId="56511F13" w:rsidR="00A61621" w:rsidRDefault="00A61621" w:rsidP="00353281">
      <w:pPr>
        <w:spacing w:before="120"/>
        <w:jc w:val="both"/>
      </w:pPr>
      <w:r>
        <w:t xml:space="preserve">Eu égard aux élections d’octobre 2024, je vous rappelle que la nécessaire continuité du service public implique que les conseils communaux actuellement en place peuvent adopter les budgets 2025. </w:t>
      </w:r>
      <w:r w:rsidRPr="00FC1EB7">
        <w:t>Il leur appartient en toute autonomie et responsabilité</w:t>
      </w:r>
      <w:r w:rsidR="00F5507D" w:rsidRPr="007D7FE2">
        <w:t>, sur base</w:t>
      </w:r>
      <w:r w:rsidRPr="00FC1EB7">
        <w:t xml:space="preserve"> d’éléments suffisamment probants et fiables</w:t>
      </w:r>
      <w:r w:rsidR="00FC1EB7" w:rsidRPr="007D7FE2">
        <w:t>,</w:t>
      </w:r>
      <w:r w:rsidRPr="00FC1EB7">
        <w:t xml:space="preserve"> </w:t>
      </w:r>
      <w:r w:rsidR="00FC1EB7" w:rsidRPr="007D7FE2">
        <w:t>de</w:t>
      </w:r>
      <w:r w:rsidRPr="00FC1EB7">
        <w:t xml:space="preserve"> voter un budget 2025 réaliste avant le renouvellement du conseil.</w:t>
      </w:r>
    </w:p>
    <w:p w14:paraId="124FC3FF" w14:textId="77777777" w:rsidR="004A4228" w:rsidRDefault="004A4228" w:rsidP="00A61621">
      <w:pPr>
        <w:jc w:val="both"/>
      </w:pPr>
    </w:p>
    <w:p w14:paraId="274A33F3" w14:textId="79DE8660" w:rsidR="00A61621" w:rsidRDefault="00A61621" w:rsidP="00353281">
      <w:pPr>
        <w:spacing w:before="120"/>
        <w:jc w:val="both"/>
      </w:pPr>
      <w:r>
        <w:t xml:space="preserve">Je vous renvoie pour rappel à la circulaire du 22 février 2024 concernant la période de prudence à l’approche des échéances électorales de 2024 – Conséquences à l’égard des délibérations prises par les provinces, les communes et les CPAS entre le 13 juillet 2024 et la date d’installation des nouveaux conseils – Conséquences à l’égard des délibérations prises par les </w:t>
      </w:r>
      <w:r w:rsidR="00FC1EB7">
        <w:t>para locaux</w:t>
      </w:r>
      <w:r>
        <w:t xml:space="preserve"> – Communication des élus locaux.</w:t>
      </w:r>
    </w:p>
    <w:p w14:paraId="1F96627D" w14:textId="68D5FE6B" w:rsidR="009418DA" w:rsidRDefault="009418DA" w:rsidP="00353281">
      <w:pPr>
        <w:spacing w:before="120"/>
        <w:jc w:val="both"/>
      </w:pPr>
      <w:r>
        <w:t>A noter que l’obligatoire de voter un budget provisoire 2025 n’est pas applicable aux communes qui fusionnent au 2 décembre 202</w:t>
      </w:r>
      <w:r w:rsidR="00AA1249">
        <w:t>4</w:t>
      </w:r>
      <w:r>
        <w:t>.</w:t>
      </w:r>
    </w:p>
    <w:p w14:paraId="21D015FE" w14:textId="67806FA7" w:rsidR="005E22D8" w:rsidRPr="004D0F71" w:rsidRDefault="005E22D8" w:rsidP="00353281">
      <w:pPr>
        <w:spacing w:before="120"/>
        <w:jc w:val="both"/>
      </w:pPr>
      <w:r w:rsidRPr="004D0F71">
        <w:t xml:space="preserve">Je vous rappelle aussi les prescrits légaux concernant les dates de vote budgétaires et comptables en ce qui concerne les régies ordinaires (articles </w:t>
      </w:r>
      <w:r w:rsidR="00845139" w:rsidRPr="004D0F71">
        <w:t xml:space="preserve">11 et 30 de l’arrêté du Régent du 18 juin 1946 </w:t>
      </w:r>
      <w:r w:rsidRPr="004D0F71">
        <w:t>et L3132-1 du CDLD)</w:t>
      </w:r>
      <w:r w:rsidR="00FC1EB7">
        <w:t xml:space="preserve"> </w:t>
      </w:r>
      <w:r w:rsidRPr="004D0F71">
        <w:t>:</w:t>
      </w:r>
    </w:p>
    <w:p w14:paraId="5B2EEB6F" w14:textId="77777777" w:rsidR="005E22D8" w:rsidRPr="004D0F71" w:rsidRDefault="005E22D8" w:rsidP="005E22D8">
      <w:pPr>
        <w:jc w:val="both"/>
        <w:rPr>
          <w:lang w:val="fr-BE"/>
        </w:rPr>
      </w:pPr>
    </w:p>
    <w:tbl>
      <w:tblPr>
        <w:tblStyle w:val="Grilledutableau"/>
        <w:tblW w:w="0" w:type="auto"/>
        <w:tblLook w:val="04A0" w:firstRow="1" w:lastRow="0" w:firstColumn="1" w:lastColumn="0" w:noHBand="0" w:noVBand="1"/>
      </w:tblPr>
      <w:tblGrid>
        <w:gridCol w:w="3020"/>
        <w:gridCol w:w="3021"/>
        <w:gridCol w:w="3021"/>
      </w:tblGrid>
      <w:tr w:rsidR="004D0F71" w:rsidRPr="004D0F71" w14:paraId="0E09AF7C" w14:textId="77777777" w:rsidTr="005E22D8">
        <w:tc>
          <w:tcPr>
            <w:tcW w:w="3020" w:type="dxa"/>
          </w:tcPr>
          <w:p w14:paraId="7BAEF1B2" w14:textId="6D8E2CD5" w:rsidR="007A5AA5" w:rsidRPr="004D0F71" w:rsidRDefault="007A5AA5" w:rsidP="004A2669">
            <w:pPr>
              <w:jc w:val="both"/>
            </w:pPr>
            <w:r w:rsidRPr="004D0F71">
              <w:t xml:space="preserve">Budget </w:t>
            </w:r>
          </w:p>
        </w:tc>
        <w:tc>
          <w:tcPr>
            <w:tcW w:w="3021" w:type="dxa"/>
          </w:tcPr>
          <w:p w14:paraId="017B2B2F" w14:textId="3DAE3152" w:rsidR="007A5AA5" w:rsidRPr="004D0F71" w:rsidRDefault="007A5AA5" w:rsidP="004A2669">
            <w:pPr>
              <w:jc w:val="both"/>
            </w:pPr>
            <w:r w:rsidRPr="004D0F71">
              <w:t xml:space="preserve">Vote dans la première quinzaine du mois de septembre </w:t>
            </w:r>
          </w:p>
        </w:tc>
        <w:tc>
          <w:tcPr>
            <w:tcW w:w="3021" w:type="dxa"/>
            <w:vMerge w:val="restart"/>
          </w:tcPr>
          <w:p w14:paraId="6D3464BE" w14:textId="748E3E49" w:rsidR="007A5AA5" w:rsidRPr="004D0F71" w:rsidRDefault="003A11B3" w:rsidP="004A2669">
            <w:pPr>
              <w:jc w:val="both"/>
            </w:pPr>
            <w:r w:rsidRPr="004D0F71">
              <w:rPr>
                <w:sz w:val="20"/>
                <w:szCs w:val="20"/>
              </w:rPr>
              <w:t xml:space="preserve">Dépôt sur </w:t>
            </w:r>
            <w:proofErr w:type="spellStart"/>
            <w:r w:rsidRPr="004D0F71">
              <w:rPr>
                <w:sz w:val="20"/>
                <w:szCs w:val="20"/>
              </w:rPr>
              <w:t>eGuichet</w:t>
            </w:r>
            <w:proofErr w:type="spellEnd"/>
            <w:r w:rsidRPr="004D0F71">
              <w:rPr>
                <w:sz w:val="20"/>
                <w:szCs w:val="20"/>
              </w:rPr>
              <w:t xml:space="preserve"> à destination de la tutelle avec les pièces justificatives dans les 15 jours du vote</w:t>
            </w:r>
          </w:p>
        </w:tc>
      </w:tr>
      <w:tr w:rsidR="004D0F71" w:rsidRPr="004D0F71" w14:paraId="70A172C8" w14:textId="77777777" w:rsidTr="005E22D8">
        <w:tc>
          <w:tcPr>
            <w:tcW w:w="3020" w:type="dxa"/>
          </w:tcPr>
          <w:p w14:paraId="249DDAA0" w14:textId="24B045A7" w:rsidR="007A5AA5" w:rsidRPr="004D0F71" w:rsidRDefault="007A5AA5" w:rsidP="004A2669">
            <w:pPr>
              <w:jc w:val="both"/>
            </w:pPr>
            <w:r w:rsidRPr="004D0F71">
              <w:t>Modification budgétaire</w:t>
            </w:r>
          </w:p>
        </w:tc>
        <w:tc>
          <w:tcPr>
            <w:tcW w:w="3021" w:type="dxa"/>
          </w:tcPr>
          <w:p w14:paraId="56D8F6E7" w14:textId="77777777" w:rsidR="007A5AA5" w:rsidRPr="004D0F71" w:rsidRDefault="007A5AA5" w:rsidP="004A2669">
            <w:pPr>
              <w:jc w:val="both"/>
            </w:pPr>
          </w:p>
        </w:tc>
        <w:tc>
          <w:tcPr>
            <w:tcW w:w="3021" w:type="dxa"/>
            <w:vMerge/>
          </w:tcPr>
          <w:p w14:paraId="5C84E065" w14:textId="77777777" w:rsidR="007A5AA5" w:rsidRPr="004D0F71" w:rsidRDefault="007A5AA5" w:rsidP="004A2669">
            <w:pPr>
              <w:jc w:val="both"/>
            </w:pPr>
          </w:p>
        </w:tc>
      </w:tr>
      <w:tr w:rsidR="007A5AA5" w:rsidRPr="004D0F71" w14:paraId="342EB815" w14:textId="77777777" w:rsidTr="005E22D8">
        <w:tc>
          <w:tcPr>
            <w:tcW w:w="3020" w:type="dxa"/>
          </w:tcPr>
          <w:p w14:paraId="7CBD58AA" w14:textId="4C557A4B" w:rsidR="007A5AA5" w:rsidRPr="004D0F71" w:rsidRDefault="007A5AA5" w:rsidP="004A2669">
            <w:pPr>
              <w:jc w:val="both"/>
            </w:pPr>
            <w:r w:rsidRPr="004D0F71">
              <w:t>Compte</w:t>
            </w:r>
          </w:p>
        </w:tc>
        <w:tc>
          <w:tcPr>
            <w:tcW w:w="3021" w:type="dxa"/>
          </w:tcPr>
          <w:p w14:paraId="06FF7543" w14:textId="1B34B6E5" w:rsidR="007A5AA5" w:rsidRPr="004D0F71" w:rsidRDefault="007A5AA5" w:rsidP="004A2669">
            <w:pPr>
              <w:jc w:val="both"/>
            </w:pPr>
            <w:r w:rsidRPr="004D0F71">
              <w:t xml:space="preserve">Vote dans la première quinzaine du mois de mars </w:t>
            </w:r>
          </w:p>
        </w:tc>
        <w:tc>
          <w:tcPr>
            <w:tcW w:w="3021" w:type="dxa"/>
            <w:vMerge/>
          </w:tcPr>
          <w:p w14:paraId="1142366D" w14:textId="77777777" w:rsidR="007A5AA5" w:rsidRPr="004D0F71" w:rsidRDefault="007A5AA5" w:rsidP="004A2669">
            <w:pPr>
              <w:jc w:val="both"/>
            </w:pPr>
          </w:p>
        </w:tc>
      </w:tr>
    </w:tbl>
    <w:p w14:paraId="56F13B09" w14:textId="77777777" w:rsidR="005E22D8" w:rsidRPr="004D0F71" w:rsidRDefault="005E22D8" w:rsidP="004A2669">
      <w:pPr>
        <w:jc w:val="both"/>
      </w:pPr>
    </w:p>
    <w:p w14:paraId="5D8D6F48" w14:textId="35D4F4EA" w:rsidR="005E7402" w:rsidRDefault="004A2669" w:rsidP="004A2669">
      <w:pPr>
        <w:jc w:val="both"/>
      </w:pPr>
      <w:r w:rsidRPr="004D0F71">
        <w:t xml:space="preserve">Je vous rappelle vos obligations en matière de dialogue social et de transmission des documents budgétaires aux organisations syndicales représentatives </w:t>
      </w:r>
      <w:r w:rsidR="00032F0B" w:rsidRPr="004D0F71">
        <w:t>(</w:t>
      </w:r>
      <w:r w:rsidRPr="004D0F71">
        <w:t>article L1122-23, § 2 du CDLD</w:t>
      </w:r>
      <w:r w:rsidR="00032F0B" w:rsidRPr="004D0F71">
        <w:t>).</w:t>
      </w:r>
    </w:p>
    <w:p w14:paraId="173ADBE9" w14:textId="77777777" w:rsidR="00FC1EB7" w:rsidRPr="004D0F71" w:rsidRDefault="00FC1EB7" w:rsidP="004A2669">
      <w:pPr>
        <w:jc w:val="both"/>
      </w:pPr>
    </w:p>
    <w:p w14:paraId="03B3D7C7" w14:textId="0FF87A8C" w:rsidR="00644D97" w:rsidRPr="004D0F71" w:rsidRDefault="00644D97" w:rsidP="008E576F">
      <w:pPr>
        <w:jc w:val="both"/>
        <w:rPr>
          <w:b/>
          <w:bCs/>
          <w:i/>
          <w:iCs/>
          <w:sz w:val="22"/>
          <w:szCs w:val="22"/>
          <w:lang w:val="fr-BE"/>
        </w:rPr>
      </w:pPr>
      <w:r w:rsidRPr="004D0F71">
        <w:rPr>
          <w:b/>
          <w:bCs/>
          <w:i/>
          <w:iCs/>
          <w:sz w:val="22"/>
          <w:szCs w:val="22"/>
          <w:lang w:val="fr-BE"/>
        </w:rPr>
        <w:t>Art. L1122-23</w:t>
      </w:r>
    </w:p>
    <w:p w14:paraId="7BD8ECAD" w14:textId="77777777" w:rsidR="00493337" w:rsidRPr="004D0F71" w:rsidRDefault="00493337" w:rsidP="008D7EB7">
      <w:pPr>
        <w:ind w:left="284"/>
        <w:jc w:val="both"/>
        <w:rPr>
          <w:i/>
          <w:iCs/>
          <w:sz w:val="10"/>
          <w:szCs w:val="10"/>
          <w:lang w:val="fr-BE"/>
        </w:rPr>
      </w:pPr>
    </w:p>
    <w:p w14:paraId="2569966F" w14:textId="1DC53AA4" w:rsidR="00644D97" w:rsidRPr="004D0F71" w:rsidRDefault="00FC1EB7">
      <w:pPr>
        <w:ind w:left="284"/>
        <w:jc w:val="both"/>
        <w:rPr>
          <w:i/>
          <w:iCs/>
          <w:sz w:val="22"/>
          <w:szCs w:val="22"/>
          <w:lang w:val="fr-BE"/>
        </w:rPr>
      </w:pPr>
      <w:r>
        <w:rPr>
          <w:i/>
          <w:iCs/>
          <w:sz w:val="22"/>
          <w:szCs w:val="22"/>
          <w:lang w:val="fr-BE"/>
        </w:rPr>
        <w:t>« </w:t>
      </w:r>
      <w:r w:rsidR="00644D97" w:rsidRPr="004D0F71">
        <w:rPr>
          <w:i/>
          <w:iCs/>
          <w:sz w:val="22"/>
          <w:szCs w:val="22"/>
          <w:lang w:val="fr-BE"/>
        </w:rPr>
        <w:t>§2.</w:t>
      </w:r>
      <w:r w:rsidR="009E6A76" w:rsidRPr="004D0F71">
        <w:rPr>
          <w:i/>
          <w:iCs/>
          <w:sz w:val="22"/>
          <w:szCs w:val="22"/>
          <w:lang w:val="fr-BE"/>
        </w:rPr>
        <w:t xml:space="preserve"> </w:t>
      </w:r>
      <w:r w:rsidR="00644D97" w:rsidRPr="004D0F71">
        <w:rPr>
          <w:i/>
          <w:iCs/>
          <w:sz w:val="22"/>
          <w:szCs w:val="22"/>
          <w:lang w:val="fr-BE"/>
        </w:rPr>
        <w:t>Simultanément à leur envoi à l'autorité de tutelle, le collège communal communique aux organisations syndicales représentatives les documents suivants</w:t>
      </w:r>
      <w:r w:rsidR="00493337" w:rsidRPr="004D0F71">
        <w:rPr>
          <w:i/>
          <w:iCs/>
          <w:sz w:val="22"/>
          <w:szCs w:val="22"/>
          <w:lang w:val="fr-BE"/>
        </w:rPr>
        <w:t xml:space="preserve"> </w:t>
      </w:r>
      <w:r w:rsidR="00644D97" w:rsidRPr="004D0F71">
        <w:rPr>
          <w:i/>
          <w:iCs/>
          <w:sz w:val="22"/>
          <w:szCs w:val="22"/>
          <w:lang w:val="fr-BE"/>
        </w:rPr>
        <w:t xml:space="preserve">: </w:t>
      </w:r>
    </w:p>
    <w:p w14:paraId="78DFE8F1" w14:textId="77777777" w:rsidR="00493337" w:rsidRPr="004D0F71" w:rsidRDefault="00493337" w:rsidP="008D7EB7">
      <w:pPr>
        <w:ind w:left="284"/>
        <w:jc w:val="both"/>
        <w:rPr>
          <w:i/>
          <w:iCs/>
          <w:sz w:val="10"/>
          <w:szCs w:val="10"/>
          <w:lang w:val="fr-BE"/>
        </w:rPr>
      </w:pPr>
    </w:p>
    <w:p w14:paraId="5EBCD495" w14:textId="1AC0008F" w:rsidR="00644D97" w:rsidRPr="004D0F71" w:rsidRDefault="00644D97" w:rsidP="008D7EB7">
      <w:pPr>
        <w:ind w:left="284"/>
        <w:jc w:val="both"/>
        <w:rPr>
          <w:i/>
          <w:iCs/>
          <w:sz w:val="22"/>
          <w:szCs w:val="22"/>
          <w:lang w:val="fr-BE"/>
        </w:rPr>
      </w:pPr>
      <w:r w:rsidRPr="004D0F71">
        <w:rPr>
          <w:i/>
          <w:iCs/>
          <w:sz w:val="22"/>
          <w:szCs w:val="22"/>
          <w:lang w:val="fr-BE"/>
        </w:rPr>
        <w:t>1) le budget et les modifications budgétaires adoptées par le conseil communal</w:t>
      </w:r>
      <w:r w:rsidR="00123206" w:rsidRPr="004D0F71">
        <w:rPr>
          <w:i/>
          <w:iCs/>
          <w:sz w:val="22"/>
          <w:szCs w:val="22"/>
          <w:lang w:val="fr-BE"/>
        </w:rPr>
        <w:t xml:space="preserve"> </w:t>
      </w:r>
      <w:r w:rsidRPr="004D0F71">
        <w:rPr>
          <w:i/>
          <w:iCs/>
          <w:sz w:val="22"/>
          <w:szCs w:val="22"/>
          <w:lang w:val="fr-BE"/>
        </w:rPr>
        <w:t xml:space="preserve">; </w:t>
      </w:r>
    </w:p>
    <w:p w14:paraId="0D3431C9" w14:textId="77777777" w:rsidR="00644D97" w:rsidRPr="004D0F71" w:rsidRDefault="00644D97" w:rsidP="008D7EB7">
      <w:pPr>
        <w:ind w:left="284"/>
        <w:jc w:val="both"/>
        <w:rPr>
          <w:i/>
          <w:iCs/>
          <w:sz w:val="22"/>
          <w:szCs w:val="22"/>
          <w:lang w:val="fr-BE"/>
        </w:rPr>
      </w:pPr>
      <w:r w:rsidRPr="004D0F71">
        <w:rPr>
          <w:i/>
          <w:iCs/>
          <w:sz w:val="22"/>
          <w:szCs w:val="22"/>
          <w:lang w:val="fr-BE"/>
        </w:rPr>
        <w:t xml:space="preserve">2) le compte adopté par le conseil communal. </w:t>
      </w:r>
    </w:p>
    <w:p w14:paraId="490D47CD" w14:textId="2E061E3B" w:rsidR="00644D97" w:rsidRPr="004D0F71" w:rsidRDefault="00644D97">
      <w:pPr>
        <w:ind w:left="284"/>
        <w:jc w:val="both"/>
        <w:rPr>
          <w:i/>
          <w:iCs/>
          <w:sz w:val="22"/>
          <w:szCs w:val="22"/>
          <w:lang w:val="fr-BE"/>
        </w:rPr>
      </w:pPr>
      <w:r w:rsidRPr="004D0F71">
        <w:rPr>
          <w:i/>
          <w:iCs/>
          <w:sz w:val="22"/>
          <w:szCs w:val="22"/>
          <w:lang w:val="fr-BE"/>
        </w:rPr>
        <w:t xml:space="preserve">Accompagnent le budget et le compte adoptés par le conseil communal, les informations sur la structure de l’emploi, son évolution et les prévisions d’emploi, le personnel occupé pendant tout ou partie de l’année de référence. </w:t>
      </w:r>
    </w:p>
    <w:p w14:paraId="3BC278DA" w14:textId="77777777" w:rsidR="00493337" w:rsidRPr="004D0F71" w:rsidRDefault="00493337" w:rsidP="008D7EB7">
      <w:pPr>
        <w:ind w:left="284"/>
        <w:jc w:val="both"/>
        <w:rPr>
          <w:i/>
          <w:iCs/>
          <w:sz w:val="10"/>
          <w:szCs w:val="10"/>
          <w:lang w:val="fr-BE"/>
        </w:rPr>
      </w:pPr>
    </w:p>
    <w:p w14:paraId="1D8861E2" w14:textId="6A8448F8" w:rsidR="00644D97" w:rsidRPr="004D0F71" w:rsidRDefault="00644D97">
      <w:pPr>
        <w:ind w:left="284"/>
        <w:jc w:val="both"/>
        <w:rPr>
          <w:i/>
          <w:iCs/>
          <w:sz w:val="22"/>
          <w:szCs w:val="22"/>
          <w:lang w:val="fr-BE"/>
        </w:rPr>
      </w:pPr>
      <w:r w:rsidRPr="004D0F71">
        <w:rPr>
          <w:i/>
          <w:iCs/>
          <w:sz w:val="22"/>
          <w:szCs w:val="22"/>
          <w:lang w:val="fr-BE"/>
        </w:rPr>
        <w:t xml:space="preserve">Les documents visés à l’alinéa </w:t>
      </w:r>
      <w:r w:rsidR="00394F8E" w:rsidRPr="004D0F71">
        <w:rPr>
          <w:i/>
          <w:iCs/>
          <w:sz w:val="22"/>
          <w:szCs w:val="22"/>
          <w:lang w:val="fr-BE"/>
        </w:rPr>
        <w:t>1</w:t>
      </w:r>
      <w:r w:rsidR="00394F8E" w:rsidRPr="004D0F71">
        <w:rPr>
          <w:i/>
          <w:iCs/>
          <w:sz w:val="22"/>
          <w:szCs w:val="22"/>
          <w:vertAlign w:val="superscript"/>
          <w:lang w:val="fr-BE"/>
        </w:rPr>
        <w:t>er</w:t>
      </w:r>
      <w:r w:rsidR="00394F8E" w:rsidRPr="004D0F71">
        <w:rPr>
          <w:i/>
          <w:iCs/>
          <w:sz w:val="22"/>
          <w:szCs w:val="22"/>
          <w:lang w:val="fr-BE"/>
        </w:rPr>
        <w:t xml:space="preserve"> </w:t>
      </w:r>
      <w:r w:rsidRPr="004D0F71">
        <w:rPr>
          <w:i/>
          <w:iCs/>
          <w:sz w:val="22"/>
          <w:szCs w:val="22"/>
          <w:lang w:val="fr-BE"/>
        </w:rPr>
        <w:t xml:space="preserve">peuvent être communiqués par la voie électronique. </w:t>
      </w:r>
    </w:p>
    <w:p w14:paraId="1FE6362B" w14:textId="77777777" w:rsidR="00493337" w:rsidRPr="004D0F71" w:rsidRDefault="00493337" w:rsidP="008D7EB7">
      <w:pPr>
        <w:ind w:left="284"/>
        <w:jc w:val="both"/>
        <w:rPr>
          <w:i/>
          <w:iCs/>
          <w:sz w:val="10"/>
          <w:szCs w:val="10"/>
          <w:lang w:val="fr-BE"/>
        </w:rPr>
      </w:pPr>
    </w:p>
    <w:p w14:paraId="34099D33" w14:textId="121FA2B8" w:rsidR="004A2669" w:rsidRPr="004D0F71" w:rsidRDefault="00644D97" w:rsidP="008D7EB7">
      <w:pPr>
        <w:ind w:left="284"/>
        <w:jc w:val="both"/>
        <w:rPr>
          <w:i/>
          <w:iCs/>
          <w:sz w:val="22"/>
          <w:szCs w:val="22"/>
        </w:rPr>
      </w:pPr>
      <w:r w:rsidRPr="004D0F71">
        <w:rPr>
          <w:i/>
          <w:iCs/>
          <w:sz w:val="22"/>
          <w:szCs w:val="22"/>
          <w:lang w:val="fr-BE"/>
        </w:rPr>
        <w:t>À la demande des organisations syndicales représentatives introduite dans les cinq jours de la communication des documents visés au présent paragraphe, le collège communal invite sans délai ces dernières à</w:t>
      </w:r>
      <w:r w:rsidRPr="004D0F71">
        <w:rPr>
          <w:rFonts w:eastAsiaTheme="minorHAnsi" w:cs="Calibri"/>
          <w:i/>
          <w:iCs/>
          <w:sz w:val="22"/>
          <w:szCs w:val="22"/>
          <w:lang w:val="fr-BE" w:eastAsia="en-US"/>
        </w:rPr>
        <w:t xml:space="preserve"> </w:t>
      </w:r>
      <w:r w:rsidRPr="004D0F71">
        <w:rPr>
          <w:i/>
          <w:iCs/>
          <w:sz w:val="22"/>
          <w:szCs w:val="22"/>
          <w:lang w:val="fr-BE"/>
        </w:rPr>
        <w:t>une séance d’information spécifique au cours de laquelle lesdits documents sont présentés et expliqués.</w:t>
      </w:r>
      <w:r w:rsidR="00FC1EB7">
        <w:rPr>
          <w:i/>
          <w:iCs/>
          <w:sz w:val="22"/>
          <w:szCs w:val="22"/>
          <w:lang w:val="fr-BE"/>
        </w:rPr>
        <w:t> »</w:t>
      </w:r>
    </w:p>
    <w:p w14:paraId="7604BB85" w14:textId="15F303E3" w:rsidR="00644D97" w:rsidRPr="004D0F71" w:rsidRDefault="00644D97" w:rsidP="004A2669">
      <w:pPr>
        <w:jc w:val="both"/>
        <w:rPr>
          <w:sz w:val="10"/>
          <w:szCs w:val="10"/>
        </w:rPr>
      </w:pPr>
    </w:p>
    <w:p w14:paraId="54562975" w14:textId="77777777" w:rsidR="005E7402" w:rsidRPr="004D0F71" w:rsidRDefault="005E7402" w:rsidP="004A2669">
      <w:pPr>
        <w:jc w:val="both"/>
        <w:rPr>
          <w:sz w:val="10"/>
          <w:szCs w:val="10"/>
        </w:rPr>
      </w:pPr>
    </w:p>
    <w:p w14:paraId="6FE07442" w14:textId="0C0D0E0E" w:rsidR="004A2669" w:rsidRPr="004D0F71" w:rsidRDefault="004A2669" w:rsidP="00DA327C">
      <w:pPr>
        <w:jc w:val="both"/>
      </w:pPr>
      <w:r w:rsidRPr="004D0F71">
        <w:lastRenderedPageBreak/>
        <w:t>Par ailleurs, le budget doit être déposé à la maison communale où quiconque peut toujours en prendre connaissance sans déplacement</w:t>
      </w:r>
      <w:r w:rsidR="009E6A76" w:rsidRPr="004D0F71">
        <w:rPr>
          <w:vertAlign w:val="superscript"/>
        </w:rPr>
        <w:footnoteReference w:id="2"/>
      </w:r>
      <w:r w:rsidRPr="004D0F71">
        <w:t>. Cette possibilité est rappelée par voie d'affichage (dont la durée ne peut être inférieure à 10 jours) dans le mois qui suit l'adoption du budget.</w:t>
      </w:r>
    </w:p>
    <w:p w14:paraId="042C3613" w14:textId="77777777" w:rsidR="00DA327C" w:rsidRPr="004D0F71" w:rsidRDefault="00DA327C">
      <w:pPr>
        <w:jc w:val="both"/>
        <w:rPr>
          <w:sz w:val="10"/>
          <w:szCs w:val="10"/>
        </w:rPr>
      </w:pPr>
    </w:p>
    <w:p w14:paraId="0BE98764" w14:textId="4A82026F" w:rsidR="003F17A3" w:rsidRPr="004D0F71" w:rsidRDefault="003F17A3" w:rsidP="00DA327C">
      <w:pPr>
        <w:jc w:val="both"/>
      </w:pPr>
      <w:r w:rsidRPr="004D0F71">
        <w:t>L’</w:t>
      </w:r>
      <w:r w:rsidR="005B2457" w:rsidRPr="004D0F71">
        <w:t xml:space="preserve">article L1313-1 </w:t>
      </w:r>
      <w:r w:rsidR="0011138A" w:rsidRPr="004D0F71">
        <w:t xml:space="preserve">du CDLD </w:t>
      </w:r>
      <w:r w:rsidR="005B2457" w:rsidRPr="004D0F71">
        <w:t>impose la publication sur le site internet communal d’u</w:t>
      </w:r>
      <w:r w:rsidRPr="004D0F71">
        <w:t>ne synthèse des budgets et comptes</w:t>
      </w:r>
      <w:r w:rsidR="005B2457" w:rsidRPr="004D0F71">
        <w:t xml:space="preserve"> dès leur</w:t>
      </w:r>
      <w:r w:rsidRPr="004D0F71">
        <w:t xml:space="preserve"> approbation par l’autorité de Tutelle.</w:t>
      </w:r>
      <w:r w:rsidR="008B2DB9" w:rsidRPr="004D0F71">
        <w:t xml:space="preserve"> Je vous renvoie à ce sujet à l’arrêté ministériel du 26 mars 2019</w:t>
      </w:r>
      <w:r w:rsidR="00493337" w:rsidRPr="004D0F71">
        <w:rPr>
          <w:vertAlign w:val="superscript"/>
        </w:rPr>
        <w:footnoteReference w:id="3"/>
      </w:r>
      <w:r w:rsidR="008B2DB9" w:rsidRPr="004D0F71">
        <w:rPr>
          <w:vertAlign w:val="superscript"/>
        </w:rPr>
        <w:t xml:space="preserve"> </w:t>
      </w:r>
      <w:r w:rsidR="008B2DB9" w:rsidRPr="004D0F71">
        <w:t>relatif à la publication d’une synthèse des budgets et comptes.</w:t>
      </w:r>
      <w:r w:rsidR="001F508E" w:rsidRPr="004D0F71">
        <w:t xml:space="preserve"> L’application </w:t>
      </w:r>
      <w:proofErr w:type="spellStart"/>
      <w:r w:rsidR="001F508E" w:rsidRPr="004D0F71">
        <w:t>eComptes</w:t>
      </w:r>
      <w:proofErr w:type="spellEnd"/>
      <w:r w:rsidR="001F508E" w:rsidRPr="004D0F71">
        <w:t xml:space="preserve"> permet de remplir cette obligation au moyen d’un rapport standardisé</w:t>
      </w:r>
      <w:r w:rsidR="00FC1EB7">
        <w:t>.</w:t>
      </w:r>
      <w:r w:rsidR="00493337" w:rsidRPr="004D0F71">
        <w:rPr>
          <w:vertAlign w:val="superscript"/>
        </w:rPr>
        <w:footnoteReference w:id="4"/>
      </w:r>
      <w:r w:rsidR="00FC1EB7">
        <w:rPr>
          <w:vertAlign w:val="superscript"/>
        </w:rPr>
        <w:t xml:space="preserve">   </w:t>
      </w:r>
    </w:p>
    <w:p w14:paraId="641915AD" w14:textId="77777777" w:rsidR="00DA327C" w:rsidRPr="004D0F71" w:rsidRDefault="00DA327C">
      <w:pPr>
        <w:jc w:val="both"/>
        <w:rPr>
          <w:sz w:val="10"/>
          <w:szCs w:val="10"/>
        </w:rPr>
      </w:pPr>
    </w:p>
    <w:p w14:paraId="3DD5BF3C" w14:textId="31345C0C" w:rsidR="009E6A76" w:rsidRPr="004D0F71" w:rsidRDefault="0016204C" w:rsidP="008D7EB7">
      <w:pPr>
        <w:jc w:val="both"/>
        <w:rPr>
          <w:rFonts w:eastAsiaTheme="minorHAnsi"/>
          <w:lang w:eastAsia="en-US"/>
        </w:rPr>
      </w:pPr>
      <w:r w:rsidRPr="004D0F71">
        <w:t>Enfin, j</w:t>
      </w:r>
      <w:r w:rsidR="004A2669" w:rsidRPr="004D0F71">
        <w:t>e tiens aussi à rappeler que la possibilité visant le vote séparé d'un article, groupe d'articles ou postes spécifiques</w:t>
      </w:r>
      <w:r w:rsidR="006B19CA" w:rsidRPr="004D0F71">
        <w:t xml:space="preserve"> (article L1122-26 du CDLD)</w:t>
      </w:r>
      <w:r w:rsidR="004A2669" w:rsidRPr="004D0F71">
        <w:t>, ne peut en aucun cas aboutir à une demande de vote séparé sur tous les articles du budget ou du compte, ce qui dénaturerait la faculté offerte par cet article.</w:t>
      </w:r>
    </w:p>
    <w:p w14:paraId="71F2BEFC" w14:textId="77777777" w:rsidR="004A2669" w:rsidRPr="004D0F71" w:rsidRDefault="004A2669" w:rsidP="00AE6EFD">
      <w:pPr>
        <w:pStyle w:val="Sam2"/>
        <w:rPr>
          <w:lang w:val="fr-FR"/>
        </w:rPr>
      </w:pPr>
      <w:bookmarkStart w:id="243" w:name="_Toc40185174"/>
      <w:bookmarkStart w:id="244" w:name="_Toc40185908"/>
      <w:bookmarkStart w:id="245" w:name="_Toc517337304"/>
      <w:bookmarkStart w:id="246" w:name="_Toc517360099"/>
      <w:bookmarkStart w:id="247" w:name="_Toc512520136"/>
      <w:bookmarkStart w:id="248" w:name="_Toc512520267"/>
      <w:bookmarkStart w:id="249" w:name="_Toc512520399"/>
      <w:bookmarkStart w:id="250" w:name="_Toc512520530"/>
      <w:bookmarkStart w:id="251" w:name="_Toc512520661"/>
      <w:bookmarkStart w:id="252" w:name="_Toc512520792"/>
      <w:bookmarkStart w:id="253" w:name="_Toc512520923"/>
      <w:bookmarkStart w:id="254" w:name="_Toc512606719"/>
      <w:bookmarkStart w:id="255" w:name="_Toc512606863"/>
      <w:bookmarkStart w:id="256" w:name="_Toc512606998"/>
      <w:bookmarkStart w:id="257" w:name="_Toc515355796"/>
      <w:bookmarkStart w:id="258" w:name="_Toc515355933"/>
      <w:bookmarkStart w:id="259" w:name="_Toc515360343"/>
      <w:bookmarkStart w:id="260" w:name="_Toc515974939"/>
      <w:bookmarkStart w:id="261" w:name="_Toc515978447"/>
      <w:bookmarkStart w:id="262" w:name="_Toc516058831"/>
      <w:bookmarkStart w:id="263" w:name="_Toc516058973"/>
      <w:bookmarkStart w:id="264" w:name="_Toc516227697"/>
      <w:bookmarkStart w:id="265" w:name="_Toc516229510"/>
      <w:bookmarkStart w:id="266" w:name="_Toc516229805"/>
      <w:bookmarkStart w:id="267" w:name="_Toc516230100"/>
      <w:bookmarkStart w:id="268" w:name="_Toc516230395"/>
      <w:bookmarkStart w:id="269" w:name="_Toc516230689"/>
      <w:bookmarkStart w:id="270" w:name="_Toc516230983"/>
      <w:bookmarkStart w:id="271" w:name="_Toc516231278"/>
      <w:bookmarkStart w:id="272" w:name="_Toc516231574"/>
      <w:bookmarkStart w:id="273" w:name="_Toc516242667"/>
      <w:bookmarkStart w:id="274" w:name="_Toc516242970"/>
      <w:bookmarkStart w:id="275" w:name="_Toc516244903"/>
      <w:bookmarkStart w:id="276" w:name="_Toc516473475"/>
      <w:bookmarkStart w:id="277" w:name="_Toc516473785"/>
      <w:bookmarkStart w:id="278" w:name="_Toc516474095"/>
      <w:bookmarkStart w:id="279" w:name="_Toc516474403"/>
      <w:bookmarkStart w:id="280" w:name="_Toc516474734"/>
      <w:bookmarkStart w:id="281" w:name="_Toc516478763"/>
      <w:bookmarkStart w:id="282" w:name="_Toc516479226"/>
      <w:bookmarkStart w:id="283" w:name="_Toc516479543"/>
      <w:bookmarkStart w:id="284" w:name="_Toc516479866"/>
      <w:bookmarkStart w:id="285" w:name="_Toc516480181"/>
      <w:bookmarkStart w:id="286" w:name="_Toc516480495"/>
      <w:bookmarkStart w:id="287" w:name="_Toc516480809"/>
      <w:bookmarkStart w:id="288" w:name="_Toc516481123"/>
      <w:bookmarkStart w:id="289" w:name="_Toc516481437"/>
      <w:bookmarkStart w:id="290" w:name="_Toc516481751"/>
      <w:bookmarkStart w:id="291" w:name="_Toc516482065"/>
      <w:bookmarkStart w:id="292" w:name="_Toc516482379"/>
      <w:bookmarkStart w:id="293" w:name="_Toc516739501"/>
      <w:bookmarkStart w:id="294" w:name="_Toc516751414"/>
      <w:bookmarkStart w:id="295" w:name="_Toc143778958"/>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sidRPr="004D0F71">
        <w:rPr>
          <w:lang w:val="fr-FR"/>
        </w:rPr>
        <w:t>Règles budgétaires essentielles</w:t>
      </w:r>
      <w:bookmarkEnd w:id="295"/>
    </w:p>
    <w:p w14:paraId="0895C316" w14:textId="204A10C6" w:rsidR="004A2669" w:rsidRPr="004D0F71" w:rsidRDefault="00394F8E" w:rsidP="00E5346D">
      <w:pPr>
        <w:pStyle w:val="Sam3"/>
      </w:pPr>
      <w:bookmarkStart w:id="296" w:name="_Toc143778959"/>
      <w:r w:rsidRPr="004D0F71">
        <w:t xml:space="preserve">II.2.1 </w:t>
      </w:r>
      <w:r w:rsidR="004A2669" w:rsidRPr="004D0F71">
        <w:t>Règles de fond et de forme</w:t>
      </w:r>
      <w:bookmarkEnd w:id="296"/>
      <w:r w:rsidR="004A2669" w:rsidRPr="004D0F71">
        <w:t xml:space="preserve"> </w:t>
      </w:r>
    </w:p>
    <w:p w14:paraId="547243DC" w14:textId="77777777" w:rsidR="006843B9" w:rsidRPr="004D0F71" w:rsidRDefault="006843B9" w:rsidP="00E5346D">
      <w:pPr>
        <w:pStyle w:val="Sam3"/>
      </w:pPr>
    </w:p>
    <w:p w14:paraId="7469C814" w14:textId="0E55320D" w:rsidR="00B71439" w:rsidRPr="004D0F71" w:rsidRDefault="00B71439">
      <w:pPr>
        <w:pStyle w:val="Sam4"/>
      </w:pPr>
      <w:bookmarkStart w:id="297" w:name="_Toc143778960"/>
      <w:r w:rsidRPr="004D0F71">
        <w:t>Equilibre budgétaire</w:t>
      </w:r>
      <w:bookmarkEnd w:id="297"/>
    </w:p>
    <w:p w14:paraId="095E64E6" w14:textId="77777777" w:rsidR="00493337" w:rsidRPr="004D0F71" w:rsidRDefault="00493337" w:rsidP="004A2669">
      <w:pPr>
        <w:jc w:val="both"/>
      </w:pPr>
    </w:p>
    <w:p w14:paraId="192DA419" w14:textId="26BCEAFB" w:rsidR="004A2669" w:rsidRPr="004D0F71" w:rsidRDefault="004A2669">
      <w:pPr>
        <w:jc w:val="both"/>
      </w:pPr>
      <w:r w:rsidRPr="004D0F71">
        <w:t>L'équilibre budgétaire, c'est-à-dire l'équilibre global</w:t>
      </w:r>
      <w:r w:rsidR="00B71439" w:rsidRPr="004D0F71">
        <w:t xml:space="preserve"> </w:t>
      </w:r>
      <w:r w:rsidRPr="004D0F71">
        <w:t>tant au service ordinaire qu'au service extraordinaire, constitue le premier principe essentiel de la gestion financière</w:t>
      </w:r>
      <w:r w:rsidR="00DA327C" w:rsidRPr="004D0F71">
        <w:rPr>
          <w:vertAlign w:val="superscript"/>
        </w:rPr>
        <w:footnoteReference w:id="5"/>
      </w:r>
      <w:r w:rsidRPr="004D0F71">
        <w:t>.</w:t>
      </w:r>
    </w:p>
    <w:p w14:paraId="377DC4C1" w14:textId="700F1049" w:rsidR="004A2669" w:rsidRPr="004D0F71" w:rsidRDefault="004A2669" w:rsidP="00DA327C">
      <w:pPr>
        <w:jc w:val="both"/>
      </w:pPr>
      <w:r w:rsidRPr="004D0F71">
        <w:t>En outre,</w:t>
      </w:r>
      <w:r w:rsidR="00DA327C" w:rsidRPr="004D0F71">
        <w:t xml:space="preserve"> le principe est que</w:t>
      </w:r>
      <w:r w:rsidR="00B71439" w:rsidRPr="004D0F71">
        <w:t xml:space="preserve"> </w:t>
      </w:r>
      <w:r w:rsidRPr="004D0F71">
        <w:t xml:space="preserve">les communes doivent atteindre l'équilibre à l'exercice propre du service ordinaire. </w:t>
      </w:r>
    </w:p>
    <w:p w14:paraId="0C9AE9D7" w14:textId="5FE429CF" w:rsidR="00964935" w:rsidRPr="004D0F71" w:rsidRDefault="00964935" w:rsidP="004A2669">
      <w:pPr>
        <w:jc w:val="both"/>
      </w:pPr>
      <w:bookmarkStart w:id="298" w:name="_Hlk37078488"/>
    </w:p>
    <w:p w14:paraId="544E1477" w14:textId="77777777" w:rsidR="003C45DB" w:rsidRPr="004D0F71" w:rsidRDefault="008F7977" w:rsidP="00E063FD">
      <w:pPr>
        <w:pStyle w:val="Sam4"/>
      </w:pPr>
      <w:bookmarkStart w:id="299" w:name="_Toc40185178"/>
      <w:bookmarkStart w:id="300" w:name="_Toc40185912"/>
      <w:bookmarkStart w:id="301" w:name="_Toc40185179"/>
      <w:bookmarkStart w:id="302" w:name="_Toc40185913"/>
      <w:bookmarkStart w:id="303" w:name="_Toc40185180"/>
      <w:bookmarkStart w:id="304" w:name="_Toc40185914"/>
      <w:bookmarkStart w:id="305" w:name="_Toc40185181"/>
      <w:bookmarkStart w:id="306" w:name="_Toc40185915"/>
      <w:bookmarkStart w:id="307" w:name="_Toc143778961"/>
      <w:bookmarkEnd w:id="298"/>
      <w:bookmarkEnd w:id="299"/>
      <w:bookmarkEnd w:id="300"/>
      <w:bookmarkEnd w:id="301"/>
      <w:bookmarkEnd w:id="302"/>
      <w:bookmarkEnd w:id="303"/>
      <w:bookmarkEnd w:id="304"/>
      <w:bookmarkEnd w:id="305"/>
      <w:bookmarkEnd w:id="306"/>
      <w:r w:rsidRPr="004D0F71">
        <w:t>Plan de convergence</w:t>
      </w:r>
      <w:bookmarkEnd w:id="307"/>
      <w:r w:rsidR="003C45DB" w:rsidRPr="004D0F71">
        <w:t xml:space="preserve"> </w:t>
      </w:r>
    </w:p>
    <w:p w14:paraId="15D12907" w14:textId="77777777" w:rsidR="00493337" w:rsidRPr="004D0F71" w:rsidRDefault="00493337" w:rsidP="004A2669">
      <w:pPr>
        <w:jc w:val="both"/>
      </w:pPr>
    </w:p>
    <w:p w14:paraId="52740B0C" w14:textId="78A4314A" w:rsidR="003C45DB" w:rsidRPr="004D0F71" w:rsidRDefault="003C0E2C" w:rsidP="00DA327C">
      <w:pPr>
        <w:jc w:val="both"/>
      </w:pPr>
      <w:r w:rsidRPr="004D0F71">
        <w:t>L</w:t>
      </w:r>
      <w:r w:rsidR="004A2669" w:rsidRPr="004D0F71">
        <w:t xml:space="preserve">es communes </w:t>
      </w:r>
      <w:r w:rsidR="00B71439" w:rsidRPr="004D0F71">
        <w:t xml:space="preserve">ne présentant pas un </w:t>
      </w:r>
      <w:r w:rsidR="004A2669" w:rsidRPr="004D0F71">
        <w:t xml:space="preserve">équilibre à l'exercice propre </w:t>
      </w:r>
      <w:r w:rsidR="00B71439" w:rsidRPr="004D0F71">
        <w:t xml:space="preserve">du service ordinaire </w:t>
      </w:r>
      <w:r w:rsidR="001C658D" w:rsidRPr="004D0F71">
        <w:t xml:space="preserve">au budget initial </w:t>
      </w:r>
      <w:r w:rsidR="005A784B">
        <w:t>2025</w:t>
      </w:r>
      <w:r w:rsidR="005A784B" w:rsidRPr="004D0F71">
        <w:t xml:space="preserve"> </w:t>
      </w:r>
      <w:r w:rsidR="004A2669" w:rsidRPr="004D0F71">
        <w:t xml:space="preserve">doivent présenter un </w:t>
      </w:r>
      <w:r w:rsidR="008F7977" w:rsidRPr="004D0F71">
        <w:t>Plan de convergence</w:t>
      </w:r>
      <w:r w:rsidR="003C45DB" w:rsidRPr="004D0F71">
        <w:t xml:space="preserve"> </w:t>
      </w:r>
      <w:r w:rsidR="004A2669" w:rsidRPr="004D0F71">
        <w:t xml:space="preserve">à l'autorité de tutelle dans les trois mois à compter de mon arrêté précisant que la commune est soumise </w:t>
      </w:r>
      <w:r w:rsidR="003C45DB" w:rsidRPr="004D0F71">
        <w:t xml:space="preserve">audit </w:t>
      </w:r>
      <w:r w:rsidR="008F7977" w:rsidRPr="004D0F71">
        <w:t>plan</w:t>
      </w:r>
      <w:r w:rsidR="004A2669" w:rsidRPr="004D0F71">
        <w:t>. Ce</w:t>
      </w:r>
      <w:r w:rsidR="003C45DB" w:rsidRPr="004D0F71">
        <w:t xml:space="preserve">lui-ci </w:t>
      </w:r>
      <w:r w:rsidR="004A2669" w:rsidRPr="004D0F71">
        <w:t xml:space="preserve">contiendra </w:t>
      </w:r>
      <w:r w:rsidR="00B71439" w:rsidRPr="004D0F71">
        <w:t>d</w:t>
      </w:r>
      <w:r w:rsidR="004A2669" w:rsidRPr="004D0F71">
        <w:t>es mesures de gestion</w:t>
      </w:r>
      <w:r w:rsidR="00DE6FB6" w:rsidRPr="004D0F71">
        <w:t>, en pleine autonomie,</w:t>
      </w:r>
      <w:r w:rsidR="004A2669" w:rsidRPr="004D0F71">
        <w:t xml:space="preserve"> et prévoira notamment la date de retour à l'équilibre à l'exercice propre au plus tard pour le budget </w:t>
      </w:r>
      <w:r w:rsidR="001026FA" w:rsidRPr="004D0F71">
        <w:t>initial</w:t>
      </w:r>
      <w:r w:rsidR="00493337" w:rsidRPr="004D0F71">
        <w:t xml:space="preserve"> </w:t>
      </w:r>
      <w:r w:rsidR="00CD0273" w:rsidRPr="004D0F71">
        <w:t>N+3</w:t>
      </w:r>
      <w:r w:rsidR="006F6EBE" w:rsidRPr="004D0F71">
        <w:t xml:space="preserve"> et dans la trajectoire quinquennale</w:t>
      </w:r>
      <w:r w:rsidR="004A2669" w:rsidRPr="004D0F71">
        <w:t xml:space="preserve">. </w:t>
      </w:r>
    </w:p>
    <w:p w14:paraId="4F912909" w14:textId="77777777" w:rsidR="00976836" w:rsidRPr="004D0F71" w:rsidRDefault="00976836" w:rsidP="008D7EB7">
      <w:pPr>
        <w:jc w:val="both"/>
      </w:pPr>
    </w:p>
    <w:p w14:paraId="39C50D05" w14:textId="252FFC50" w:rsidR="00951CCC" w:rsidRPr="004D0F71" w:rsidRDefault="004A2669" w:rsidP="00951CCC">
      <w:pPr>
        <w:jc w:val="both"/>
      </w:pPr>
      <w:r w:rsidRPr="004D0F71">
        <w:t xml:space="preserve">La circulaire relative au </w:t>
      </w:r>
      <w:r w:rsidR="008F7977" w:rsidRPr="004D0F71">
        <w:t>Plan de convergence</w:t>
      </w:r>
      <w:r w:rsidRPr="004D0F71">
        <w:t xml:space="preserve"> </w:t>
      </w:r>
      <w:r w:rsidR="00CD0273" w:rsidRPr="004D0F71">
        <w:t>précise les modalités y relatives</w:t>
      </w:r>
      <w:r w:rsidRPr="004D0F71">
        <w:t>.</w:t>
      </w:r>
    </w:p>
    <w:p w14:paraId="57914BD6" w14:textId="77777777" w:rsidR="00B71439" w:rsidRPr="004D0F71" w:rsidRDefault="00B71439" w:rsidP="00E83D64">
      <w:pPr>
        <w:jc w:val="both"/>
        <w:rPr>
          <w:b/>
        </w:rPr>
      </w:pPr>
    </w:p>
    <w:p w14:paraId="7C173478" w14:textId="77777777" w:rsidR="00397D73" w:rsidRPr="004D0F71" w:rsidRDefault="00E83D64" w:rsidP="00E063FD">
      <w:pPr>
        <w:pStyle w:val="Sam4"/>
      </w:pPr>
      <w:bookmarkStart w:id="308" w:name="_Toc143778962"/>
      <w:r w:rsidRPr="004D0F71">
        <w:t>Crédit budgétaire</w:t>
      </w:r>
      <w:bookmarkEnd w:id="308"/>
    </w:p>
    <w:p w14:paraId="602F749C" w14:textId="77777777" w:rsidR="00493337" w:rsidRPr="004D0F71" w:rsidRDefault="00493337" w:rsidP="004A2669">
      <w:pPr>
        <w:jc w:val="both"/>
      </w:pPr>
      <w:bookmarkStart w:id="309" w:name="_Toc512520142"/>
      <w:bookmarkStart w:id="310" w:name="_Toc512520273"/>
      <w:bookmarkStart w:id="311" w:name="_Toc512520405"/>
      <w:bookmarkStart w:id="312" w:name="_Toc512520536"/>
      <w:bookmarkStart w:id="313" w:name="_Toc512520667"/>
      <w:bookmarkStart w:id="314" w:name="_Toc512520798"/>
      <w:bookmarkStart w:id="315" w:name="_Toc512520929"/>
      <w:bookmarkStart w:id="316" w:name="_Toc512606725"/>
      <w:bookmarkStart w:id="317" w:name="_Toc512520143"/>
      <w:bookmarkStart w:id="318" w:name="_Toc512520274"/>
      <w:bookmarkStart w:id="319" w:name="_Toc512520406"/>
      <w:bookmarkStart w:id="320" w:name="_Toc512520537"/>
      <w:bookmarkStart w:id="321" w:name="_Toc512520668"/>
      <w:bookmarkStart w:id="322" w:name="_Toc512520799"/>
      <w:bookmarkStart w:id="323" w:name="_Toc512520930"/>
      <w:bookmarkStart w:id="324" w:name="_Toc512606726"/>
      <w:bookmarkStart w:id="325" w:name="_Toc512520144"/>
      <w:bookmarkStart w:id="326" w:name="_Toc512520275"/>
      <w:bookmarkStart w:id="327" w:name="_Toc512520407"/>
      <w:bookmarkStart w:id="328" w:name="_Toc512520538"/>
      <w:bookmarkStart w:id="329" w:name="_Toc512520669"/>
      <w:bookmarkStart w:id="330" w:name="_Toc512520800"/>
      <w:bookmarkStart w:id="331" w:name="_Toc512520931"/>
      <w:bookmarkStart w:id="332" w:name="_Toc512606727"/>
      <w:bookmarkStart w:id="333" w:name="_Toc512520145"/>
      <w:bookmarkStart w:id="334" w:name="_Toc512520276"/>
      <w:bookmarkStart w:id="335" w:name="_Toc512520408"/>
      <w:bookmarkStart w:id="336" w:name="_Toc512520539"/>
      <w:bookmarkStart w:id="337" w:name="_Toc512520670"/>
      <w:bookmarkStart w:id="338" w:name="_Toc512520801"/>
      <w:bookmarkStart w:id="339" w:name="_Toc512520932"/>
      <w:bookmarkStart w:id="340" w:name="_Toc512606728"/>
      <w:bookmarkStart w:id="341" w:name="_Toc512520146"/>
      <w:bookmarkStart w:id="342" w:name="_Toc512520277"/>
      <w:bookmarkStart w:id="343" w:name="_Toc512520409"/>
      <w:bookmarkStart w:id="344" w:name="_Toc512520540"/>
      <w:bookmarkStart w:id="345" w:name="_Toc512520671"/>
      <w:bookmarkStart w:id="346" w:name="_Toc512520802"/>
      <w:bookmarkStart w:id="347" w:name="_Toc512520933"/>
      <w:bookmarkStart w:id="348" w:name="_Toc512606729"/>
      <w:bookmarkStart w:id="349" w:name="_Toc512520147"/>
      <w:bookmarkStart w:id="350" w:name="_Toc512520278"/>
      <w:bookmarkStart w:id="351" w:name="_Toc512520410"/>
      <w:bookmarkStart w:id="352" w:name="_Toc512520541"/>
      <w:bookmarkStart w:id="353" w:name="_Toc512520672"/>
      <w:bookmarkStart w:id="354" w:name="_Toc512520803"/>
      <w:bookmarkStart w:id="355" w:name="_Toc512520934"/>
      <w:bookmarkStart w:id="356" w:name="_Toc512606730"/>
      <w:bookmarkStart w:id="357" w:name="_Toc512520148"/>
      <w:bookmarkStart w:id="358" w:name="_Toc512520279"/>
      <w:bookmarkStart w:id="359" w:name="_Toc512520411"/>
      <w:bookmarkStart w:id="360" w:name="_Toc512520542"/>
      <w:bookmarkStart w:id="361" w:name="_Toc512520673"/>
      <w:bookmarkStart w:id="362" w:name="_Toc512520804"/>
      <w:bookmarkStart w:id="363" w:name="_Toc512520935"/>
      <w:bookmarkStart w:id="364" w:name="_Toc512606731"/>
      <w:bookmarkStart w:id="365" w:name="_Toc512520149"/>
      <w:bookmarkStart w:id="366" w:name="_Toc512520280"/>
      <w:bookmarkStart w:id="367" w:name="_Toc512520412"/>
      <w:bookmarkStart w:id="368" w:name="_Toc512520543"/>
      <w:bookmarkStart w:id="369" w:name="_Toc512520674"/>
      <w:bookmarkStart w:id="370" w:name="_Toc512520805"/>
      <w:bookmarkStart w:id="371" w:name="_Toc512520936"/>
      <w:bookmarkStart w:id="372" w:name="_Toc512606732"/>
      <w:bookmarkStart w:id="373" w:name="_Toc512520150"/>
      <w:bookmarkStart w:id="374" w:name="_Toc512520281"/>
      <w:bookmarkStart w:id="375" w:name="_Toc512520413"/>
      <w:bookmarkStart w:id="376" w:name="_Toc512520544"/>
      <w:bookmarkStart w:id="377" w:name="_Toc512520675"/>
      <w:bookmarkStart w:id="378" w:name="_Toc512520806"/>
      <w:bookmarkStart w:id="379" w:name="_Toc512520937"/>
      <w:bookmarkStart w:id="380" w:name="_Toc512606733"/>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2144D6BB" w14:textId="0E835A64" w:rsidR="004A2669" w:rsidRDefault="004A2669" w:rsidP="004A2669">
      <w:pPr>
        <w:jc w:val="both"/>
      </w:pPr>
      <w:r w:rsidRPr="004D0F71">
        <w:t xml:space="preserve">L'approbation d'un crédit budgétaire ne dégage pas les autorités communales de l'application des diverses législations et réglementations applicables à l'opération recouverte par ce crédit. Je songe notamment à l'application de la </w:t>
      </w:r>
      <w:r w:rsidRPr="004D0F71">
        <w:rPr>
          <w:b/>
          <w:bCs/>
        </w:rPr>
        <w:t>législation relative aux marchés publics</w:t>
      </w:r>
      <w:r w:rsidRPr="004D0F71">
        <w:t xml:space="preserve"> : il est clair que la présence d'un article budgétaire de dépenses autorise la conclusion effective du </w:t>
      </w:r>
      <w:r w:rsidRPr="004D0F71">
        <w:lastRenderedPageBreak/>
        <w:t>marché mais n'exonère pas l'autorité compétente du respect de l'ensemble des étapes imposées par la réglementation.</w:t>
      </w:r>
    </w:p>
    <w:p w14:paraId="40A631BF" w14:textId="77777777" w:rsidR="007018FE" w:rsidRDefault="007018FE" w:rsidP="004A2669">
      <w:pPr>
        <w:jc w:val="both"/>
      </w:pPr>
    </w:p>
    <w:p w14:paraId="0BD1A8A4" w14:textId="4E03E356" w:rsidR="007018FE" w:rsidRPr="004A4228" w:rsidRDefault="007018FE" w:rsidP="007018FE">
      <w:pPr>
        <w:jc w:val="both"/>
      </w:pPr>
      <w:r w:rsidRPr="004A4228">
        <w:t>Il est à noter également qu’aucun crédit budgétaire ne peut être présenté en négatif. Pour rappel, la diminution d'un crédit reporté de dépenses ne peut se réaliser qu'en compte, aucun crédit budgétaire ne pouvant être en négatif.</w:t>
      </w:r>
    </w:p>
    <w:p w14:paraId="68EE9694" w14:textId="77777777" w:rsidR="004A2669" w:rsidRPr="004D0F71" w:rsidRDefault="004A2669" w:rsidP="004A2669">
      <w:pPr>
        <w:jc w:val="both"/>
      </w:pPr>
    </w:p>
    <w:p w14:paraId="24139305" w14:textId="06353309" w:rsidR="00ED22CB" w:rsidRPr="004D0F71" w:rsidRDefault="00ED22CB" w:rsidP="00E063FD">
      <w:pPr>
        <w:pStyle w:val="Sam4"/>
      </w:pPr>
      <w:bookmarkStart w:id="381" w:name="_Toc143778963"/>
      <w:r w:rsidRPr="004D0F71">
        <w:t>Classification fonctionnelle et économique</w:t>
      </w:r>
      <w:bookmarkEnd w:id="381"/>
    </w:p>
    <w:p w14:paraId="28279B1A" w14:textId="77777777" w:rsidR="00493337" w:rsidRPr="004D0F71" w:rsidRDefault="00493337" w:rsidP="004A2669">
      <w:pPr>
        <w:jc w:val="both"/>
      </w:pPr>
    </w:p>
    <w:p w14:paraId="1DFBE5D5" w14:textId="52253771" w:rsidR="004A2669" w:rsidRDefault="004A2669" w:rsidP="004A2669">
      <w:pPr>
        <w:jc w:val="both"/>
      </w:pPr>
      <w:r w:rsidRPr="004D0F71">
        <w:t>La rigueur dans la forme impose notamment la stricte conformité aux classifications fonctionnelle et économique normalisées et à la classification normalisée des comptes généraux et particuliers</w:t>
      </w:r>
      <w:r w:rsidR="00493337" w:rsidRPr="004D0F71">
        <w:rPr>
          <w:rStyle w:val="Appelnotedebasdep"/>
        </w:rPr>
        <w:footnoteReference w:id="6"/>
      </w:r>
      <w:r w:rsidRPr="004D0F71">
        <w:t>. Les modèles de documents comptables</w:t>
      </w:r>
      <w:r w:rsidR="000461C0" w:rsidRPr="004D0F71">
        <w:t>,</w:t>
      </w:r>
      <w:r w:rsidRPr="004D0F71">
        <w:t xml:space="preserve"> définis par l'arrêté ministériel du 23 septembre 1991, sont de stricte application. Dans cette perspective, la règle de forme devient également une règle de fond.</w:t>
      </w:r>
    </w:p>
    <w:p w14:paraId="488A509A" w14:textId="77777777" w:rsidR="007018FE" w:rsidRDefault="007018FE" w:rsidP="004A2669">
      <w:pPr>
        <w:jc w:val="both"/>
      </w:pPr>
    </w:p>
    <w:p w14:paraId="175DD2F5" w14:textId="312D9169" w:rsidR="007018FE" w:rsidRPr="007018FE" w:rsidRDefault="007018FE" w:rsidP="007018FE">
      <w:pPr>
        <w:pStyle w:val="Sam4"/>
        <w:rPr>
          <w:rFonts w:eastAsiaTheme="minorHAnsi"/>
          <w:lang w:eastAsia="en-US"/>
        </w:rPr>
      </w:pPr>
      <w:r w:rsidRPr="007018FE">
        <w:rPr>
          <w:rFonts w:eastAsiaTheme="minorHAnsi"/>
          <w:lang w:eastAsia="en-US"/>
        </w:rPr>
        <w:t xml:space="preserve">Rapport de synergie commune – CPAS </w:t>
      </w:r>
    </w:p>
    <w:p w14:paraId="0572CE7C" w14:textId="77777777" w:rsidR="007018FE" w:rsidRDefault="007018FE" w:rsidP="007018FE">
      <w:pPr>
        <w:pStyle w:val="Sam4"/>
        <w:numPr>
          <w:ilvl w:val="0"/>
          <w:numId w:val="0"/>
        </w:numPr>
        <w:rPr>
          <w:rFonts w:eastAsiaTheme="minorHAnsi"/>
          <w:lang w:eastAsia="en-US"/>
        </w:rPr>
      </w:pPr>
    </w:p>
    <w:p w14:paraId="2068177B" w14:textId="3B3F0979" w:rsidR="007018FE" w:rsidRPr="007905E4" w:rsidRDefault="007018FE" w:rsidP="007018FE">
      <w:pPr>
        <w:pStyle w:val="Sam4"/>
        <w:numPr>
          <w:ilvl w:val="0"/>
          <w:numId w:val="0"/>
        </w:numPr>
        <w:jc w:val="both"/>
        <w:rPr>
          <w:rFonts w:eastAsiaTheme="minorHAnsi"/>
          <w:b w:val="0"/>
          <w:bCs/>
          <w:i w:val="0"/>
          <w:iCs/>
          <w:u w:val="none"/>
          <w:lang w:eastAsia="en-US"/>
        </w:rPr>
      </w:pPr>
      <w:r w:rsidRPr="007905E4">
        <w:rPr>
          <w:rFonts w:eastAsiaTheme="minorHAnsi"/>
          <w:b w:val="0"/>
          <w:bCs/>
          <w:i w:val="0"/>
          <w:iCs/>
          <w:u w:val="none"/>
          <w:lang w:eastAsia="en-US"/>
        </w:rPr>
        <w:t>Conformément à l’article L1222-11 du CDLD, le projet de rapport est débattu lors d’une réunion annuelle. Il reprend notamment l’ensemble des synergies existantes et à développer</w:t>
      </w:r>
      <w:r w:rsidRPr="007905E4">
        <w:t xml:space="preserve"> </w:t>
      </w:r>
      <w:r w:rsidRPr="007905E4">
        <w:rPr>
          <w:rFonts w:eastAsiaTheme="minorHAnsi"/>
          <w:b w:val="0"/>
          <w:bCs/>
          <w:i w:val="0"/>
          <w:iCs/>
          <w:u w:val="none"/>
          <w:lang w:eastAsia="en-US"/>
        </w:rPr>
        <w:t xml:space="preserve">pour l’année N entre la commune et le </w:t>
      </w:r>
      <w:r w:rsidR="00FC1EB7" w:rsidRPr="007905E4">
        <w:rPr>
          <w:rFonts w:eastAsiaTheme="minorHAnsi"/>
          <w:b w:val="0"/>
          <w:bCs/>
          <w:i w:val="0"/>
          <w:iCs/>
          <w:u w:val="none"/>
          <w:lang w:eastAsia="en-US"/>
        </w:rPr>
        <w:t>CPAS</w:t>
      </w:r>
      <w:r w:rsidRPr="007905E4">
        <w:rPr>
          <w:rFonts w:eastAsiaTheme="minorHAnsi"/>
          <w:b w:val="0"/>
          <w:bCs/>
          <w:i w:val="0"/>
          <w:iCs/>
          <w:u w:val="none"/>
          <w:lang w:eastAsia="en-US"/>
        </w:rPr>
        <w:t>. Cette réunion annuelle se tient avant l’adoption des budgets du CPAS et de la commune par leur conseil respectif.</w:t>
      </w:r>
    </w:p>
    <w:p w14:paraId="1B8EFA4F" w14:textId="77777777" w:rsidR="007018FE" w:rsidRPr="004D0F71" w:rsidRDefault="007018FE" w:rsidP="004A2669">
      <w:pPr>
        <w:jc w:val="both"/>
      </w:pPr>
    </w:p>
    <w:p w14:paraId="653E6C4B" w14:textId="3E9952DF" w:rsidR="007018FE" w:rsidRPr="004D0F71" w:rsidRDefault="007018FE" w:rsidP="007905E4">
      <w:pPr>
        <w:pStyle w:val="Sam4"/>
      </w:pPr>
      <w:r w:rsidRPr="004D0F71">
        <w:t>Commission article 12</w:t>
      </w:r>
    </w:p>
    <w:p w14:paraId="26CD6B97" w14:textId="77777777" w:rsidR="007018FE" w:rsidRPr="004D0F71" w:rsidRDefault="007018FE" w:rsidP="007018FE">
      <w:pPr>
        <w:pStyle w:val="Sam4"/>
        <w:numPr>
          <w:ilvl w:val="0"/>
          <w:numId w:val="0"/>
        </w:numPr>
        <w:ind w:left="1985"/>
      </w:pPr>
    </w:p>
    <w:p w14:paraId="7D7FFBC9" w14:textId="77777777" w:rsidR="00F651D9" w:rsidRPr="007905E4" w:rsidRDefault="00F651D9" w:rsidP="007D7FE2">
      <w:pPr>
        <w:pStyle w:val="Sam4"/>
        <w:numPr>
          <w:ilvl w:val="0"/>
          <w:numId w:val="0"/>
        </w:numPr>
        <w:jc w:val="both"/>
        <w:rPr>
          <w:b w:val="0"/>
          <w:bCs/>
          <w:i w:val="0"/>
          <w:iCs/>
          <w:u w:val="none"/>
        </w:rPr>
      </w:pPr>
      <w:r w:rsidRPr="007905E4">
        <w:rPr>
          <w:b w:val="0"/>
          <w:bCs/>
          <w:i w:val="0"/>
          <w:iCs/>
          <w:u w:val="none"/>
        </w:rPr>
        <w:t>L’avis de la commission doit se distinguer du rapport synthétisant le budget (repris infra au point 7). Il ne doit pas non plus être confondu avec le comité de direction tel que stipulé par l’article L1211-3 du CDLD.</w:t>
      </w:r>
    </w:p>
    <w:p w14:paraId="279E1B10" w14:textId="247753AD" w:rsidR="00F651D9" w:rsidRPr="0018522F" w:rsidRDefault="00F651D9" w:rsidP="00353281">
      <w:pPr>
        <w:pStyle w:val="Sam4"/>
        <w:numPr>
          <w:ilvl w:val="0"/>
          <w:numId w:val="0"/>
        </w:numPr>
        <w:spacing w:before="120"/>
        <w:jc w:val="both"/>
        <w:rPr>
          <w:b w:val="0"/>
          <w:bCs/>
          <w:i w:val="0"/>
          <w:iCs/>
          <w:color w:val="E36C0A" w:themeColor="accent6" w:themeShade="BF"/>
          <w:u w:val="none"/>
        </w:rPr>
      </w:pPr>
      <w:r w:rsidRPr="007905E4">
        <w:rPr>
          <w:b w:val="0"/>
          <w:bCs/>
          <w:i w:val="0"/>
          <w:iCs/>
          <w:u w:val="none"/>
        </w:rPr>
        <w:t xml:space="preserve">L’avis de la Commission tel que repris par l’article 12 du RGCC est établi par une commission où siègent au moins un membre du collège, le directeur financier et le directeur général.  Cette commission doit donner son avis sur la légalité et les implications financières prévisibles du projet de budget ainsi que la projection sur plusieurs exercices de l’impact au service ordinaire des investissements significatifs conformément à l’article 12 du RGCC. Il doit donc </w:t>
      </w:r>
      <w:r w:rsidRPr="0018522F">
        <w:rPr>
          <w:b w:val="0"/>
          <w:bCs/>
          <w:i w:val="0"/>
          <w:iCs/>
          <w:u w:val="none"/>
        </w:rPr>
        <w:t>être suffisamment étayé (notamment par l’inscription des remarques et avis individuels des signataires dudit document) afin de faire bénéficier les conseillers communaux d’une information pertinente.</w:t>
      </w:r>
    </w:p>
    <w:p w14:paraId="2ABD4965" w14:textId="77777777" w:rsidR="007018FE" w:rsidRPr="004D0F71" w:rsidRDefault="007018FE" w:rsidP="00353281">
      <w:pPr>
        <w:spacing w:before="120"/>
        <w:jc w:val="both"/>
        <w:rPr>
          <w:rFonts w:eastAsiaTheme="minorHAnsi"/>
          <w:lang w:eastAsia="en-US"/>
        </w:rPr>
      </w:pPr>
      <w:r w:rsidRPr="004D0F71">
        <w:rPr>
          <w:rFonts w:eastAsiaTheme="minorHAnsi"/>
          <w:lang w:eastAsia="en-US"/>
        </w:rPr>
        <w:t>L'absence de cet avis empêche le délai de tutelle de débuter et ne peut que conduire à la non-approbation du budget (ou de la modification budgétaire) concerné(e).</w:t>
      </w:r>
    </w:p>
    <w:p w14:paraId="5F961752" w14:textId="26EB70EA" w:rsidR="007018FE" w:rsidRPr="004D0F71" w:rsidRDefault="00F651D9" w:rsidP="00353281">
      <w:pPr>
        <w:spacing w:before="120"/>
        <w:jc w:val="both"/>
        <w:rPr>
          <w:rFonts w:eastAsiaTheme="minorHAnsi"/>
          <w:lang w:eastAsia="en-US"/>
        </w:rPr>
      </w:pPr>
      <w:r>
        <w:rPr>
          <w:rFonts w:eastAsiaTheme="minorHAnsi"/>
          <w:lang w:eastAsia="en-US"/>
        </w:rPr>
        <w:t xml:space="preserve">Cet avis </w:t>
      </w:r>
      <w:r w:rsidR="007018FE" w:rsidRPr="004D0F71">
        <w:rPr>
          <w:rFonts w:eastAsiaTheme="minorHAnsi"/>
          <w:lang w:eastAsia="en-US"/>
        </w:rPr>
        <w:t>doit être signé (de manière manuscrite ou électronique) par chacun des membres de la commission.</w:t>
      </w:r>
    </w:p>
    <w:p w14:paraId="335177E7" w14:textId="77777777" w:rsidR="007018FE" w:rsidRDefault="007018FE" w:rsidP="00353281">
      <w:pPr>
        <w:spacing w:before="120"/>
        <w:jc w:val="both"/>
        <w:rPr>
          <w:rFonts w:eastAsiaTheme="minorHAnsi"/>
          <w:lang w:eastAsia="en-US"/>
        </w:rPr>
      </w:pPr>
      <w:r w:rsidRPr="004D0F71">
        <w:rPr>
          <w:rFonts w:eastAsiaTheme="minorHAnsi"/>
          <w:lang w:eastAsia="en-US"/>
        </w:rPr>
        <w:t xml:space="preserve">Pour rappel, l'article 12 du RGCC insiste sur la nécessité, dans un souci de gestion raisonnable de tenir compte de toutes les charges, produits, ou économies, induites dans le futur par un investissement significatif. L'appréciation de la notion d'investissement significatif est laissée aux autorités communales. Toutefois, je recommande de considérer à tout le moins que tout investissement amortissable en 10 ans ou plus rentre dans cette catégorie. </w:t>
      </w:r>
    </w:p>
    <w:p w14:paraId="05452612" w14:textId="77777777" w:rsidR="00353281" w:rsidRPr="004D0F71" w:rsidRDefault="00353281" w:rsidP="00353281">
      <w:pPr>
        <w:spacing w:before="120"/>
        <w:jc w:val="both"/>
        <w:rPr>
          <w:rFonts w:eastAsiaTheme="minorHAnsi"/>
          <w:lang w:eastAsia="en-US"/>
        </w:rPr>
      </w:pPr>
    </w:p>
    <w:p w14:paraId="63ACED00" w14:textId="77777777" w:rsidR="004A2669" w:rsidRPr="004D0F71" w:rsidRDefault="004A2669" w:rsidP="004A2669">
      <w:pPr>
        <w:jc w:val="both"/>
      </w:pPr>
    </w:p>
    <w:p w14:paraId="7C0D03EB" w14:textId="7985ED30" w:rsidR="00ED22CB" w:rsidRPr="004D0F71" w:rsidRDefault="00ED22CB" w:rsidP="007905E4">
      <w:pPr>
        <w:pStyle w:val="Sam4"/>
      </w:pPr>
      <w:bookmarkStart w:id="382" w:name="_Toc143778964"/>
      <w:r w:rsidRPr="004D0F71">
        <w:t>Rapport synthétisant le projet de budget</w:t>
      </w:r>
      <w:bookmarkEnd w:id="382"/>
    </w:p>
    <w:p w14:paraId="250FEF44" w14:textId="77777777" w:rsidR="00493337" w:rsidRPr="004D0F71" w:rsidRDefault="00493337" w:rsidP="004A2669">
      <w:pPr>
        <w:jc w:val="both"/>
      </w:pPr>
    </w:p>
    <w:p w14:paraId="4608245F" w14:textId="77777777" w:rsidR="00F651D9" w:rsidRPr="007905E4" w:rsidRDefault="00F651D9" w:rsidP="00F651D9">
      <w:pPr>
        <w:pStyle w:val="Sam4"/>
        <w:numPr>
          <w:ilvl w:val="0"/>
          <w:numId w:val="0"/>
        </w:numPr>
        <w:rPr>
          <w:b w:val="0"/>
          <w:bCs/>
          <w:i w:val="0"/>
          <w:iCs/>
          <w:u w:val="none"/>
        </w:rPr>
      </w:pPr>
      <w:r w:rsidRPr="007905E4">
        <w:rPr>
          <w:b w:val="0"/>
          <w:bCs/>
          <w:i w:val="0"/>
          <w:iCs/>
          <w:u w:val="none"/>
        </w:rPr>
        <w:t>Après avis de la commission, le Collège établit le projet du budget accompagné d’un rapport. Ce rapport relatif à l’article L1122-23 du CDLD accompagne le projet de budget soumis aux conseillers. Il devra être signé par son auteur afin d’en confirmer la source.</w:t>
      </w:r>
    </w:p>
    <w:p w14:paraId="1A5C564B" w14:textId="1250BE58" w:rsidR="009F666C" w:rsidRPr="004D0F71" w:rsidRDefault="004A2669" w:rsidP="00353281">
      <w:pPr>
        <w:spacing w:before="120"/>
        <w:jc w:val="both"/>
      </w:pPr>
      <w:r w:rsidRPr="004D0F71">
        <w:t>Le budget doit obligatoirement comprendre l'ensemble des prévisions de recettes et de dépenses ainsi que les annexes et le rapport synthétisant le projet de budget et définissant la politique générale et financière de la commune</w:t>
      </w:r>
      <w:r w:rsidR="00394F8E" w:rsidRPr="004D0F71">
        <w:rPr>
          <w:vertAlign w:val="superscript"/>
        </w:rPr>
        <w:footnoteReference w:id="7"/>
      </w:r>
      <w:r w:rsidRPr="004D0F71">
        <w:rPr>
          <w:vertAlign w:val="superscript"/>
        </w:rPr>
        <w:t>.</w:t>
      </w:r>
      <w:r w:rsidRPr="004D0F71">
        <w:t xml:space="preserve"> </w:t>
      </w:r>
      <w:r w:rsidR="003A0B7D" w:rsidRPr="004D0F71">
        <w:t>Ce rapport ne peut se limiter à quelques données ou considérations trop générales mais doit constituer un document véritablement circonstancié qui permette une vision claire et transparente de la gestion communale.</w:t>
      </w:r>
    </w:p>
    <w:p w14:paraId="0B581FC6" w14:textId="576DFB53" w:rsidR="004A2669" w:rsidRPr="004D0F71" w:rsidRDefault="001C658D" w:rsidP="00353281">
      <w:pPr>
        <w:spacing w:before="120"/>
        <w:jc w:val="both"/>
      </w:pPr>
      <w:r w:rsidRPr="004D0F71">
        <w:t>C</w:t>
      </w:r>
      <w:r w:rsidR="004A2669" w:rsidRPr="004D0F71">
        <w:t>e rapport comprendra un tableau exposant la situation nette de chaque fonction budgétaire</w:t>
      </w:r>
      <w:r w:rsidR="00902F4F" w:rsidRPr="004D0F71">
        <w:t xml:space="preserve"> ainsi qu’un tableau de ventilation des recettes et dépenses par groupe économique</w:t>
      </w:r>
      <w:r w:rsidR="004A2669" w:rsidRPr="004D0F71">
        <w:t>.</w:t>
      </w:r>
    </w:p>
    <w:p w14:paraId="05765406" w14:textId="48558ED1" w:rsidR="004B7CBF" w:rsidRPr="004D0F71" w:rsidRDefault="00902F4F" w:rsidP="00353281">
      <w:pPr>
        <w:pStyle w:val="Commentaire"/>
        <w:spacing w:before="120"/>
        <w:jc w:val="both"/>
        <w:rPr>
          <w:sz w:val="24"/>
          <w:szCs w:val="24"/>
        </w:rPr>
      </w:pPr>
      <w:r w:rsidRPr="004D0F71">
        <w:rPr>
          <w:sz w:val="24"/>
          <w:szCs w:val="24"/>
        </w:rPr>
        <w:t xml:space="preserve">Un document de base sera </w:t>
      </w:r>
      <w:r w:rsidR="004B7CBF" w:rsidRPr="004D0F71">
        <w:rPr>
          <w:sz w:val="24"/>
          <w:szCs w:val="24"/>
        </w:rPr>
        <w:t xml:space="preserve">produit par le logiciel </w:t>
      </w:r>
      <w:proofErr w:type="spellStart"/>
      <w:r w:rsidR="004B7CBF" w:rsidRPr="004D0F71">
        <w:rPr>
          <w:sz w:val="24"/>
          <w:szCs w:val="24"/>
        </w:rPr>
        <w:t>eComptes</w:t>
      </w:r>
      <w:proofErr w:type="spellEnd"/>
      <w:r w:rsidR="003975BA" w:rsidRPr="004D0F71">
        <w:rPr>
          <w:sz w:val="24"/>
          <w:szCs w:val="24"/>
        </w:rPr>
        <w:t xml:space="preserve"> comprenant des tableaux et des données chiffrées. Je vous invite à compléter ce document en le commentant par la politique générale et financière de la commune, par la synthèse de la situation de l’administration et des affaires de la commune et sur les changements et décisions majeures utiles pour la lecture de votre budget. Il s’agit bien d’un rapport relatif à la politique de l’exercice présenté et non </w:t>
      </w:r>
      <w:r w:rsidR="00F651D9">
        <w:rPr>
          <w:sz w:val="24"/>
          <w:szCs w:val="24"/>
        </w:rPr>
        <w:t xml:space="preserve">un rapport d’activités </w:t>
      </w:r>
      <w:r w:rsidR="003975BA" w:rsidRPr="004D0F71">
        <w:rPr>
          <w:sz w:val="24"/>
          <w:szCs w:val="24"/>
        </w:rPr>
        <w:t>de l’exercice passé</w:t>
      </w:r>
    </w:p>
    <w:p w14:paraId="50BDB762" w14:textId="77777777" w:rsidR="00574D9B" w:rsidRPr="004D0F71" w:rsidRDefault="00574D9B">
      <w:pPr>
        <w:jc w:val="both"/>
        <w:rPr>
          <w:rFonts w:eastAsiaTheme="minorHAnsi"/>
          <w:lang w:eastAsia="en-US"/>
        </w:rPr>
      </w:pPr>
    </w:p>
    <w:p w14:paraId="7DBA1000" w14:textId="77777777" w:rsidR="004A2669" w:rsidRPr="004D0F71" w:rsidRDefault="004A2669" w:rsidP="008D7EB7">
      <w:pPr>
        <w:pStyle w:val="Sam4"/>
      </w:pPr>
      <w:bookmarkStart w:id="383" w:name="_Toc40185921"/>
      <w:bookmarkStart w:id="384" w:name="_Toc512520154"/>
      <w:bookmarkStart w:id="385" w:name="_Toc512520285"/>
      <w:bookmarkStart w:id="386" w:name="_Toc512520417"/>
      <w:bookmarkStart w:id="387" w:name="_Toc512520548"/>
      <w:bookmarkStart w:id="388" w:name="_Toc512520679"/>
      <w:bookmarkStart w:id="389" w:name="_Toc512520810"/>
      <w:bookmarkStart w:id="390" w:name="_Toc512520941"/>
      <w:bookmarkStart w:id="391" w:name="_Toc512606737"/>
      <w:bookmarkStart w:id="392" w:name="_Toc512606872"/>
      <w:bookmarkStart w:id="393" w:name="_Toc512607007"/>
      <w:bookmarkStart w:id="394" w:name="_Toc515355804"/>
      <w:bookmarkStart w:id="395" w:name="_Toc515355941"/>
      <w:bookmarkStart w:id="396" w:name="_Toc515360351"/>
      <w:bookmarkStart w:id="397" w:name="_Toc515974947"/>
      <w:bookmarkStart w:id="398" w:name="_Toc515978455"/>
      <w:bookmarkStart w:id="399" w:name="_Toc516058839"/>
      <w:bookmarkStart w:id="400" w:name="_Toc516058981"/>
      <w:bookmarkStart w:id="401" w:name="_Toc516227705"/>
      <w:bookmarkStart w:id="402" w:name="_Toc516229518"/>
      <w:bookmarkStart w:id="403" w:name="_Toc516229813"/>
      <w:bookmarkStart w:id="404" w:name="_Toc516230108"/>
      <w:bookmarkStart w:id="405" w:name="_Toc516230403"/>
      <w:bookmarkStart w:id="406" w:name="_Toc516230697"/>
      <w:bookmarkStart w:id="407" w:name="_Toc516230991"/>
      <w:bookmarkStart w:id="408" w:name="_Toc516231286"/>
      <w:bookmarkStart w:id="409" w:name="_Toc516231582"/>
      <w:bookmarkStart w:id="410" w:name="_Toc516242675"/>
      <w:bookmarkStart w:id="411" w:name="_Toc516242978"/>
      <w:bookmarkStart w:id="412" w:name="_Toc516244911"/>
      <w:bookmarkStart w:id="413" w:name="_Toc516473483"/>
      <w:bookmarkStart w:id="414" w:name="_Toc516473793"/>
      <w:bookmarkStart w:id="415" w:name="_Toc516474103"/>
      <w:bookmarkStart w:id="416" w:name="_Toc516474411"/>
      <w:bookmarkStart w:id="417" w:name="_Toc516474742"/>
      <w:bookmarkStart w:id="418" w:name="_Toc516478771"/>
      <w:bookmarkStart w:id="419" w:name="_Toc516479234"/>
      <w:bookmarkStart w:id="420" w:name="_Toc516479551"/>
      <w:bookmarkStart w:id="421" w:name="_Toc516479874"/>
      <w:bookmarkStart w:id="422" w:name="_Toc516480189"/>
      <w:bookmarkStart w:id="423" w:name="_Toc516480503"/>
      <w:bookmarkStart w:id="424" w:name="_Toc516480817"/>
      <w:bookmarkStart w:id="425" w:name="_Toc516481131"/>
      <w:bookmarkStart w:id="426" w:name="_Toc516481445"/>
      <w:bookmarkStart w:id="427" w:name="_Toc516481759"/>
      <w:bookmarkStart w:id="428" w:name="_Toc516482073"/>
      <w:bookmarkStart w:id="429" w:name="_Toc516482387"/>
      <w:bookmarkStart w:id="430" w:name="_Toc516739509"/>
      <w:bookmarkStart w:id="431" w:name="_Toc516751422"/>
      <w:bookmarkStart w:id="432" w:name="_Toc516825493"/>
      <w:bookmarkStart w:id="433" w:name="_Toc516826051"/>
      <w:bookmarkStart w:id="434" w:name="_Toc516837370"/>
      <w:bookmarkStart w:id="435" w:name="_Toc516837929"/>
      <w:bookmarkStart w:id="436" w:name="_Toc516838488"/>
      <w:bookmarkStart w:id="437" w:name="_Toc516839047"/>
      <w:bookmarkStart w:id="438" w:name="_Toc517173143"/>
      <w:bookmarkStart w:id="439" w:name="_Toc517174817"/>
      <w:bookmarkStart w:id="440" w:name="_Toc517175404"/>
      <w:bookmarkStart w:id="441" w:name="_Toc517175992"/>
      <w:bookmarkStart w:id="442" w:name="_Toc517337312"/>
      <w:bookmarkStart w:id="443" w:name="_Toc517360107"/>
      <w:bookmarkStart w:id="444" w:name="_Toc143778966"/>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r w:rsidRPr="004D0F71">
        <w:t>Numéro de projet extraordinaire</w:t>
      </w:r>
      <w:r w:rsidR="00B12D87" w:rsidRPr="004D0F71">
        <w:rPr>
          <w:b w:val="0"/>
          <w:bCs/>
          <w:iCs/>
          <w:u w:val="none"/>
          <w:vertAlign w:val="superscript"/>
        </w:rPr>
        <w:footnoteReference w:id="8"/>
      </w:r>
      <w:bookmarkEnd w:id="444"/>
      <w:r w:rsidRPr="004D0F71">
        <w:rPr>
          <w:b w:val="0"/>
          <w:bCs/>
          <w:i w:val="0"/>
          <w:iCs/>
          <w:u w:val="none"/>
          <w:vertAlign w:val="superscript"/>
        </w:rPr>
        <w:t xml:space="preserve"> </w:t>
      </w:r>
    </w:p>
    <w:p w14:paraId="055D5F70" w14:textId="77777777" w:rsidR="00015454" w:rsidRPr="004D0F71" w:rsidRDefault="00015454" w:rsidP="00574D9B">
      <w:pPr>
        <w:jc w:val="both"/>
        <w:rPr>
          <w:rFonts w:eastAsiaTheme="minorHAnsi"/>
          <w:lang w:eastAsia="en-US"/>
        </w:rPr>
      </w:pPr>
    </w:p>
    <w:p w14:paraId="6604C5A3" w14:textId="39F4F4BA" w:rsidR="004A2669" w:rsidRPr="004D0F71" w:rsidRDefault="004A2669" w:rsidP="00574D9B">
      <w:pPr>
        <w:jc w:val="both"/>
        <w:rPr>
          <w:rFonts w:eastAsiaTheme="minorHAnsi"/>
          <w:lang w:eastAsia="en-US"/>
        </w:rPr>
      </w:pPr>
      <w:r w:rsidRPr="004D0F71">
        <w:rPr>
          <w:rFonts w:eastAsiaTheme="minorHAnsi"/>
          <w:lang w:eastAsia="en-US"/>
        </w:rPr>
        <w:t>Les recettes et dépenses relatives à un même projet extraordinaire d’investissements sont reprises sous un même numéro de projet extraordinaire référencé informatiquement selon une codification à 8 chiffres, les 4 premiers indiquant l’exercice d’origine et les 4 suivants le numéro d’ordre.</w:t>
      </w:r>
    </w:p>
    <w:p w14:paraId="078FDFB8" w14:textId="77777777" w:rsidR="00574D9B" w:rsidRPr="004D0F71" w:rsidRDefault="00574D9B">
      <w:pPr>
        <w:jc w:val="both"/>
        <w:rPr>
          <w:rFonts w:eastAsiaTheme="minorHAnsi"/>
          <w:sz w:val="10"/>
          <w:szCs w:val="10"/>
          <w:lang w:eastAsia="en-US"/>
        </w:rPr>
      </w:pPr>
    </w:p>
    <w:p w14:paraId="1B5BD6DD" w14:textId="077DC3F0" w:rsidR="004A2669" w:rsidRPr="004D0F71" w:rsidRDefault="004A2669" w:rsidP="008D7EB7">
      <w:pPr>
        <w:rPr>
          <w:rFonts w:eastAsiaTheme="minorHAnsi"/>
          <w:lang w:eastAsia="en-US"/>
        </w:rPr>
      </w:pPr>
      <w:r w:rsidRPr="004D0F71">
        <w:rPr>
          <w:rFonts w:eastAsiaTheme="minorHAnsi"/>
          <w:lang w:eastAsia="en-US"/>
        </w:rPr>
        <w:t>En pratique :</w:t>
      </w:r>
    </w:p>
    <w:p w14:paraId="7ED27CCA" w14:textId="77777777" w:rsidR="00493337" w:rsidRPr="004D0F71" w:rsidRDefault="00493337" w:rsidP="004A2669">
      <w:pPr>
        <w:jc w:val="both"/>
        <w:rPr>
          <w:sz w:val="10"/>
          <w:szCs w:val="10"/>
        </w:rPr>
      </w:pPr>
    </w:p>
    <w:p w14:paraId="2D4E93CF" w14:textId="2A650ACA" w:rsidR="004A2669" w:rsidRPr="004D0F71" w:rsidRDefault="005E467C" w:rsidP="008D7EB7">
      <w:pPr>
        <w:pStyle w:val="Paragraphedeliste"/>
        <w:numPr>
          <w:ilvl w:val="0"/>
          <w:numId w:val="287"/>
        </w:numPr>
      </w:pPr>
      <w:proofErr w:type="gramStart"/>
      <w:r w:rsidRPr="004D0F71">
        <w:t>si</w:t>
      </w:r>
      <w:proofErr w:type="gramEnd"/>
      <w:r w:rsidRPr="004D0F71">
        <w:t xml:space="preserve"> </w:t>
      </w:r>
      <w:r w:rsidR="004A2669" w:rsidRPr="004D0F71">
        <w:t>un projet est engagé en</w:t>
      </w:r>
      <w:r w:rsidR="00A27F98" w:rsidRPr="004D0F71">
        <w:t xml:space="preserve"> </w:t>
      </w:r>
      <w:r w:rsidR="005A784B">
        <w:t>2025</w:t>
      </w:r>
      <w:r w:rsidR="004A2669" w:rsidRPr="004D0F71">
        <w:t xml:space="preserve">, il aura un numéro de projet </w:t>
      </w:r>
      <w:r w:rsidR="005A784B">
        <w:t>2025</w:t>
      </w:r>
      <w:r w:rsidR="005A784B" w:rsidRPr="004D0F71">
        <w:t xml:space="preserve">xxxx </w:t>
      </w:r>
      <w:r w:rsidR="004A2669" w:rsidRPr="004D0F71">
        <w:t>et par la suite, tout ce qui sera lié à ce projet aura le même numéro.</w:t>
      </w:r>
    </w:p>
    <w:p w14:paraId="47D9B3A8" w14:textId="361ECF84" w:rsidR="003975BA" w:rsidRPr="004D0F71" w:rsidRDefault="005E467C" w:rsidP="003975BA">
      <w:pPr>
        <w:pStyle w:val="Paragraphedeliste"/>
        <w:numPr>
          <w:ilvl w:val="0"/>
          <w:numId w:val="287"/>
        </w:numPr>
      </w:pPr>
      <w:proofErr w:type="gramStart"/>
      <w:r w:rsidRPr="004D0F71">
        <w:t>si</w:t>
      </w:r>
      <w:proofErr w:type="gramEnd"/>
      <w:r w:rsidRPr="004D0F71">
        <w:t xml:space="preserve"> </w:t>
      </w:r>
      <w:r w:rsidR="004A2669" w:rsidRPr="004D0F71">
        <w:t xml:space="preserve">un projet a été prévu en </w:t>
      </w:r>
      <w:r w:rsidR="001A34C8">
        <w:t>2024</w:t>
      </w:r>
      <w:r w:rsidR="001A34C8" w:rsidRPr="004D0F71">
        <w:t xml:space="preserve"> </w:t>
      </w:r>
      <w:r w:rsidR="004A2669" w:rsidRPr="004D0F71">
        <w:t xml:space="preserve">(N° </w:t>
      </w:r>
      <w:r w:rsidR="001A34C8">
        <w:t>2024</w:t>
      </w:r>
      <w:r w:rsidR="001A34C8" w:rsidRPr="004D0F71">
        <w:t>xxxx</w:t>
      </w:r>
      <w:r w:rsidR="004A2669" w:rsidRPr="004D0F71">
        <w:t xml:space="preserve">) mais qu'il est attribué seulement en </w:t>
      </w:r>
      <w:r w:rsidR="003C0E2C" w:rsidRPr="004D0F71">
        <w:t xml:space="preserve"> </w:t>
      </w:r>
      <w:r w:rsidR="001A34C8">
        <w:t>2025</w:t>
      </w:r>
      <w:r w:rsidR="004A2669" w:rsidRPr="004D0F71">
        <w:t xml:space="preserve">: </w:t>
      </w:r>
    </w:p>
    <w:p w14:paraId="3A893687" w14:textId="4C4BCAED" w:rsidR="004A2669" w:rsidRPr="004D0F71" w:rsidRDefault="004A2669" w:rsidP="003975BA">
      <w:pPr>
        <w:pStyle w:val="Paragraphedeliste"/>
        <w:numPr>
          <w:ilvl w:val="1"/>
          <w:numId w:val="287"/>
        </w:numPr>
        <w:jc w:val="both"/>
        <w:rPr>
          <w:rFonts w:eastAsiaTheme="minorHAnsi"/>
          <w:lang w:eastAsia="en-US"/>
        </w:rPr>
      </w:pPr>
      <w:r w:rsidRPr="004D0F71">
        <w:rPr>
          <w:rFonts w:eastAsiaTheme="minorHAnsi"/>
          <w:lang w:eastAsia="en-US"/>
        </w:rPr>
        <w:t xml:space="preserve">S'il n'y a aucun engagement, il tombe en </w:t>
      </w:r>
      <w:r w:rsidR="001A34C8">
        <w:rPr>
          <w:rFonts w:eastAsiaTheme="minorHAnsi"/>
          <w:lang w:eastAsia="en-US"/>
        </w:rPr>
        <w:t>2024</w:t>
      </w:r>
      <w:r w:rsidR="001A34C8" w:rsidRPr="004D0F71">
        <w:rPr>
          <w:rFonts w:eastAsiaTheme="minorHAnsi"/>
          <w:lang w:eastAsia="en-US"/>
        </w:rPr>
        <w:t xml:space="preserve"> </w:t>
      </w:r>
      <w:r w:rsidRPr="004D0F71">
        <w:rPr>
          <w:rFonts w:eastAsiaTheme="minorHAnsi"/>
          <w:lang w:eastAsia="en-US"/>
        </w:rPr>
        <w:t xml:space="preserve">et doit être réinscrit à l'exercice propre en </w:t>
      </w:r>
      <w:r w:rsidR="001A34C8">
        <w:rPr>
          <w:rFonts w:eastAsiaTheme="minorHAnsi"/>
          <w:lang w:eastAsia="en-US"/>
        </w:rPr>
        <w:t>2025</w:t>
      </w:r>
      <w:r w:rsidR="001A34C8" w:rsidRPr="004D0F71">
        <w:rPr>
          <w:rFonts w:eastAsiaTheme="minorHAnsi"/>
          <w:lang w:eastAsia="en-US"/>
        </w:rPr>
        <w:t xml:space="preserve"> </w:t>
      </w:r>
      <w:r w:rsidRPr="004D0F71">
        <w:rPr>
          <w:rFonts w:eastAsiaTheme="minorHAnsi"/>
          <w:lang w:eastAsia="en-US"/>
        </w:rPr>
        <w:t xml:space="preserve">avec un numéro de projet </w:t>
      </w:r>
      <w:r w:rsidR="001A34C8">
        <w:rPr>
          <w:rFonts w:eastAsiaTheme="minorHAnsi"/>
          <w:lang w:eastAsia="en-US"/>
        </w:rPr>
        <w:t>2025</w:t>
      </w:r>
      <w:r w:rsidR="001A34C8" w:rsidRPr="004D0F71">
        <w:rPr>
          <w:rFonts w:eastAsiaTheme="minorHAnsi"/>
          <w:lang w:eastAsia="en-US"/>
        </w:rPr>
        <w:t>xxxx</w:t>
      </w:r>
      <w:r w:rsidR="00493337" w:rsidRPr="004D0F71">
        <w:rPr>
          <w:rFonts w:eastAsiaTheme="minorHAnsi"/>
          <w:lang w:eastAsia="en-US"/>
        </w:rPr>
        <w:t>.</w:t>
      </w:r>
    </w:p>
    <w:p w14:paraId="0AB1968E" w14:textId="77777777" w:rsidR="00592408" w:rsidRPr="004D0F71" w:rsidRDefault="00592408" w:rsidP="003975BA">
      <w:pPr>
        <w:pStyle w:val="Paragraphedeliste"/>
        <w:numPr>
          <w:ilvl w:val="0"/>
          <w:numId w:val="287"/>
        </w:numPr>
        <w:rPr>
          <w:sz w:val="10"/>
          <w:szCs w:val="10"/>
        </w:rPr>
      </w:pPr>
    </w:p>
    <w:p w14:paraId="6CD84D5B" w14:textId="12B4D239" w:rsidR="004A2669" w:rsidRPr="004D0F71" w:rsidRDefault="004A2669" w:rsidP="003975BA">
      <w:pPr>
        <w:pStyle w:val="Paragraphedeliste"/>
        <w:numPr>
          <w:ilvl w:val="1"/>
          <w:numId w:val="287"/>
        </w:numPr>
        <w:jc w:val="both"/>
        <w:rPr>
          <w:rFonts w:eastAsiaTheme="minorHAnsi"/>
          <w:lang w:eastAsia="en-US"/>
        </w:rPr>
      </w:pPr>
      <w:r w:rsidRPr="004D0F71">
        <w:rPr>
          <w:rFonts w:eastAsiaTheme="minorHAnsi"/>
          <w:lang w:eastAsia="en-US"/>
        </w:rPr>
        <w:t xml:space="preserve">S'il y a un engagement ou des droits constatés, par exemple des honoraires d'architecte, il faut garder le même numéro </w:t>
      </w:r>
      <w:r w:rsidR="001A34C8">
        <w:rPr>
          <w:rFonts w:eastAsiaTheme="minorHAnsi"/>
          <w:lang w:eastAsia="en-US"/>
        </w:rPr>
        <w:t>2024</w:t>
      </w:r>
      <w:r w:rsidR="001A34C8" w:rsidRPr="004D0F71">
        <w:rPr>
          <w:rFonts w:eastAsiaTheme="minorHAnsi"/>
          <w:lang w:eastAsia="en-US"/>
        </w:rPr>
        <w:t xml:space="preserve">xxxx </w:t>
      </w:r>
      <w:r w:rsidRPr="004D0F71">
        <w:rPr>
          <w:rFonts w:eastAsiaTheme="minorHAnsi"/>
          <w:lang w:eastAsia="en-US"/>
        </w:rPr>
        <w:t>pour avoir un aperçu des dépenses totales liées au projet.</w:t>
      </w:r>
    </w:p>
    <w:p w14:paraId="48BEE291" w14:textId="77777777" w:rsidR="00574D9B" w:rsidRPr="004D0F71" w:rsidRDefault="00574D9B">
      <w:pPr>
        <w:jc w:val="both"/>
        <w:rPr>
          <w:rFonts w:eastAsiaTheme="minorHAnsi"/>
          <w:sz w:val="10"/>
          <w:szCs w:val="10"/>
          <w:lang w:eastAsia="en-US"/>
        </w:rPr>
      </w:pPr>
    </w:p>
    <w:p w14:paraId="34B6023D" w14:textId="77777777" w:rsidR="004E72AB" w:rsidRPr="004D0F71" w:rsidRDefault="00766255" w:rsidP="003167C2">
      <w:pPr>
        <w:jc w:val="both"/>
        <w:rPr>
          <w:rFonts w:eastAsiaTheme="minorHAnsi"/>
          <w:lang w:eastAsia="en-US"/>
        </w:rPr>
      </w:pPr>
      <w:r w:rsidRPr="004D0F71">
        <w:rPr>
          <w:rFonts w:eastAsiaTheme="minorHAnsi"/>
          <w:lang w:eastAsia="en-US"/>
        </w:rPr>
        <w:t xml:space="preserve">Un article peut être éclaté en plusieurs numéros de projet. Il ne s'agit pas d'articles différents, mais de la ventilation d'un seul et même article au sein duquel les crédits peuvent être transférés d'un projet à l'autre. </w:t>
      </w:r>
    </w:p>
    <w:p w14:paraId="0FEF5EF6" w14:textId="65CC644D" w:rsidR="004E72AB" w:rsidRPr="004D0F71" w:rsidRDefault="00766255" w:rsidP="00353281">
      <w:pPr>
        <w:spacing w:before="120"/>
        <w:rPr>
          <w:rFonts w:eastAsiaTheme="minorHAnsi"/>
          <w:lang w:eastAsia="en-US"/>
        </w:rPr>
      </w:pPr>
      <w:r w:rsidRPr="004D0F71">
        <w:rPr>
          <w:rFonts w:eastAsiaTheme="minorHAnsi"/>
          <w:lang w:eastAsia="en-US"/>
        </w:rPr>
        <w:t>Dans pareil cas</w:t>
      </w:r>
      <w:r w:rsidR="004E72AB" w:rsidRPr="004D0F71">
        <w:rPr>
          <w:rFonts w:eastAsiaTheme="minorHAnsi"/>
          <w:lang w:eastAsia="en-US"/>
        </w:rPr>
        <w:t> :</w:t>
      </w:r>
    </w:p>
    <w:p w14:paraId="5C1E5793" w14:textId="76A05DA1" w:rsidR="004E72AB" w:rsidRPr="004D0F71" w:rsidRDefault="00766255" w:rsidP="003167C2">
      <w:pPr>
        <w:pStyle w:val="Paragraphedeliste"/>
        <w:numPr>
          <w:ilvl w:val="0"/>
          <w:numId w:val="15"/>
        </w:numPr>
        <w:jc w:val="both"/>
      </w:pPr>
      <w:proofErr w:type="gramStart"/>
      <w:r w:rsidRPr="004D0F71">
        <w:rPr>
          <w:rFonts w:eastAsiaTheme="minorHAnsi"/>
          <w:lang w:eastAsia="en-US"/>
        </w:rPr>
        <w:lastRenderedPageBreak/>
        <w:t>il</w:t>
      </w:r>
      <w:proofErr w:type="gramEnd"/>
      <w:r w:rsidRPr="004D0F71">
        <w:rPr>
          <w:rFonts w:eastAsiaTheme="minorHAnsi"/>
          <w:lang w:eastAsia="en-US"/>
        </w:rPr>
        <w:t xml:space="preserve"> convient bien entendu de ne pas inscrire deux fois les montants concernés, une fois sous le code global de l'article de base, une seconde fois sous les codes individualisés</w:t>
      </w:r>
      <w:r w:rsidR="00FC1EB7">
        <w:rPr>
          <w:rFonts w:eastAsiaTheme="minorHAnsi"/>
          <w:lang w:eastAsia="en-US"/>
        </w:rPr>
        <w:t> ;</w:t>
      </w:r>
      <w:r w:rsidRPr="004D0F71">
        <w:rPr>
          <w:rFonts w:eastAsiaTheme="minorHAnsi"/>
          <w:lang w:eastAsia="en-US"/>
        </w:rPr>
        <w:t xml:space="preserve"> </w:t>
      </w:r>
    </w:p>
    <w:p w14:paraId="7FC65D8D" w14:textId="5ED91403" w:rsidR="002E191A" w:rsidRPr="004D0F71" w:rsidRDefault="004E72AB" w:rsidP="004E72AB">
      <w:pPr>
        <w:pStyle w:val="Paragraphedeliste"/>
        <w:numPr>
          <w:ilvl w:val="0"/>
          <w:numId w:val="15"/>
        </w:numPr>
        <w:jc w:val="both"/>
      </w:pPr>
      <w:proofErr w:type="gramStart"/>
      <w:r w:rsidRPr="004D0F71">
        <w:rPr>
          <w:rFonts w:eastAsiaTheme="minorHAnsi"/>
          <w:lang w:eastAsia="en-US"/>
        </w:rPr>
        <w:t>il</w:t>
      </w:r>
      <w:proofErr w:type="gramEnd"/>
      <w:r w:rsidRPr="004D0F71">
        <w:rPr>
          <w:rFonts w:eastAsiaTheme="minorHAnsi"/>
          <w:lang w:eastAsia="en-US"/>
        </w:rPr>
        <w:t xml:space="preserve"> convient d’avoir une décision du conseil communal qui transfère les crédits sur le projet ad hoc. Il en va de même pour le financement pour lequel il faut une décision de réaffectation. </w:t>
      </w:r>
    </w:p>
    <w:p w14:paraId="29696E86" w14:textId="3A6480A3" w:rsidR="00E66826" w:rsidRPr="004D0F71" w:rsidRDefault="00E66826" w:rsidP="00353281">
      <w:pPr>
        <w:spacing w:before="120"/>
        <w:jc w:val="both"/>
        <w:rPr>
          <w:rFonts w:eastAsiaTheme="minorHAnsi"/>
          <w:lang w:eastAsia="en-US"/>
        </w:rPr>
      </w:pPr>
      <w:r w:rsidRPr="004D0F71">
        <w:rPr>
          <w:lang w:val="fr-BE"/>
        </w:rPr>
        <w:t>Le concept de projet extraordinaire sous-entend l’équilibre permanent du projet au niveau budgétaire. Des rééquilibrages s’imposent donc tout au long de la vie du projet, particulièrement lors de l’introduction du résultat du compte et au terme du projet. Pour rappel ces rééquilibrages doivent se faire via modification budgétaire. </w:t>
      </w:r>
    </w:p>
    <w:p w14:paraId="77FFEA7F" w14:textId="288AEFFD" w:rsidR="002E191A" w:rsidRPr="004D0F71" w:rsidRDefault="002E191A" w:rsidP="00353281">
      <w:pPr>
        <w:spacing w:before="120"/>
        <w:jc w:val="both"/>
        <w:rPr>
          <w:rFonts w:eastAsiaTheme="minorHAnsi"/>
          <w:lang w:eastAsia="en-US"/>
        </w:rPr>
      </w:pPr>
      <w:r w:rsidRPr="004D0F71">
        <w:rPr>
          <w:rFonts w:eastAsiaTheme="minorHAnsi"/>
          <w:lang w:eastAsia="en-US"/>
        </w:rPr>
        <w:t>En aucun cas, une commune ne peut procéder à des ajustements internes sans passer par voie de modification budgétaire et ce, conformément aux articles 1, 3°, 7 et 15 du RGCC et L1314-1 du CDLD. En effet, les éventuelles modifications de projets extraordinaires par ajustements internes ne sont admises qu’aux comptes.</w:t>
      </w:r>
    </w:p>
    <w:p w14:paraId="2FD40924" w14:textId="77777777" w:rsidR="004A2669" w:rsidRPr="004D0F71" w:rsidRDefault="004A2669" w:rsidP="00AE6EFD">
      <w:pPr>
        <w:pStyle w:val="Sam2"/>
        <w:rPr>
          <w:lang w:val="fr-FR"/>
        </w:rPr>
      </w:pPr>
      <w:bookmarkStart w:id="445" w:name="_Toc40185188"/>
      <w:bookmarkStart w:id="446" w:name="_Toc40185923"/>
      <w:bookmarkStart w:id="447" w:name="_Toc40185189"/>
      <w:bookmarkStart w:id="448" w:name="_Toc40185924"/>
      <w:bookmarkStart w:id="449" w:name="_Toc8121637"/>
      <w:bookmarkStart w:id="450" w:name="_Toc8129578"/>
      <w:bookmarkStart w:id="451" w:name="_Toc512520156"/>
      <w:bookmarkStart w:id="452" w:name="_Toc512520287"/>
      <w:bookmarkStart w:id="453" w:name="_Toc512520419"/>
      <w:bookmarkStart w:id="454" w:name="_Toc512520550"/>
      <w:bookmarkStart w:id="455" w:name="_Toc512520681"/>
      <w:bookmarkStart w:id="456" w:name="_Toc512520812"/>
      <w:bookmarkStart w:id="457" w:name="_Toc512520943"/>
      <w:bookmarkStart w:id="458" w:name="_Toc512606739"/>
      <w:bookmarkStart w:id="459" w:name="_Toc512606874"/>
      <w:bookmarkStart w:id="460" w:name="_Toc512607009"/>
      <w:bookmarkStart w:id="461" w:name="_Toc515355806"/>
      <w:bookmarkStart w:id="462" w:name="_Toc515355943"/>
      <w:bookmarkStart w:id="463" w:name="_Toc515360353"/>
      <w:bookmarkStart w:id="464" w:name="_Toc515974949"/>
      <w:bookmarkStart w:id="465" w:name="_Toc515978457"/>
      <w:bookmarkStart w:id="466" w:name="_Toc516058841"/>
      <w:bookmarkStart w:id="467" w:name="_Toc516058983"/>
      <w:bookmarkStart w:id="468" w:name="_Toc516227707"/>
      <w:bookmarkStart w:id="469" w:name="_Toc516229520"/>
      <w:bookmarkStart w:id="470" w:name="_Toc516229815"/>
      <w:bookmarkStart w:id="471" w:name="_Toc516230110"/>
      <w:bookmarkStart w:id="472" w:name="_Toc516230405"/>
      <w:bookmarkStart w:id="473" w:name="_Toc516230699"/>
      <w:bookmarkStart w:id="474" w:name="_Toc516230993"/>
      <w:bookmarkStart w:id="475" w:name="_Toc516231288"/>
      <w:bookmarkStart w:id="476" w:name="_Toc516231584"/>
      <w:bookmarkStart w:id="477" w:name="_Toc516242677"/>
      <w:bookmarkStart w:id="478" w:name="_Toc516242980"/>
      <w:bookmarkStart w:id="479" w:name="_Toc516244913"/>
      <w:bookmarkStart w:id="480" w:name="_Toc516473485"/>
      <w:bookmarkStart w:id="481" w:name="_Toc516473795"/>
      <w:bookmarkStart w:id="482" w:name="_Toc516474105"/>
      <w:bookmarkStart w:id="483" w:name="_Toc516474413"/>
      <w:bookmarkStart w:id="484" w:name="_Toc516474744"/>
      <w:bookmarkStart w:id="485" w:name="_Toc516478773"/>
      <w:bookmarkStart w:id="486" w:name="_Toc516479236"/>
      <w:bookmarkStart w:id="487" w:name="_Toc516479553"/>
      <w:bookmarkStart w:id="488" w:name="_Toc516479876"/>
      <w:bookmarkStart w:id="489" w:name="_Toc516480191"/>
      <w:bookmarkStart w:id="490" w:name="_Toc516480505"/>
      <w:bookmarkStart w:id="491" w:name="_Toc516480819"/>
      <w:bookmarkStart w:id="492" w:name="_Toc516481133"/>
      <w:bookmarkStart w:id="493" w:name="_Toc516481447"/>
      <w:bookmarkStart w:id="494" w:name="_Toc516481761"/>
      <w:bookmarkStart w:id="495" w:name="_Toc516482075"/>
      <w:bookmarkStart w:id="496" w:name="_Toc516482389"/>
      <w:bookmarkStart w:id="497" w:name="_Toc516739511"/>
      <w:bookmarkStart w:id="498" w:name="_Toc516751424"/>
      <w:bookmarkStart w:id="499" w:name="_Toc143778967"/>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rsidRPr="004D0F71">
        <w:rPr>
          <w:lang w:val="fr-FR"/>
        </w:rPr>
        <w:t>Présentation</w:t>
      </w:r>
      <w:bookmarkEnd w:id="499"/>
    </w:p>
    <w:p w14:paraId="746F7F6B" w14:textId="70CC20C2" w:rsidR="004A2669" w:rsidRPr="004D0F71" w:rsidRDefault="00394F8E" w:rsidP="00E5346D">
      <w:pPr>
        <w:pStyle w:val="Sam3"/>
      </w:pPr>
      <w:bookmarkStart w:id="500" w:name="_Toc143778968"/>
      <w:r w:rsidRPr="004D0F71">
        <w:t xml:space="preserve">II.3.1 </w:t>
      </w:r>
      <w:r w:rsidR="004A2669" w:rsidRPr="004D0F71">
        <w:t>Forme</w:t>
      </w:r>
      <w:bookmarkEnd w:id="500"/>
      <w:r w:rsidR="004A2669" w:rsidRPr="004D0F71">
        <w:t xml:space="preserve"> </w:t>
      </w:r>
    </w:p>
    <w:p w14:paraId="61ED7D75" w14:textId="77777777" w:rsidR="006843B9" w:rsidRPr="004D0F71" w:rsidRDefault="006843B9" w:rsidP="004A2669">
      <w:pPr>
        <w:jc w:val="both"/>
      </w:pPr>
    </w:p>
    <w:p w14:paraId="747827CD" w14:textId="3BA2719E" w:rsidR="004A2669" w:rsidRPr="004D0F71" w:rsidRDefault="004A2669" w:rsidP="004A2669">
      <w:pPr>
        <w:jc w:val="both"/>
      </w:pPr>
      <w:r w:rsidRPr="004D0F71">
        <w:t>Afin d'assurer une bonne lisibilité des documents :</w:t>
      </w:r>
    </w:p>
    <w:p w14:paraId="119AE041" w14:textId="77777777" w:rsidR="00493337" w:rsidRPr="004D0F71" w:rsidRDefault="00493337" w:rsidP="004A2669">
      <w:pPr>
        <w:jc w:val="both"/>
      </w:pPr>
    </w:p>
    <w:p w14:paraId="409BCE19" w14:textId="47E6534B" w:rsidR="004A2669" w:rsidRPr="004D0F71" w:rsidRDefault="007905E4" w:rsidP="008D7EB7">
      <w:pPr>
        <w:pStyle w:val="Paragraphedeliste"/>
        <w:numPr>
          <w:ilvl w:val="0"/>
          <w:numId w:val="288"/>
        </w:numPr>
        <w:jc w:val="both"/>
      </w:pPr>
      <w:r>
        <w:t>L</w:t>
      </w:r>
      <w:r w:rsidR="004A2669" w:rsidRPr="004D0F71">
        <w:t>es budgets ordinaires et extraordinaires doivent être présentés en deux livrets distincts ;</w:t>
      </w:r>
    </w:p>
    <w:p w14:paraId="343E5AD7" w14:textId="70AC56EE" w:rsidR="004A2669" w:rsidRPr="004D0F71" w:rsidRDefault="007905E4" w:rsidP="008D7EB7">
      <w:pPr>
        <w:pStyle w:val="Paragraphedeliste"/>
        <w:numPr>
          <w:ilvl w:val="0"/>
          <w:numId w:val="288"/>
        </w:numPr>
        <w:jc w:val="both"/>
      </w:pPr>
      <w:r>
        <w:t>L</w:t>
      </w:r>
      <w:r w:rsidR="004A2669" w:rsidRPr="004D0F71">
        <w:t>es dépenses et recettes peuvent être présentées soit sous la forme d'une liste continue (les dépenses précédant les recettes) soit en regard les unes des autres</w:t>
      </w:r>
      <w:r w:rsidR="00A360FC" w:rsidRPr="004D0F71">
        <w:t xml:space="preserve"> </w:t>
      </w:r>
      <w:r w:rsidR="004A2669" w:rsidRPr="004D0F71">
        <w:t>; dans cette hypothèse, il convient que les dépenses figurent sur les pages de gauche et les recettes sur les pages de droite ;</w:t>
      </w:r>
    </w:p>
    <w:p w14:paraId="572FC811" w14:textId="11D4F3D2" w:rsidR="004A2669" w:rsidRPr="004D0F71" w:rsidRDefault="007905E4" w:rsidP="008D7EB7">
      <w:pPr>
        <w:pStyle w:val="Paragraphedeliste"/>
        <w:numPr>
          <w:ilvl w:val="0"/>
          <w:numId w:val="288"/>
        </w:numPr>
        <w:jc w:val="both"/>
      </w:pPr>
      <w:r>
        <w:t>T</w:t>
      </w:r>
      <w:r w:rsidR="004A2669" w:rsidRPr="004D0F71">
        <w:t xml:space="preserve">oute modification dans la classification des recettes ou des dépenses rendant inopérante la comparaison avec les exercices antérieurs doit être explicitement mentionnée dans </w:t>
      </w:r>
      <w:r w:rsidR="00F651D9">
        <w:t xml:space="preserve">une </w:t>
      </w:r>
      <w:r w:rsidR="004A2669" w:rsidRPr="004D0F71">
        <w:t>annexe</w:t>
      </w:r>
      <w:r w:rsidR="00A360FC" w:rsidRPr="004D0F71">
        <w:t> </w:t>
      </w:r>
      <w:r w:rsidR="00F651D9">
        <w:t>aux documents budgétaires</w:t>
      </w:r>
      <w:r w:rsidR="00FC1EB7">
        <w:t xml:space="preserve"> </w:t>
      </w:r>
      <w:r w:rsidR="00A360FC" w:rsidRPr="004D0F71">
        <w:t>;</w:t>
      </w:r>
    </w:p>
    <w:p w14:paraId="5F1B0579" w14:textId="0EFAA651" w:rsidR="004A2669" w:rsidRDefault="007905E4" w:rsidP="008D7EB7">
      <w:pPr>
        <w:pStyle w:val="Paragraphedeliste"/>
        <w:numPr>
          <w:ilvl w:val="0"/>
          <w:numId w:val="288"/>
        </w:numPr>
        <w:jc w:val="both"/>
      </w:pPr>
      <w:r>
        <w:t>D</w:t>
      </w:r>
      <w:r w:rsidR="00964935" w:rsidRPr="004D0F71">
        <w:t xml:space="preserve">e </w:t>
      </w:r>
      <w:r w:rsidR="004A2669" w:rsidRPr="004D0F71">
        <w:t>façon générale, mais spécialement dans le cadre de la transmission électronique des budgets et modifications budgétaires, afin de permettre la lecture de tous les documents, il vous est demandé de respecter strictement le plan comptable et d'éviter de créer de nouveaux numéros d'article ou d'y ajouter des lettres ou des caractères spéciaux</w:t>
      </w:r>
      <w:r w:rsidR="00A360FC" w:rsidRPr="004D0F71">
        <w:t>.</w:t>
      </w:r>
    </w:p>
    <w:p w14:paraId="187CDA5C" w14:textId="77777777" w:rsidR="00353281" w:rsidRPr="004D0F71" w:rsidRDefault="00353281" w:rsidP="00353281">
      <w:pPr>
        <w:pStyle w:val="Paragraphedeliste"/>
        <w:ind w:left="720"/>
        <w:jc w:val="both"/>
      </w:pPr>
    </w:p>
    <w:p w14:paraId="2AADCFDF" w14:textId="41CDCDBD" w:rsidR="004A2669" w:rsidRPr="004D0F71" w:rsidRDefault="00AA2579" w:rsidP="00E5346D">
      <w:pPr>
        <w:pStyle w:val="Sam3"/>
      </w:pPr>
      <w:bookmarkStart w:id="501" w:name="_Toc512520159"/>
      <w:bookmarkStart w:id="502" w:name="_Toc512520290"/>
      <w:bookmarkStart w:id="503" w:name="_Toc512520422"/>
      <w:bookmarkStart w:id="504" w:name="_Toc512520553"/>
      <w:bookmarkStart w:id="505" w:name="_Toc512520684"/>
      <w:bookmarkStart w:id="506" w:name="_Toc512520815"/>
      <w:bookmarkStart w:id="507" w:name="_Toc512520946"/>
      <w:bookmarkStart w:id="508" w:name="_Toc512606742"/>
      <w:bookmarkStart w:id="509" w:name="_Toc512606877"/>
      <w:bookmarkStart w:id="510" w:name="_Toc512607012"/>
      <w:bookmarkStart w:id="511" w:name="_Toc515355809"/>
      <w:bookmarkStart w:id="512" w:name="_Toc515355946"/>
      <w:bookmarkStart w:id="513" w:name="_Toc515360356"/>
      <w:bookmarkStart w:id="514" w:name="_Toc515974952"/>
      <w:bookmarkStart w:id="515" w:name="_Toc515978460"/>
      <w:bookmarkStart w:id="516" w:name="_Toc516058844"/>
      <w:bookmarkStart w:id="517" w:name="_Toc516058986"/>
      <w:bookmarkStart w:id="518" w:name="_Toc516227710"/>
      <w:bookmarkStart w:id="519" w:name="_Toc516229523"/>
      <w:bookmarkStart w:id="520" w:name="_Toc516229818"/>
      <w:bookmarkStart w:id="521" w:name="_Toc516230113"/>
      <w:bookmarkStart w:id="522" w:name="_Toc516230408"/>
      <w:bookmarkStart w:id="523" w:name="_Toc516230702"/>
      <w:bookmarkStart w:id="524" w:name="_Toc516230996"/>
      <w:bookmarkStart w:id="525" w:name="_Toc516231291"/>
      <w:bookmarkStart w:id="526" w:name="_Toc516231587"/>
      <w:bookmarkStart w:id="527" w:name="_Toc516242680"/>
      <w:bookmarkStart w:id="528" w:name="_Toc516242983"/>
      <w:bookmarkStart w:id="529" w:name="_Toc516244916"/>
      <w:bookmarkStart w:id="530" w:name="_Toc516473488"/>
      <w:bookmarkStart w:id="531" w:name="_Toc516473798"/>
      <w:bookmarkStart w:id="532" w:name="_Toc516474108"/>
      <w:bookmarkStart w:id="533" w:name="_Toc516474416"/>
      <w:bookmarkStart w:id="534" w:name="_Toc516474747"/>
      <w:bookmarkStart w:id="535" w:name="_Toc516478776"/>
      <w:bookmarkStart w:id="536" w:name="_Toc516479239"/>
      <w:bookmarkStart w:id="537" w:name="_Toc516479556"/>
      <w:bookmarkStart w:id="538" w:name="_Toc516479879"/>
      <w:bookmarkStart w:id="539" w:name="_Toc516480194"/>
      <w:bookmarkStart w:id="540" w:name="_Toc516480508"/>
      <w:bookmarkStart w:id="541" w:name="_Toc516480822"/>
      <w:bookmarkStart w:id="542" w:name="_Toc516481136"/>
      <w:bookmarkStart w:id="543" w:name="_Toc516481450"/>
      <w:bookmarkStart w:id="544" w:name="_Toc516481764"/>
      <w:bookmarkStart w:id="545" w:name="_Toc516482078"/>
      <w:bookmarkStart w:id="546" w:name="_Toc516482392"/>
      <w:bookmarkStart w:id="547" w:name="_Toc516739514"/>
      <w:bookmarkStart w:id="548" w:name="_Toc516751427"/>
      <w:bookmarkStart w:id="549" w:name="_Toc516825497"/>
      <w:bookmarkStart w:id="550" w:name="_Toc516826055"/>
      <w:bookmarkStart w:id="551" w:name="_Toc516837374"/>
      <w:bookmarkStart w:id="552" w:name="_Toc516837933"/>
      <w:bookmarkStart w:id="553" w:name="_Toc516838492"/>
      <w:bookmarkStart w:id="554" w:name="_Toc516839051"/>
      <w:bookmarkStart w:id="555" w:name="_Toc517173147"/>
      <w:bookmarkStart w:id="556" w:name="_Toc517174821"/>
      <w:bookmarkStart w:id="557" w:name="_Toc517175408"/>
      <w:bookmarkStart w:id="558" w:name="_Toc517175996"/>
      <w:bookmarkStart w:id="559" w:name="_Toc517337316"/>
      <w:bookmarkStart w:id="560" w:name="_Toc517360111"/>
      <w:bookmarkStart w:id="561" w:name="_Toc143778969"/>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r w:rsidRPr="004D0F71">
        <w:t xml:space="preserve">II.3.2 </w:t>
      </w:r>
      <w:r w:rsidR="004A2669" w:rsidRPr="004D0F71">
        <w:t>Tableau de synthèse</w:t>
      </w:r>
      <w:bookmarkEnd w:id="561"/>
      <w:r w:rsidR="004A2669" w:rsidRPr="004D0F71">
        <w:t xml:space="preserve"> </w:t>
      </w:r>
    </w:p>
    <w:p w14:paraId="2B99BCB7" w14:textId="77777777" w:rsidR="006843B9" w:rsidRPr="004D0F71" w:rsidRDefault="006843B9" w:rsidP="005E467C">
      <w:pPr>
        <w:jc w:val="both"/>
      </w:pPr>
    </w:p>
    <w:p w14:paraId="690C5A7A" w14:textId="659BF884" w:rsidR="004A2669" w:rsidRPr="004D0F71" w:rsidRDefault="004A2669" w:rsidP="00353281">
      <w:pPr>
        <w:spacing w:before="120"/>
        <w:jc w:val="both"/>
      </w:pPr>
      <w:r w:rsidRPr="004D0F71">
        <w:t>Le tableau de synthèse revêt une importance particulière car il permet d'inscrire aux exercices antérieurs du budget le résultat escompté de l'exercice précédent. Les données qui y sont mentionnées doivent donc être dûment justifiées et, comme l'ensemble des crédits repris au budget, représenter une estimation suffisamment précise</w:t>
      </w:r>
      <w:r w:rsidR="005E467C" w:rsidRPr="004D0F71">
        <w:rPr>
          <w:vertAlign w:val="superscript"/>
        </w:rPr>
        <w:footnoteReference w:id="9"/>
      </w:r>
      <w:r w:rsidR="00302D4E" w:rsidRPr="004D0F71">
        <w:t>.</w:t>
      </w:r>
    </w:p>
    <w:p w14:paraId="56EE73E6" w14:textId="677F108A" w:rsidR="004A2669" w:rsidRPr="004D0F71" w:rsidRDefault="004A2669" w:rsidP="00353281">
      <w:pPr>
        <w:spacing w:before="120"/>
        <w:jc w:val="both"/>
      </w:pPr>
      <w:r w:rsidRPr="004D0F71">
        <w:t xml:space="preserve">Il ne s'agit pas d'une simple annexe au budget, mais d'un élément fondamental et indissociable de celui-ci. Les articles budgétaires relatifs à la reprise des résultats présumés (000/951-01, </w:t>
      </w:r>
      <w:r w:rsidRPr="004D0F71">
        <w:lastRenderedPageBreak/>
        <w:t>000/951</w:t>
      </w:r>
      <w:r w:rsidRPr="004D0F71">
        <w:softHyphen/>
      </w:r>
      <w:r w:rsidR="00D70D0A" w:rsidRPr="004D0F71">
        <w:t>-</w:t>
      </w:r>
      <w:r w:rsidRPr="004D0F71">
        <w:t>51...) doivent obligatoirement figurer de manière distincte dans le corps du budget, aux exercices antérieurs.</w:t>
      </w:r>
    </w:p>
    <w:p w14:paraId="10AA5F9E" w14:textId="77777777" w:rsidR="005E467C" w:rsidRPr="004D0F71" w:rsidRDefault="005E467C">
      <w:pPr>
        <w:jc w:val="both"/>
      </w:pPr>
    </w:p>
    <w:p w14:paraId="19B11508" w14:textId="23A6D23A" w:rsidR="004A2669" w:rsidRPr="004D0F71" w:rsidRDefault="004A2669">
      <w:pPr>
        <w:jc w:val="both"/>
      </w:pPr>
      <w:r w:rsidRPr="004D0F71">
        <w:t>Le tableau de synthèse présente une vue des résultats budgétaires :</w:t>
      </w:r>
    </w:p>
    <w:p w14:paraId="51DBB271" w14:textId="77777777" w:rsidR="00493337" w:rsidRPr="004D0F71" w:rsidRDefault="00493337" w:rsidP="004A2669">
      <w:pPr>
        <w:jc w:val="both"/>
      </w:pPr>
    </w:p>
    <w:p w14:paraId="39808E80" w14:textId="709977F2" w:rsidR="00A360FC" w:rsidRPr="004D0F71" w:rsidRDefault="004A2669" w:rsidP="008D7EB7">
      <w:pPr>
        <w:pStyle w:val="Paragraphedeliste"/>
        <w:numPr>
          <w:ilvl w:val="0"/>
          <w:numId w:val="181"/>
        </w:numPr>
        <w:jc w:val="both"/>
      </w:pPr>
      <w:proofErr w:type="gramStart"/>
      <w:r w:rsidRPr="004D0F71">
        <w:t>réels</w:t>
      </w:r>
      <w:proofErr w:type="gramEnd"/>
      <w:r w:rsidRPr="004D0F71">
        <w:t xml:space="preserve"> pour l'année pénultième (résultat budgétaire du compte</w:t>
      </w:r>
      <w:r w:rsidR="001044C0" w:rsidRPr="004D0F71">
        <w:t>) ;</w:t>
      </w:r>
    </w:p>
    <w:p w14:paraId="13E79FFE" w14:textId="4A9B8137" w:rsidR="00A360FC" w:rsidRPr="004D0F71" w:rsidRDefault="004A2669" w:rsidP="008D7EB7">
      <w:pPr>
        <w:pStyle w:val="Paragraphedeliste"/>
        <w:numPr>
          <w:ilvl w:val="0"/>
          <w:numId w:val="181"/>
        </w:numPr>
        <w:jc w:val="both"/>
      </w:pPr>
      <w:proofErr w:type="gramStart"/>
      <w:r w:rsidRPr="004D0F71">
        <w:t>présumés</w:t>
      </w:r>
      <w:proofErr w:type="gramEnd"/>
      <w:r w:rsidRPr="004D0F71">
        <w:t xml:space="preserve"> pour l'année précédente (budget avec les dernières modifications budgétaires et adaptations</w:t>
      </w:r>
      <w:r w:rsidR="001044C0" w:rsidRPr="004D0F71">
        <w:t>) ;</w:t>
      </w:r>
    </w:p>
    <w:p w14:paraId="37F17E6F" w14:textId="77777777" w:rsidR="004A2669" w:rsidRPr="004D0F71" w:rsidRDefault="004A2669" w:rsidP="008D7EB7">
      <w:pPr>
        <w:pStyle w:val="Paragraphedeliste"/>
        <w:numPr>
          <w:ilvl w:val="0"/>
          <w:numId w:val="181"/>
        </w:numPr>
        <w:jc w:val="both"/>
      </w:pPr>
      <w:proofErr w:type="gramStart"/>
      <w:r w:rsidRPr="004D0F71">
        <w:t>budgétisés</w:t>
      </w:r>
      <w:proofErr w:type="gramEnd"/>
      <w:r w:rsidRPr="004D0F71">
        <w:t xml:space="preserve"> pour l'année budgétaire en cours.</w:t>
      </w:r>
    </w:p>
    <w:p w14:paraId="0BAB2FC4" w14:textId="7322EFEF" w:rsidR="00180096" w:rsidRPr="004D0F71" w:rsidRDefault="004A2669" w:rsidP="00213499">
      <w:pPr>
        <w:spacing w:before="120"/>
        <w:jc w:val="both"/>
        <w:rPr>
          <w:rFonts w:eastAsiaTheme="minorHAnsi"/>
          <w:lang w:eastAsia="en-US"/>
        </w:rPr>
      </w:pPr>
      <w:r w:rsidRPr="004D0F71">
        <w:rPr>
          <w:rFonts w:eastAsiaTheme="minorHAnsi"/>
          <w:lang w:eastAsia="en-US"/>
        </w:rPr>
        <w:t xml:space="preserve">Dans la présentation du tableau, ces trois parties sont indépendantes les unes des autres : les résultats ne doivent pas être additionnés les uns aux autres dans la mesure où ils figurent déjà dans les reports. </w:t>
      </w:r>
    </w:p>
    <w:p w14:paraId="51FD2F7D" w14:textId="77777777" w:rsidR="004A2669" w:rsidRPr="004D0F71" w:rsidRDefault="004A2669" w:rsidP="00213499">
      <w:pPr>
        <w:spacing w:before="120"/>
        <w:rPr>
          <w:rFonts w:eastAsiaTheme="minorHAnsi"/>
          <w:lang w:eastAsia="en-US"/>
        </w:rPr>
      </w:pPr>
      <w:r w:rsidRPr="004D0F71">
        <w:rPr>
          <w:rFonts w:eastAsiaTheme="minorHAnsi"/>
          <w:lang w:eastAsia="en-US"/>
        </w:rPr>
        <w:t>Le volet du tableau de synthèse relatif à l'année précédant l'exercice (la partie centrale) comprend trois parties distinctes :</w:t>
      </w:r>
    </w:p>
    <w:p w14:paraId="3E0008E4" w14:textId="77777777" w:rsidR="005B4AFA" w:rsidRPr="004D0F71" w:rsidRDefault="005B4AFA" w:rsidP="004A2669">
      <w:pPr>
        <w:jc w:val="both"/>
        <w:rPr>
          <w:sz w:val="10"/>
          <w:szCs w:val="10"/>
        </w:rPr>
      </w:pPr>
    </w:p>
    <w:p w14:paraId="03A5DFDB" w14:textId="77777777" w:rsidR="004A2669" w:rsidRPr="004D0F71" w:rsidRDefault="00180096" w:rsidP="00E063FD">
      <w:pPr>
        <w:pStyle w:val="Paragraphedeliste"/>
        <w:numPr>
          <w:ilvl w:val="0"/>
          <w:numId w:val="15"/>
        </w:numPr>
        <w:tabs>
          <w:tab w:val="left" w:pos="216"/>
        </w:tabs>
        <w:jc w:val="both"/>
        <w:rPr>
          <w:i/>
          <w:u w:val="single"/>
        </w:rPr>
      </w:pPr>
      <w:r w:rsidRPr="004D0F71">
        <w:rPr>
          <w:i/>
          <w:u w:val="single"/>
        </w:rPr>
        <w:t>A</w:t>
      </w:r>
      <w:r w:rsidR="004A2669" w:rsidRPr="004D0F71">
        <w:rPr>
          <w:i/>
          <w:u w:val="single"/>
        </w:rPr>
        <w:t>près la dernière modification budgétaire N-1</w:t>
      </w:r>
    </w:p>
    <w:p w14:paraId="7293C829" w14:textId="77777777" w:rsidR="00493337" w:rsidRPr="004D0F71" w:rsidRDefault="00493337" w:rsidP="004A2669">
      <w:pPr>
        <w:jc w:val="both"/>
        <w:rPr>
          <w:sz w:val="10"/>
          <w:szCs w:val="10"/>
        </w:rPr>
      </w:pPr>
    </w:p>
    <w:p w14:paraId="0D8980D8" w14:textId="1EAA7C73" w:rsidR="004A2669" w:rsidRPr="004D0F71" w:rsidRDefault="004A2669" w:rsidP="004A2669">
      <w:pPr>
        <w:jc w:val="both"/>
      </w:pPr>
      <w:r w:rsidRPr="004D0F71">
        <w:t xml:space="preserve">Cette partie reprend les prévisions de recettes ainsi que les prévisions de dépenses telles qu'elles ressortent de la dernière modification budgétaire </w:t>
      </w:r>
      <w:r w:rsidR="00E548FE" w:rsidRPr="004D0F71">
        <w:t>telle qu’approuvée par la tutelle</w:t>
      </w:r>
      <w:r w:rsidRPr="004D0F71">
        <w:t>.</w:t>
      </w:r>
    </w:p>
    <w:p w14:paraId="6F209F5B" w14:textId="77777777" w:rsidR="004A2669" w:rsidRPr="004D0F71" w:rsidRDefault="004A2669" w:rsidP="004A2669">
      <w:pPr>
        <w:jc w:val="both"/>
      </w:pPr>
    </w:p>
    <w:p w14:paraId="518E4B70" w14:textId="77777777" w:rsidR="004A2669" w:rsidRPr="004D0F71" w:rsidRDefault="00180096" w:rsidP="00E063FD">
      <w:pPr>
        <w:pStyle w:val="Paragraphedeliste"/>
        <w:numPr>
          <w:ilvl w:val="0"/>
          <w:numId w:val="15"/>
        </w:numPr>
        <w:tabs>
          <w:tab w:val="left" w:pos="216"/>
        </w:tabs>
        <w:jc w:val="both"/>
        <w:rPr>
          <w:i/>
          <w:u w:val="single"/>
        </w:rPr>
      </w:pPr>
      <w:r w:rsidRPr="004D0F71">
        <w:rPr>
          <w:i/>
          <w:u w:val="single"/>
        </w:rPr>
        <w:t>A</w:t>
      </w:r>
      <w:r w:rsidR="004A2669" w:rsidRPr="004D0F71">
        <w:rPr>
          <w:i/>
          <w:u w:val="single"/>
        </w:rPr>
        <w:t>daptations</w:t>
      </w:r>
    </w:p>
    <w:p w14:paraId="081243E7" w14:textId="77777777" w:rsidR="00493337" w:rsidRPr="004D0F71" w:rsidRDefault="00493337" w:rsidP="004A2669">
      <w:pPr>
        <w:jc w:val="both"/>
        <w:rPr>
          <w:sz w:val="10"/>
          <w:szCs w:val="10"/>
        </w:rPr>
      </w:pPr>
    </w:p>
    <w:p w14:paraId="5AF0D862" w14:textId="61C5DB02" w:rsidR="004A2669" w:rsidRPr="004D0F71" w:rsidRDefault="004A2669" w:rsidP="00574D9B">
      <w:pPr>
        <w:jc w:val="both"/>
        <w:rPr>
          <w:rFonts w:eastAsiaTheme="minorHAnsi"/>
          <w:lang w:eastAsia="en-US"/>
        </w:rPr>
      </w:pPr>
      <w:r w:rsidRPr="004D0F71">
        <w:rPr>
          <w:rFonts w:eastAsiaTheme="minorHAnsi"/>
          <w:lang w:eastAsia="en-US"/>
        </w:rPr>
        <w:t>Cette partie peut reprendre (son utilisation est totalement volontaire) des constats de recettes en plus ou en moins ou de dépenses en plus (uniquement des prélèvements d'office) ou en moins générés par des faits ou des situations qui sont intervenus en fin de l'exercice précédent (N-1) postérieurement à la dernière modification budgétaire (ce sont ces constats qui sont ici appelés « adaptations »).</w:t>
      </w:r>
    </w:p>
    <w:p w14:paraId="7E6FCB37" w14:textId="77777777" w:rsidR="00574D9B" w:rsidRPr="004D0F71" w:rsidRDefault="00574D9B">
      <w:pPr>
        <w:jc w:val="both"/>
        <w:rPr>
          <w:rFonts w:eastAsiaTheme="minorHAnsi"/>
          <w:sz w:val="10"/>
          <w:szCs w:val="10"/>
          <w:lang w:eastAsia="en-US"/>
        </w:rPr>
      </w:pPr>
    </w:p>
    <w:p w14:paraId="6CA0D435" w14:textId="63292805" w:rsidR="004A2669" w:rsidRPr="004D0F71" w:rsidRDefault="004A2669" w:rsidP="00574D9B">
      <w:pPr>
        <w:jc w:val="both"/>
        <w:rPr>
          <w:rFonts w:eastAsiaTheme="minorHAnsi"/>
          <w:lang w:eastAsia="en-US"/>
        </w:rPr>
      </w:pPr>
      <w:r w:rsidRPr="004D0F71">
        <w:rPr>
          <w:rFonts w:eastAsiaTheme="minorHAnsi"/>
          <w:lang w:eastAsia="en-US"/>
        </w:rPr>
        <w:t xml:space="preserve">Il ne s'agit donc en aucune façon de nouvelles modifications apportées au budget précédent (pour ce faire, une modification budgétaire classique était indispensable) mais d'une option liée à la nature du tableau de synthèse. </w:t>
      </w:r>
      <w:r w:rsidR="003A6B99" w:rsidRPr="004D0F71">
        <w:rPr>
          <w:rFonts w:eastAsiaTheme="minorHAnsi"/>
          <w:lang w:eastAsia="en-US"/>
        </w:rPr>
        <w:t>Celui-ci est un document essentiellement technique et informatif (selon les él</w:t>
      </w:r>
      <w:r w:rsidR="00574D9B" w:rsidRPr="004D0F71">
        <w:rPr>
          <w:rFonts w:eastAsiaTheme="minorHAnsi"/>
          <w:lang w:eastAsia="en-US"/>
        </w:rPr>
        <w:t>é</w:t>
      </w:r>
      <w:r w:rsidR="003A6B99" w:rsidRPr="004D0F71">
        <w:rPr>
          <w:rFonts w:eastAsiaTheme="minorHAnsi"/>
          <w:lang w:eastAsia="en-US"/>
        </w:rPr>
        <w:t xml:space="preserve">ments qui le composent) qui </w:t>
      </w:r>
      <w:r w:rsidRPr="004D0F71">
        <w:rPr>
          <w:rFonts w:eastAsiaTheme="minorHAnsi"/>
          <w:lang w:eastAsia="en-US"/>
        </w:rPr>
        <w:t xml:space="preserve">vise à présenter une situation présumée au 31 décembre </w:t>
      </w:r>
      <w:r w:rsidR="00814D4D">
        <w:rPr>
          <w:rFonts w:eastAsiaTheme="minorHAnsi"/>
          <w:lang w:eastAsia="en-US"/>
        </w:rPr>
        <w:t xml:space="preserve">de l’année </w:t>
      </w:r>
      <w:r w:rsidRPr="004D0F71">
        <w:rPr>
          <w:rFonts w:eastAsiaTheme="minorHAnsi"/>
          <w:lang w:eastAsia="en-US"/>
        </w:rPr>
        <w:t>N-1 la plus proche possible de la réalité</w:t>
      </w:r>
      <w:r w:rsidR="003A6B99" w:rsidRPr="004D0F71">
        <w:rPr>
          <w:rFonts w:eastAsiaTheme="minorHAnsi"/>
          <w:lang w:eastAsia="en-US"/>
        </w:rPr>
        <w:t xml:space="preserve"> et qui dans ce but permet l’inscription anticipée d’éléments qui seront contenus dans les comptes </w:t>
      </w:r>
      <w:r w:rsidR="00814D4D">
        <w:rPr>
          <w:rFonts w:eastAsiaTheme="minorHAnsi"/>
          <w:lang w:eastAsia="en-US"/>
        </w:rPr>
        <w:t xml:space="preserve">de l’année </w:t>
      </w:r>
      <w:r w:rsidR="003A6B99" w:rsidRPr="004D0F71">
        <w:rPr>
          <w:rFonts w:eastAsiaTheme="minorHAnsi"/>
          <w:lang w:eastAsia="en-US"/>
        </w:rPr>
        <w:t>N-1 (ces éléments constituent les adaptations qui peuvent figurer dans le tableau de synthèse)</w:t>
      </w:r>
      <w:r w:rsidRPr="004D0F71">
        <w:rPr>
          <w:rFonts w:eastAsiaTheme="minorHAnsi"/>
          <w:lang w:eastAsia="en-US"/>
        </w:rPr>
        <w:t>.</w:t>
      </w:r>
    </w:p>
    <w:p w14:paraId="5E42B332" w14:textId="77777777" w:rsidR="00574D9B" w:rsidRPr="004D0F71" w:rsidRDefault="00574D9B">
      <w:pPr>
        <w:jc w:val="both"/>
        <w:rPr>
          <w:rFonts w:eastAsiaTheme="minorHAnsi"/>
          <w:sz w:val="10"/>
          <w:szCs w:val="10"/>
          <w:lang w:eastAsia="en-US"/>
        </w:rPr>
      </w:pPr>
    </w:p>
    <w:p w14:paraId="17AA36AD" w14:textId="2ED66052" w:rsidR="003A6B99" w:rsidRPr="004D0F71" w:rsidRDefault="003A6B99" w:rsidP="00574D9B">
      <w:pPr>
        <w:jc w:val="both"/>
        <w:rPr>
          <w:rFonts w:eastAsiaTheme="minorHAnsi"/>
          <w:lang w:eastAsia="en-US"/>
        </w:rPr>
      </w:pPr>
      <w:r w:rsidRPr="004D0F71">
        <w:rPr>
          <w:rFonts w:eastAsiaTheme="minorHAnsi"/>
          <w:lang w:eastAsia="en-US"/>
        </w:rPr>
        <w:t xml:space="preserve">Ces adaptations constituent donc, au moment de leur inscription dans le tableau de synthèse, une réalité comptable, qui sera traduite dans les comptes. A ce stade du tableau de synthèse, toutefois, ces adaptations ne constituent qu’un élément informatif qui permet seulement d’affiner la situation présumée au 31 décembre </w:t>
      </w:r>
      <w:r w:rsidR="00814D4D">
        <w:rPr>
          <w:rFonts w:eastAsiaTheme="minorHAnsi"/>
          <w:lang w:eastAsia="en-US"/>
        </w:rPr>
        <w:t xml:space="preserve">de l’année </w:t>
      </w:r>
      <w:r w:rsidRPr="004D0F71">
        <w:rPr>
          <w:rFonts w:eastAsiaTheme="minorHAnsi"/>
          <w:lang w:eastAsia="en-US"/>
        </w:rPr>
        <w:t xml:space="preserve">N-1. L’approbation qui sanctionnera le budget de l’année N ne signifie donc pas automatiquement que toutes ces adaptations sont également approuvées. Ceci devra résulter de l’examen ultérieur des comptes </w:t>
      </w:r>
      <w:r w:rsidR="00814D4D">
        <w:rPr>
          <w:rFonts w:eastAsiaTheme="minorHAnsi"/>
          <w:lang w:eastAsia="en-US"/>
        </w:rPr>
        <w:t xml:space="preserve">de l’année </w:t>
      </w:r>
      <w:r w:rsidRPr="004D0F71">
        <w:rPr>
          <w:rFonts w:eastAsiaTheme="minorHAnsi"/>
          <w:lang w:eastAsia="en-US"/>
        </w:rPr>
        <w:t>N-1, susceptible à ce niveau de rejeter certaines de ces adaptations (à ce stade, ce seront des inscriptions comptables) pour vice de la légalité.</w:t>
      </w:r>
    </w:p>
    <w:p w14:paraId="480E6C9B" w14:textId="77777777" w:rsidR="00574D9B" w:rsidRPr="004D0F71" w:rsidRDefault="00574D9B">
      <w:pPr>
        <w:jc w:val="both"/>
        <w:rPr>
          <w:rFonts w:eastAsiaTheme="minorHAnsi"/>
          <w:sz w:val="10"/>
          <w:szCs w:val="10"/>
          <w:lang w:eastAsia="en-US"/>
        </w:rPr>
      </w:pPr>
    </w:p>
    <w:p w14:paraId="3D731C0C" w14:textId="666BD7AB" w:rsidR="004A2669" w:rsidRPr="004D0F71" w:rsidRDefault="004A2669" w:rsidP="00574D9B">
      <w:pPr>
        <w:jc w:val="both"/>
        <w:rPr>
          <w:rFonts w:eastAsiaTheme="minorHAnsi"/>
          <w:lang w:eastAsia="en-US"/>
        </w:rPr>
      </w:pPr>
      <w:r w:rsidRPr="004D0F71">
        <w:rPr>
          <w:rFonts w:eastAsiaTheme="minorHAnsi"/>
          <w:lang w:eastAsia="en-US"/>
        </w:rPr>
        <w:t xml:space="preserve">Dans la mesure où les adaptations ainsi apportées au tableau de synthèse constituent l'inscription anticipée d'éléments qui seront contenus dans les comptes </w:t>
      </w:r>
      <w:r w:rsidR="00814D4D">
        <w:rPr>
          <w:rFonts w:eastAsiaTheme="minorHAnsi"/>
          <w:lang w:eastAsia="en-US"/>
        </w:rPr>
        <w:t xml:space="preserve">de l’année </w:t>
      </w:r>
      <w:r w:rsidRPr="004D0F71">
        <w:rPr>
          <w:rFonts w:eastAsiaTheme="minorHAnsi"/>
          <w:lang w:eastAsia="en-US"/>
        </w:rPr>
        <w:t xml:space="preserve">N-1, il n'est permis de faire figurer comme adaptations que des enregistrements de droits constatés en plus ou en moins, ou des annulations de dépenses portées en compte après les dernières </w:t>
      </w:r>
      <w:r w:rsidRPr="004D0F71">
        <w:rPr>
          <w:rFonts w:eastAsiaTheme="minorHAnsi"/>
          <w:lang w:eastAsia="en-US"/>
        </w:rPr>
        <w:lastRenderedPageBreak/>
        <w:t>modifications budgétaires de l'exercice précédent. Il n'est pas permis d'y imputer des augmentations de dépenses qui constitueraient en fait des dépassements de crédits existant, sauf s'il s'agit de prélèvements d'office.</w:t>
      </w:r>
    </w:p>
    <w:p w14:paraId="13861716" w14:textId="1A3074D8" w:rsidR="00574D9B" w:rsidRPr="004D0F71" w:rsidRDefault="00574D9B" w:rsidP="00574D9B">
      <w:pPr>
        <w:jc w:val="both"/>
        <w:rPr>
          <w:rFonts w:eastAsiaTheme="minorHAnsi"/>
          <w:lang w:eastAsia="en-US"/>
        </w:rPr>
      </w:pPr>
    </w:p>
    <w:p w14:paraId="4FFF51BE" w14:textId="705D563B" w:rsidR="00574D9B" w:rsidRPr="004D0F71" w:rsidRDefault="00574D9B" w:rsidP="00574D9B">
      <w:pPr>
        <w:jc w:val="both"/>
        <w:rPr>
          <w:rFonts w:eastAsiaTheme="minorHAnsi"/>
          <w:b/>
          <w:bCs/>
          <w:lang w:eastAsia="en-US"/>
        </w:rPr>
      </w:pPr>
      <w:r w:rsidRPr="004D0F71">
        <w:rPr>
          <w:rFonts w:eastAsiaTheme="minorHAnsi"/>
          <w:b/>
          <w:bCs/>
          <w:lang w:eastAsia="en-US"/>
        </w:rPr>
        <w:t>Concernant le crédit spécial de recettes, je vous renvoie au chapitre spécifique lui consacré.</w:t>
      </w:r>
    </w:p>
    <w:p w14:paraId="4543D64F" w14:textId="568177AE" w:rsidR="00574D9B" w:rsidRPr="004D0F71" w:rsidRDefault="00574D9B" w:rsidP="008D7EB7">
      <w:pPr>
        <w:rPr>
          <w:rFonts w:eastAsiaTheme="minorHAnsi" w:cs="Calibri"/>
          <w:lang w:eastAsia="en-US"/>
        </w:rPr>
      </w:pPr>
    </w:p>
    <w:p w14:paraId="0407C038" w14:textId="442B327C" w:rsidR="004A2669" w:rsidRPr="004D0F71" w:rsidRDefault="004A2669" w:rsidP="00213499">
      <w:pPr>
        <w:spacing w:before="120"/>
        <w:jc w:val="both"/>
        <w:rPr>
          <w:rFonts w:eastAsiaTheme="minorHAnsi"/>
          <w:lang w:eastAsia="en-US"/>
        </w:rPr>
      </w:pPr>
      <w:r w:rsidRPr="004D0F71">
        <w:rPr>
          <w:rFonts w:eastAsiaTheme="minorHAnsi"/>
          <w:lang w:eastAsia="en-US"/>
        </w:rPr>
        <w:t xml:space="preserve">Ces adaptations seront, comme de coutume, détaillées dans un état récapitulatif signé </w:t>
      </w:r>
      <w:r w:rsidR="00F651D9">
        <w:rPr>
          <w:rFonts w:eastAsiaTheme="minorHAnsi"/>
          <w:lang w:eastAsia="en-US"/>
        </w:rPr>
        <w:t xml:space="preserve">et daté </w:t>
      </w:r>
      <w:r w:rsidRPr="004D0F71">
        <w:rPr>
          <w:rFonts w:eastAsiaTheme="minorHAnsi"/>
          <w:lang w:eastAsia="en-US"/>
        </w:rPr>
        <w:t>par le directeur financier qui déclarera en avoir pris connaissance.</w:t>
      </w:r>
    </w:p>
    <w:p w14:paraId="3731F829" w14:textId="53A96CAE" w:rsidR="004A2669" w:rsidRPr="004D0F71" w:rsidRDefault="004A2669" w:rsidP="00213499">
      <w:pPr>
        <w:spacing w:before="120"/>
        <w:jc w:val="both"/>
        <w:rPr>
          <w:rFonts w:eastAsiaTheme="minorHAnsi"/>
          <w:lang w:eastAsia="en-US"/>
        </w:rPr>
      </w:pPr>
      <w:r w:rsidRPr="004D0F71">
        <w:rPr>
          <w:rFonts w:eastAsiaTheme="minorHAnsi"/>
          <w:lang w:eastAsia="en-US"/>
        </w:rPr>
        <w:t xml:space="preserve">En ce qui concerne les diminutions de crédits de dépenses, le Collège communal et le directeur financier devront tenir compte des ajustements repris en annexe du tableau de synthèse afin d'éviter d'engager, imputer et payer au-delà des limites des nouveaux crédits. </w:t>
      </w:r>
    </w:p>
    <w:p w14:paraId="015F86C8" w14:textId="1B86C257" w:rsidR="004A2669" w:rsidRPr="004D0F71" w:rsidRDefault="004A2669" w:rsidP="00213499">
      <w:pPr>
        <w:spacing w:before="120"/>
        <w:jc w:val="both"/>
        <w:rPr>
          <w:rFonts w:eastAsiaTheme="minorHAnsi"/>
          <w:lang w:eastAsia="en-US"/>
        </w:rPr>
      </w:pPr>
      <w:r w:rsidRPr="004D0F71">
        <w:rPr>
          <w:rFonts w:eastAsiaTheme="minorHAnsi"/>
          <w:lang w:eastAsia="en-US"/>
        </w:rPr>
        <w:t>Les adaptations ainsi reprises au tableau de synthèse ne peuvent venir modifier automatiquement les crédits budgétaires dans les programmes informatiques (ne s'agissant pas en effet de modifications budgétaires de ces crédits budgétaires mais uniquement d'anticipations de procédures comptables contenues ultérieurement dans les comptes du même exercice).</w:t>
      </w:r>
    </w:p>
    <w:p w14:paraId="606ADA28" w14:textId="715F711D" w:rsidR="004A2669" w:rsidRDefault="004A2669" w:rsidP="00213499">
      <w:pPr>
        <w:spacing w:before="120"/>
        <w:jc w:val="both"/>
        <w:rPr>
          <w:rFonts w:eastAsiaTheme="minorHAnsi"/>
          <w:lang w:eastAsia="en-US"/>
        </w:rPr>
      </w:pPr>
      <w:r w:rsidRPr="004D0F71">
        <w:rPr>
          <w:rFonts w:eastAsiaTheme="minorHAnsi"/>
          <w:lang w:eastAsia="en-US"/>
        </w:rPr>
        <w:t>En tout état de cause, l'utilisation de ces adaptations est volontaire, mais il est néanmoins vivement conseillé d'utiliser le tableau de synthèse du service extraordinaire pour adapter à la réalité les investissements et leur financement.</w:t>
      </w:r>
      <w:r w:rsidR="00E548FE" w:rsidRPr="004D0F71">
        <w:rPr>
          <w:rFonts w:eastAsiaTheme="minorHAnsi"/>
          <w:lang w:eastAsia="en-US"/>
        </w:rPr>
        <w:t xml:space="preserve"> En effet, seuls les éléments repris dans ce tableau des adaptations p</w:t>
      </w:r>
      <w:r w:rsidR="006A36F6" w:rsidRPr="004D0F71">
        <w:rPr>
          <w:rFonts w:eastAsiaTheme="minorHAnsi"/>
          <w:lang w:eastAsia="en-US"/>
        </w:rPr>
        <w:t>euvent</w:t>
      </w:r>
      <w:r w:rsidR="00E548FE" w:rsidRPr="004D0F71">
        <w:rPr>
          <w:rFonts w:eastAsiaTheme="minorHAnsi"/>
          <w:lang w:eastAsia="en-US"/>
        </w:rPr>
        <w:t xml:space="preserve"> être pris en compte dans le calcul </w:t>
      </w:r>
      <w:r w:rsidR="0054693F">
        <w:rPr>
          <w:rFonts w:eastAsiaTheme="minorHAnsi"/>
          <w:lang w:eastAsia="en-US"/>
        </w:rPr>
        <w:t xml:space="preserve">soit </w:t>
      </w:r>
      <w:r w:rsidR="00E548FE" w:rsidRPr="004D0F71">
        <w:rPr>
          <w:rFonts w:eastAsiaTheme="minorHAnsi"/>
          <w:lang w:eastAsia="en-US"/>
        </w:rPr>
        <w:t>de</w:t>
      </w:r>
      <w:r w:rsidR="00814D4D">
        <w:rPr>
          <w:rFonts w:eastAsiaTheme="minorHAnsi"/>
          <w:lang w:eastAsia="en-US"/>
        </w:rPr>
        <w:t>s ratios de dette et d’endettement</w:t>
      </w:r>
      <w:r w:rsidR="0054693F">
        <w:rPr>
          <w:rFonts w:eastAsiaTheme="minorHAnsi"/>
          <w:lang w:eastAsia="en-US"/>
        </w:rPr>
        <w:t xml:space="preserve">, soit de la balise d’emprunt </w:t>
      </w:r>
      <w:r w:rsidR="0054693F" w:rsidRPr="004D0F71">
        <w:rPr>
          <w:rFonts w:eastAsiaTheme="minorHAnsi"/>
          <w:lang w:eastAsia="en-US"/>
        </w:rPr>
        <w:t>(et permettent d’en réduire l’utilisation en cas d’emprunts non contractés)</w:t>
      </w:r>
      <w:r w:rsidR="0054693F">
        <w:rPr>
          <w:rFonts w:eastAsiaTheme="minorHAnsi"/>
          <w:lang w:eastAsia="en-US"/>
        </w:rPr>
        <w:t>,</w:t>
      </w:r>
      <w:r w:rsidR="00E548FE" w:rsidRPr="004D0F71">
        <w:rPr>
          <w:rFonts w:eastAsiaTheme="minorHAnsi"/>
          <w:lang w:eastAsia="en-US"/>
        </w:rPr>
        <w:t xml:space="preserve"> et des fonds de réserve extraordinaire (afin d’éviter un solde négatif en cas de non-utilisation du fonds en </w:t>
      </w:r>
      <w:r w:rsidR="00814D4D">
        <w:rPr>
          <w:rFonts w:eastAsiaTheme="minorHAnsi"/>
          <w:lang w:eastAsia="en-US"/>
        </w:rPr>
        <w:t xml:space="preserve">année </w:t>
      </w:r>
      <w:r w:rsidR="00E548FE" w:rsidRPr="004D0F71">
        <w:rPr>
          <w:rFonts w:eastAsiaTheme="minorHAnsi"/>
          <w:lang w:eastAsia="en-US"/>
        </w:rPr>
        <w:t>N-1</w:t>
      </w:r>
      <w:r w:rsidR="0054693F">
        <w:rPr>
          <w:rFonts w:eastAsiaTheme="minorHAnsi"/>
          <w:lang w:eastAsia="en-US"/>
        </w:rPr>
        <w:t xml:space="preserve"> </w:t>
      </w:r>
      <w:r w:rsidR="0054693F" w:rsidRPr="004D0F71">
        <w:rPr>
          <w:rFonts w:eastAsiaTheme="minorHAnsi"/>
          <w:lang w:eastAsia="en-US"/>
        </w:rPr>
        <w:t>et/ou une balise d’emprunts virtuellement dépassée</w:t>
      </w:r>
      <w:r w:rsidR="00E548FE" w:rsidRPr="004D0F71">
        <w:rPr>
          <w:rFonts w:eastAsiaTheme="minorHAnsi"/>
          <w:lang w:eastAsia="en-US"/>
        </w:rPr>
        <w:t>).</w:t>
      </w:r>
    </w:p>
    <w:p w14:paraId="7BAC5B3B" w14:textId="4EB04929" w:rsidR="004A2669" w:rsidRPr="004D0F71" w:rsidRDefault="001E178F" w:rsidP="00213499">
      <w:pPr>
        <w:spacing w:before="120"/>
        <w:jc w:val="both"/>
        <w:rPr>
          <w:rFonts w:eastAsiaTheme="minorHAnsi"/>
          <w:lang w:eastAsia="en-US"/>
        </w:rPr>
      </w:pPr>
      <w:r w:rsidRPr="004D0F71">
        <w:rPr>
          <w:rFonts w:eastAsiaTheme="minorHAnsi"/>
          <w:lang w:eastAsia="en-US"/>
        </w:rPr>
        <w:t>Enfin,</w:t>
      </w:r>
      <w:r w:rsidR="004A2669" w:rsidRPr="004D0F71">
        <w:rPr>
          <w:rFonts w:eastAsiaTheme="minorHAnsi"/>
          <w:lang w:eastAsia="en-US"/>
        </w:rPr>
        <w:t xml:space="preserve"> il va de soi que ne peuvent figurer au tableau de synthèse du budget (année N) que des éléments qui se rapportent aux crédits du budget de l'exercice précédent (N-1), pas à des crédits reportés d'un budget antérieur</w:t>
      </w:r>
      <w:r w:rsidR="00A034D6" w:rsidRPr="004D0F71">
        <w:rPr>
          <w:rFonts w:eastAsiaTheme="minorHAnsi"/>
          <w:lang w:eastAsia="en-US"/>
        </w:rPr>
        <w:t xml:space="preserve"> et que les crédits reportés de l’exercice N-1 ne peuvent pas être modifiés au tableau de synthèse du budget N.</w:t>
      </w:r>
    </w:p>
    <w:p w14:paraId="3F7B9DEC" w14:textId="2F06DF4A" w:rsidR="006A36F6" w:rsidRPr="004D0F71" w:rsidRDefault="00933C0B" w:rsidP="00213499">
      <w:pPr>
        <w:spacing w:before="120"/>
        <w:jc w:val="both"/>
        <w:rPr>
          <w:lang w:val="fr-BE"/>
        </w:rPr>
      </w:pPr>
      <w:r w:rsidRPr="004D0F71">
        <w:rPr>
          <w:lang w:val="fr-BE"/>
        </w:rPr>
        <w:t xml:space="preserve">Je rappelle </w:t>
      </w:r>
      <w:r w:rsidR="00121BB0" w:rsidRPr="004D0F71">
        <w:rPr>
          <w:lang w:val="fr-BE"/>
        </w:rPr>
        <w:t xml:space="preserve">également </w:t>
      </w:r>
      <w:r w:rsidRPr="004D0F71">
        <w:rPr>
          <w:lang w:val="fr-BE"/>
        </w:rPr>
        <w:t xml:space="preserve">que le crédit spécial de recettes </w:t>
      </w:r>
      <w:r w:rsidR="00F651D9">
        <w:rPr>
          <w:lang w:val="fr-BE"/>
        </w:rPr>
        <w:t xml:space="preserve">00010/106-01 </w:t>
      </w:r>
      <w:r w:rsidRPr="004D0F71">
        <w:rPr>
          <w:lang w:val="fr-BE"/>
        </w:rPr>
        <w:t xml:space="preserve">inscrit au budget N-1 </w:t>
      </w:r>
      <w:r w:rsidR="006D2A01" w:rsidRPr="004D0F71">
        <w:rPr>
          <w:lang w:val="fr-BE"/>
        </w:rPr>
        <w:t xml:space="preserve">(= </w:t>
      </w:r>
      <w:r w:rsidR="000E5E4E">
        <w:rPr>
          <w:lang w:val="fr-BE"/>
        </w:rPr>
        <w:t>2024</w:t>
      </w:r>
      <w:r w:rsidR="006D2A01" w:rsidRPr="004D0F71">
        <w:rPr>
          <w:lang w:val="fr-BE"/>
        </w:rPr>
        <w:t>) a</w:t>
      </w:r>
      <w:r w:rsidR="006A36F6" w:rsidRPr="004D0F71">
        <w:rPr>
          <w:lang w:val="fr-BE"/>
        </w:rPr>
        <w:t>ura</w:t>
      </w:r>
      <w:r w:rsidR="006D2A01" w:rsidRPr="004D0F71">
        <w:rPr>
          <w:lang w:val="fr-BE"/>
        </w:rPr>
        <w:t xml:space="preserve"> dû</w:t>
      </w:r>
      <w:r w:rsidR="00CD0273" w:rsidRPr="004D0F71">
        <w:rPr>
          <w:lang w:val="fr-BE"/>
        </w:rPr>
        <w:t xml:space="preserve"> être revu à la baisse progressivement lors de chaque modification budgétaire et </w:t>
      </w:r>
      <w:r w:rsidRPr="004D0F71">
        <w:rPr>
          <w:b/>
          <w:bCs/>
          <w:lang w:val="fr-BE"/>
        </w:rPr>
        <w:t>doit être supprimé</w:t>
      </w:r>
      <w:r w:rsidRPr="004D0F71">
        <w:rPr>
          <w:lang w:val="fr-BE"/>
        </w:rPr>
        <w:t xml:space="preserve"> au </w:t>
      </w:r>
      <w:r w:rsidR="006D2A01" w:rsidRPr="004D0F71">
        <w:rPr>
          <w:lang w:val="fr-BE"/>
        </w:rPr>
        <w:t xml:space="preserve">tableau de synthèse du </w:t>
      </w:r>
      <w:r w:rsidRPr="004D0F71">
        <w:rPr>
          <w:lang w:val="fr-BE"/>
        </w:rPr>
        <w:t>budget de l’exercice N</w:t>
      </w:r>
      <w:r w:rsidR="006D2A01" w:rsidRPr="004D0F71">
        <w:rPr>
          <w:lang w:val="fr-BE"/>
        </w:rPr>
        <w:t xml:space="preserve"> (= </w:t>
      </w:r>
      <w:r w:rsidR="000E5E4E">
        <w:rPr>
          <w:lang w:val="fr-BE"/>
        </w:rPr>
        <w:t>2025</w:t>
      </w:r>
      <w:r w:rsidR="006D2A01" w:rsidRPr="004D0F71">
        <w:rPr>
          <w:lang w:val="fr-BE"/>
        </w:rPr>
        <w:t>)</w:t>
      </w:r>
      <w:r w:rsidRPr="004D0F71">
        <w:rPr>
          <w:lang w:val="fr-BE"/>
        </w:rPr>
        <w:t>.</w:t>
      </w:r>
    </w:p>
    <w:p w14:paraId="7C257D2A" w14:textId="77777777" w:rsidR="00933C0B" w:rsidRPr="004D0F71" w:rsidRDefault="00933C0B">
      <w:pPr>
        <w:jc w:val="both"/>
        <w:rPr>
          <w:rFonts w:eastAsiaTheme="minorHAnsi"/>
          <w:lang w:eastAsia="en-US"/>
        </w:rPr>
      </w:pPr>
    </w:p>
    <w:p w14:paraId="1E34D6C1" w14:textId="2322554F" w:rsidR="006A2F4A" w:rsidRPr="004D0F71" w:rsidRDefault="00E24A33">
      <w:pPr>
        <w:jc w:val="both"/>
        <w:rPr>
          <w:rFonts w:eastAsiaTheme="minorHAnsi"/>
          <w:b/>
          <w:bCs/>
          <w:u w:val="single"/>
          <w:lang w:eastAsia="en-US"/>
        </w:rPr>
      </w:pPr>
      <w:r w:rsidRPr="004D0F71">
        <w:rPr>
          <w:rFonts w:eastAsiaTheme="minorHAnsi"/>
          <w:b/>
          <w:bCs/>
          <w:u w:val="single"/>
          <w:lang w:eastAsia="en-US"/>
        </w:rPr>
        <w:t xml:space="preserve">La réestimation IPP de l’exercice N-1 doit être intégrée au tableau de synthèse du budget N si elle n’a pas été prise en compte lors des dernières modifications budgétaires N-1. </w:t>
      </w:r>
    </w:p>
    <w:p w14:paraId="148D41DF" w14:textId="77777777" w:rsidR="00493337" w:rsidRPr="004D0F71" w:rsidRDefault="00493337" w:rsidP="008D7EB7">
      <w:pPr>
        <w:jc w:val="both"/>
      </w:pPr>
    </w:p>
    <w:p w14:paraId="6C1F6860" w14:textId="77777777" w:rsidR="004A2669" w:rsidRPr="004D0F71" w:rsidRDefault="00180096" w:rsidP="00E063FD">
      <w:pPr>
        <w:pStyle w:val="Paragraphedeliste"/>
        <w:numPr>
          <w:ilvl w:val="0"/>
          <w:numId w:val="15"/>
        </w:numPr>
        <w:jc w:val="both"/>
        <w:rPr>
          <w:i/>
          <w:u w:val="single"/>
        </w:rPr>
      </w:pPr>
      <w:r w:rsidRPr="004D0F71">
        <w:rPr>
          <w:i/>
          <w:u w:val="single"/>
        </w:rPr>
        <w:t>A</w:t>
      </w:r>
      <w:r w:rsidR="004A2669" w:rsidRPr="004D0F71">
        <w:rPr>
          <w:i/>
          <w:u w:val="single"/>
        </w:rPr>
        <w:t>près adaptations</w:t>
      </w:r>
    </w:p>
    <w:p w14:paraId="5C7EAF23" w14:textId="77777777" w:rsidR="00493337" w:rsidRPr="004D0F71" w:rsidRDefault="00493337" w:rsidP="004A2669">
      <w:pPr>
        <w:jc w:val="both"/>
      </w:pPr>
    </w:p>
    <w:p w14:paraId="0BF428E8" w14:textId="7085EA69" w:rsidR="004A2669" w:rsidRPr="004D0F71" w:rsidRDefault="004A2669" w:rsidP="004A2669">
      <w:pPr>
        <w:jc w:val="both"/>
      </w:pPr>
      <w:r w:rsidRPr="004D0F71">
        <w:t xml:space="preserve">Cette partie reprend le total des deux parties précédentes. </w:t>
      </w:r>
    </w:p>
    <w:p w14:paraId="30D213D7" w14:textId="77777777" w:rsidR="004A2669" w:rsidRPr="004D0F71" w:rsidRDefault="004A2669" w:rsidP="004A2669">
      <w:pPr>
        <w:jc w:val="both"/>
      </w:pPr>
    </w:p>
    <w:p w14:paraId="064FE47E" w14:textId="77777777" w:rsidR="004A2669" w:rsidRDefault="004A2669" w:rsidP="004A2669">
      <w:pPr>
        <w:jc w:val="both"/>
      </w:pPr>
      <w:r w:rsidRPr="004D0F71">
        <w:t>La partie du tableau de synthèse réservée au budget de l'exercice reprend les prévisions de recettes et de dépenses de l'exercice. La différence entre ces deux éléments donne le résultat budgétaire présumé à la date du 31 décembre de l'exercice (année N).</w:t>
      </w:r>
    </w:p>
    <w:p w14:paraId="17EA7581" w14:textId="77777777" w:rsidR="00E00425" w:rsidRDefault="00E00425" w:rsidP="004A2669">
      <w:pPr>
        <w:jc w:val="both"/>
      </w:pPr>
    </w:p>
    <w:p w14:paraId="64631DBF" w14:textId="77777777" w:rsidR="00E00425" w:rsidRPr="004D0F71" w:rsidRDefault="00E00425" w:rsidP="004A2669">
      <w:pPr>
        <w:jc w:val="both"/>
      </w:pPr>
    </w:p>
    <w:p w14:paraId="41FD70E4" w14:textId="77777777" w:rsidR="004A2669" w:rsidRPr="004D0F71" w:rsidRDefault="004A2669" w:rsidP="00AE6EFD">
      <w:pPr>
        <w:pStyle w:val="Sam2"/>
        <w:rPr>
          <w:lang w:val="fr-FR"/>
        </w:rPr>
      </w:pPr>
      <w:bookmarkStart w:id="562" w:name="_Toc143778970"/>
      <w:r w:rsidRPr="004D0F71">
        <w:rPr>
          <w:lang w:val="fr-FR"/>
        </w:rPr>
        <w:lastRenderedPageBreak/>
        <w:t>Annexes</w:t>
      </w:r>
      <w:bookmarkEnd w:id="562"/>
    </w:p>
    <w:p w14:paraId="32E0C0BB" w14:textId="5747750E" w:rsidR="004A2669" w:rsidRPr="004D0F71" w:rsidRDefault="004A2669" w:rsidP="008D7EB7">
      <w:pPr>
        <w:jc w:val="both"/>
      </w:pPr>
      <w:r w:rsidRPr="004D0F71">
        <w:t>P</w:t>
      </w:r>
      <w:r w:rsidR="001E178F" w:rsidRPr="004D0F71">
        <w:t>our rappel, le p</w:t>
      </w:r>
      <w:r w:rsidRPr="004D0F71">
        <w:t>oint de départ du délai de tutelle</w:t>
      </w:r>
      <w:r w:rsidR="001E178F" w:rsidRPr="004D0F71">
        <w:t xml:space="preserve"> est la</w:t>
      </w:r>
      <w:r w:rsidRPr="004D0F71">
        <w:t xml:space="preserve"> date de réception de l'ensemble des pièces justificatives</w:t>
      </w:r>
      <w:r w:rsidR="001E178F" w:rsidRPr="004D0F71">
        <w:t xml:space="preserve">. </w:t>
      </w:r>
    </w:p>
    <w:p w14:paraId="6B626BAE" w14:textId="77777777" w:rsidR="00FD0BF2" w:rsidRPr="004D0F71" w:rsidRDefault="00FD0BF2">
      <w:pPr>
        <w:jc w:val="both"/>
      </w:pPr>
    </w:p>
    <w:p w14:paraId="0950B4E0" w14:textId="2B30EECD" w:rsidR="00386116" w:rsidRPr="004D0F71" w:rsidRDefault="00386116">
      <w:pPr>
        <w:jc w:val="both"/>
      </w:pPr>
      <w:r w:rsidRPr="004D0F71">
        <w:t>Vous trouverez ci-dessous la liste des pièces justificatives obligatoires pour les budgets et modifications budgétaires des communes et de leurs régies.</w:t>
      </w:r>
    </w:p>
    <w:p w14:paraId="70FB7447" w14:textId="764B11B9" w:rsidR="00493337" w:rsidRPr="004D0F71" w:rsidRDefault="00493337" w:rsidP="005A023C">
      <w:pPr>
        <w:pStyle w:val="Sam2"/>
        <w:numPr>
          <w:ilvl w:val="0"/>
          <w:numId w:val="0"/>
        </w:numPr>
        <w:spacing w:before="0" w:after="0"/>
      </w:pPr>
      <w:bookmarkStart w:id="563" w:name="_Hlk143780441"/>
    </w:p>
    <w:tbl>
      <w:tblPr>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4"/>
        <w:gridCol w:w="12"/>
        <w:gridCol w:w="9357"/>
      </w:tblGrid>
      <w:tr w:rsidR="004D0F71" w:rsidRPr="004D0F71" w14:paraId="611EA5DF" w14:textId="77777777" w:rsidTr="008D7EB7">
        <w:trPr>
          <w:jc w:val="center"/>
        </w:trPr>
        <w:tc>
          <w:tcPr>
            <w:tcW w:w="10173" w:type="dxa"/>
            <w:gridSpan w:val="3"/>
            <w:shd w:val="pct12" w:color="auto" w:fill="auto"/>
          </w:tcPr>
          <w:p w14:paraId="4C042ADC" w14:textId="77777777" w:rsidR="007E25B1" w:rsidRPr="004D0F71" w:rsidRDefault="007E25B1" w:rsidP="00C90985">
            <w:pPr>
              <w:jc w:val="center"/>
              <w:rPr>
                <w:b/>
                <w:lang w:val="fr-BE"/>
              </w:rPr>
            </w:pPr>
            <w:r w:rsidRPr="004D0F71">
              <w:rPr>
                <w:b/>
                <w:lang w:val="fr-BE"/>
              </w:rPr>
              <w:t xml:space="preserve">BUDGET INITIAL COMMUNAL </w:t>
            </w:r>
          </w:p>
          <w:p w14:paraId="56ED1A81" w14:textId="77777777" w:rsidR="007E25B1" w:rsidRPr="004D0F71" w:rsidRDefault="007E25B1" w:rsidP="00C90985">
            <w:pPr>
              <w:jc w:val="center"/>
              <w:rPr>
                <w:b/>
                <w:lang w:val="fr-BE"/>
              </w:rPr>
            </w:pPr>
            <w:r w:rsidRPr="004D0F71">
              <w:rPr>
                <w:b/>
                <w:lang w:val="fr-BE"/>
              </w:rPr>
              <w:t>LISTE DES PIECES JUSTIFICATIVES OBLIGATOIRES</w:t>
            </w:r>
          </w:p>
        </w:tc>
      </w:tr>
      <w:tr w:rsidR="004D0F71" w:rsidRPr="004D0F71" w14:paraId="71409D41" w14:textId="77777777" w:rsidTr="000D72B1">
        <w:trPr>
          <w:jc w:val="center"/>
        </w:trPr>
        <w:tc>
          <w:tcPr>
            <w:tcW w:w="816" w:type="dxa"/>
            <w:gridSpan w:val="2"/>
          </w:tcPr>
          <w:p w14:paraId="6FCE4223" w14:textId="77777777" w:rsidR="007E25B1" w:rsidRPr="004D0F71" w:rsidRDefault="007E25B1" w:rsidP="00C90985">
            <w:pPr>
              <w:jc w:val="center"/>
            </w:pPr>
            <w:r w:rsidRPr="004D0F71">
              <w:t>1</w:t>
            </w:r>
          </w:p>
        </w:tc>
        <w:tc>
          <w:tcPr>
            <w:tcW w:w="9357" w:type="dxa"/>
          </w:tcPr>
          <w:p w14:paraId="56CC28A8" w14:textId="3BD10A0F" w:rsidR="007E25B1" w:rsidRPr="004D0F71" w:rsidRDefault="007E25B1" w:rsidP="008D7EB7">
            <w:pPr>
              <w:jc w:val="both"/>
            </w:pPr>
            <w:r w:rsidRPr="004D0F71">
              <w:t xml:space="preserve">La délibération in extenso du Conseil communal - Modèle disponible sur le portail des pouvoirs locaux </w:t>
            </w:r>
            <w:r w:rsidR="00C701C2" w:rsidRPr="004D0F71">
              <w:t xml:space="preserve">ou à générer au moyen de l’application </w:t>
            </w:r>
            <w:proofErr w:type="spellStart"/>
            <w:r w:rsidRPr="004D0F71">
              <w:t>eComptes</w:t>
            </w:r>
            <w:proofErr w:type="spellEnd"/>
            <w:r w:rsidR="00493337" w:rsidRPr="004D0F71">
              <w:t>.</w:t>
            </w:r>
            <w:r w:rsidR="00F23326" w:rsidRPr="004D0F71">
              <w:t xml:space="preserve"> </w:t>
            </w:r>
          </w:p>
        </w:tc>
      </w:tr>
      <w:tr w:rsidR="004D0F71" w:rsidRPr="004D0F71" w14:paraId="2B1D24A1" w14:textId="77777777" w:rsidTr="000D72B1">
        <w:trPr>
          <w:jc w:val="center"/>
        </w:trPr>
        <w:tc>
          <w:tcPr>
            <w:tcW w:w="816" w:type="dxa"/>
            <w:gridSpan w:val="2"/>
          </w:tcPr>
          <w:p w14:paraId="56DDB9DA" w14:textId="77777777" w:rsidR="007E25B1" w:rsidRPr="004D0F71" w:rsidRDefault="007E25B1" w:rsidP="00C90985">
            <w:pPr>
              <w:jc w:val="center"/>
            </w:pPr>
            <w:r w:rsidRPr="004D0F71">
              <w:t>2</w:t>
            </w:r>
          </w:p>
        </w:tc>
        <w:tc>
          <w:tcPr>
            <w:tcW w:w="9357" w:type="dxa"/>
          </w:tcPr>
          <w:p w14:paraId="132FC820" w14:textId="12FA7D95" w:rsidR="007E25B1" w:rsidRPr="004D0F71" w:rsidRDefault="007E25B1" w:rsidP="008D7EB7">
            <w:pPr>
              <w:jc w:val="both"/>
            </w:pPr>
            <w:r w:rsidRPr="004D0F71">
              <w:t>Le fichier SIC</w:t>
            </w:r>
            <w:r w:rsidR="0096501C" w:rsidRPr="004D0F71">
              <w:t xml:space="preserve"> généré par l’application </w:t>
            </w:r>
            <w:proofErr w:type="spellStart"/>
            <w:r w:rsidR="0096501C" w:rsidRPr="004D0F71">
              <w:t>eComptes</w:t>
            </w:r>
            <w:proofErr w:type="spellEnd"/>
            <w:r w:rsidR="00493337" w:rsidRPr="004D0F71">
              <w:t>.</w:t>
            </w:r>
          </w:p>
        </w:tc>
      </w:tr>
      <w:tr w:rsidR="004D0F71" w:rsidRPr="004D0F71" w14:paraId="79E2F86A" w14:textId="77777777" w:rsidTr="000D72B1">
        <w:trPr>
          <w:jc w:val="center"/>
        </w:trPr>
        <w:tc>
          <w:tcPr>
            <w:tcW w:w="816" w:type="dxa"/>
            <w:gridSpan w:val="2"/>
          </w:tcPr>
          <w:p w14:paraId="18130663" w14:textId="77777777" w:rsidR="007E25B1" w:rsidRPr="004D0F71" w:rsidRDefault="007E25B1" w:rsidP="00C90985">
            <w:pPr>
              <w:jc w:val="center"/>
            </w:pPr>
            <w:r w:rsidRPr="004D0F71">
              <w:t>3</w:t>
            </w:r>
          </w:p>
        </w:tc>
        <w:tc>
          <w:tcPr>
            <w:tcW w:w="9357" w:type="dxa"/>
          </w:tcPr>
          <w:p w14:paraId="2CE8CBE6" w14:textId="4D0BF7D2" w:rsidR="007E25B1" w:rsidRPr="004D0F71" w:rsidRDefault="007E25B1" w:rsidP="008D7EB7">
            <w:pPr>
              <w:jc w:val="both"/>
            </w:pPr>
            <w:r w:rsidRPr="004D0F71">
              <w:t>La version Word du budget</w:t>
            </w:r>
            <w:r w:rsidR="00493337" w:rsidRPr="004D0F71">
              <w:t>.</w:t>
            </w:r>
          </w:p>
        </w:tc>
      </w:tr>
      <w:tr w:rsidR="004D0F71" w:rsidRPr="004D0F71" w14:paraId="3C4BF46E" w14:textId="77777777" w:rsidTr="000D72B1">
        <w:trPr>
          <w:jc w:val="center"/>
        </w:trPr>
        <w:tc>
          <w:tcPr>
            <w:tcW w:w="816" w:type="dxa"/>
            <w:gridSpan w:val="2"/>
          </w:tcPr>
          <w:p w14:paraId="1360EDC0" w14:textId="77777777" w:rsidR="007E25B1" w:rsidRPr="004D0F71" w:rsidRDefault="007E25B1" w:rsidP="00C90985">
            <w:pPr>
              <w:jc w:val="center"/>
            </w:pPr>
            <w:r w:rsidRPr="004D0F71">
              <w:t>4</w:t>
            </w:r>
          </w:p>
        </w:tc>
        <w:tc>
          <w:tcPr>
            <w:tcW w:w="9357" w:type="dxa"/>
          </w:tcPr>
          <w:p w14:paraId="088DA051" w14:textId="75CD0C02" w:rsidR="007E25B1" w:rsidRPr="004D0F71" w:rsidRDefault="007E25B1" w:rsidP="008D7EB7">
            <w:pPr>
              <w:jc w:val="both"/>
            </w:pPr>
            <w:r w:rsidRPr="004D0F71">
              <w:t xml:space="preserve">Le rapport </w:t>
            </w:r>
            <w:r w:rsidR="00F651D9">
              <w:t xml:space="preserve">commenté du budget de l’exercice N, </w:t>
            </w:r>
            <w:r w:rsidRPr="004D0F71">
              <w:t>tel que prévu par l’article L1122-23 du CDLD</w:t>
            </w:r>
            <w:r w:rsidR="000D72B1" w:rsidRPr="004D0F71">
              <w:t xml:space="preserve"> – Modèle à générer au moyen de l’application </w:t>
            </w:r>
            <w:proofErr w:type="spellStart"/>
            <w:r w:rsidR="000D72B1" w:rsidRPr="004D0F71">
              <w:t>eComptes</w:t>
            </w:r>
            <w:proofErr w:type="spellEnd"/>
          </w:p>
        </w:tc>
      </w:tr>
      <w:tr w:rsidR="004D0F71" w:rsidRPr="004D0F71" w14:paraId="441C2F6C" w14:textId="77777777" w:rsidTr="000D72B1">
        <w:trPr>
          <w:jc w:val="center"/>
        </w:trPr>
        <w:tc>
          <w:tcPr>
            <w:tcW w:w="816" w:type="dxa"/>
            <w:gridSpan w:val="2"/>
          </w:tcPr>
          <w:p w14:paraId="48ECF1DB" w14:textId="77777777" w:rsidR="007E25B1" w:rsidRPr="004D0F71" w:rsidRDefault="007E25B1" w:rsidP="00C90985">
            <w:pPr>
              <w:jc w:val="center"/>
            </w:pPr>
            <w:r w:rsidRPr="004D0F71">
              <w:t>5</w:t>
            </w:r>
          </w:p>
        </w:tc>
        <w:tc>
          <w:tcPr>
            <w:tcW w:w="9357" w:type="dxa"/>
          </w:tcPr>
          <w:p w14:paraId="45074CDA" w14:textId="4D56079D" w:rsidR="007E25B1" w:rsidRPr="004D0F71" w:rsidRDefault="007E25B1" w:rsidP="008D7EB7">
            <w:pPr>
              <w:jc w:val="both"/>
            </w:pPr>
            <w:r w:rsidRPr="004D0F71">
              <w:t>L</w:t>
            </w:r>
            <w:r w:rsidR="00493337" w:rsidRPr="004D0F71">
              <w:t>’</w:t>
            </w:r>
            <w:r w:rsidRPr="004D0F71">
              <w:t xml:space="preserve">avis de la commission article 12 du Règlement général de la comptabilité communale </w:t>
            </w:r>
            <w:r w:rsidR="00493337" w:rsidRPr="004D0F71">
              <w:t>–</w:t>
            </w:r>
            <w:r w:rsidRPr="004D0F71">
              <w:t xml:space="preserve"> Modèles disponible sur le portail des pouvoirs locaux ou </w:t>
            </w:r>
            <w:r w:rsidR="0067660A" w:rsidRPr="004D0F71">
              <w:t xml:space="preserve">à générer au moyen de l’application </w:t>
            </w:r>
            <w:proofErr w:type="spellStart"/>
            <w:r w:rsidRPr="004D0F71">
              <w:t>eComptes</w:t>
            </w:r>
            <w:proofErr w:type="spellEnd"/>
            <w:r w:rsidR="00493337" w:rsidRPr="004D0F71">
              <w:t>.</w:t>
            </w:r>
            <w:r w:rsidR="0067660A" w:rsidRPr="004D0F71">
              <w:t xml:space="preserve"> </w:t>
            </w:r>
          </w:p>
        </w:tc>
      </w:tr>
      <w:tr w:rsidR="004D0F71" w:rsidRPr="004D0F71" w14:paraId="44300FB5" w14:textId="77777777" w:rsidTr="000D72B1">
        <w:trPr>
          <w:jc w:val="center"/>
        </w:trPr>
        <w:tc>
          <w:tcPr>
            <w:tcW w:w="816" w:type="dxa"/>
            <w:gridSpan w:val="2"/>
          </w:tcPr>
          <w:p w14:paraId="08540F1D" w14:textId="77777777" w:rsidR="007E25B1" w:rsidRPr="004D0F71" w:rsidRDefault="007E25B1" w:rsidP="00C90985">
            <w:pPr>
              <w:jc w:val="center"/>
            </w:pPr>
            <w:r w:rsidRPr="004D0F71">
              <w:t>6</w:t>
            </w:r>
          </w:p>
        </w:tc>
        <w:tc>
          <w:tcPr>
            <w:tcW w:w="9357" w:type="dxa"/>
          </w:tcPr>
          <w:p w14:paraId="1BD48CF3" w14:textId="57091F84" w:rsidR="007E25B1" w:rsidRPr="004D0F71" w:rsidRDefault="007E25B1" w:rsidP="008D7EB7">
            <w:pPr>
              <w:jc w:val="both"/>
            </w:pPr>
            <w:r w:rsidRPr="004D0F71">
              <w:t>Les tableaux de synthèse ordinaire et extraordinaire et leurs adaptations dûment signées par le directeur financier</w:t>
            </w:r>
            <w:r w:rsidR="00493337" w:rsidRPr="004D0F71">
              <w:t>.</w:t>
            </w:r>
          </w:p>
        </w:tc>
      </w:tr>
      <w:tr w:rsidR="004D0F71" w:rsidRPr="004D0F71" w14:paraId="52A6AFC8" w14:textId="77777777" w:rsidTr="000D72B1">
        <w:trPr>
          <w:jc w:val="center"/>
        </w:trPr>
        <w:tc>
          <w:tcPr>
            <w:tcW w:w="816" w:type="dxa"/>
            <w:gridSpan w:val="2"/>
          </w:tcPr>
          <w:p w14:paraId="02D76CE6" w14:textId="77777777" w:rsidR="007E25B1" w:rsidRPr="004D0F71" w:rsidRDefault="007E25B1" w:rsidP="00C90985">
            <w:pPr>
              <w:jc w:val="center"/>
            </w:pPr>
            <w:r w:rsidRPr="004D0F71">
              <w:t>7</w:t>
            </w:r>
          </w:p>
        </w:tc>
        <w:tc>
          <w:tcPr>
            <w:tcW w:w="9357" w:type="dxa"/>
          </w:tcPr>
          <w:p w14:paraId="1D795460" w14:textId="294491C1" w:rsidR="007E25B1" w:rsidRPr="004D0F71" w:rsidRDefault="007E25B1" w:rsidP="008D7EB7">
            <w:pPr>
              <w:jc w:val="both"/>
            </w:pPr>
            <w:r w:rsidRPr="004D0F71">
              <w:t>Le tableau des voies et moyens issu du système informatique trié par numéros de projets ventilés par articles budgétaires, tableau intitulé : « tableau budgétaire récapitulatif des projets extraordinaires et leur voies et moyens »</w:t>
            </w:r>
            <w:r w:rsidR="006D2A01" w:rsidRPr="004D0F71">
              <w:t xml:space="preserve"> </w:t>
            </w:r>
          </w:p>
        </w:tc>
      </w:tr>
      <w:tr w:rsidR="004D0F71" w:rsidRPr="004D0F71" w14:paraId="79E525C8" w14:textId="77777777" w:rsidTr="000D72B1">
        <w:trPr>
          <w:jc w:val="center"/>
        </w:trPr>
        <w:tc>
          <w:tcPr>
            <w:tcW w:w="816" w:type="dxa"/>
            <w:gridSpan w:val="2"/>
          </w:tcPr>
          <w:p w14:paraId="5FB27262" w14:textId="6D290D1C" w:rsidR="007E25B1" w:rsidRPr="004D0F71" w:rsidRDefault="005A20E1" w:rsidP="00C90985">
            <w:pPr>
              <w:jc w:val="center"/>
            </w:pPr>
            <w:r>
              <w:t>8</w:t>
            </w:r>
          </w:p>
        </w:tc>
        <w:tc>
          <w:tcPr>
            <w:tcW w:w="9357" w:type="dxa"/>
            <w:shd w:val="clear" w:color="auto" w:fill="auto"/>
          </w:tcPr>
          <w:p w14:paraId="5BDAF490" w14:textId="5B12118C" w:rsidR="007E25B1" w:rsidRPr="004D0F71" w:rsidRDefault="007E25B1" w:rsidP="008D7EB7">
            <w:pPr>
              <w:jc w:val="both"/>
            </w:pPr>
            <w:r w:rsidRPr="004D0F71">
              <w:t>Le/Les tableau(x) des emprunts communaux contractés et à contracter</w:t>
            </w:r>
            <w:r w:rsidR="007905E4">
              <w:t xml:space="preserve"> </w:t>
            </w:r>
            <w:proofErr w:type="gramStart"/>
            <w:r w:rsidRPr="004D0F71">
              <w:t>présenté</w:t>
            </w:r>
            <w:proofErr w:type="gramEnd"/>
            <w:r w:rsidRPr="004D0F71">
              <w:t>(s) par emprunt avec récapitulation</w:t>
            </w:r>
            <w:r w:rsidR="00493337" w:rsidRPr="004D0F71">
              <w:t>.</w:t>
            </w:r>
            <w:r w:rsidR="008C654B">
              <w:t xml:space="preserve"> Tableaux des différents organismes bancaires et tableau récapitulatif comprenant notamment les emprunts à contracter (avec durée et taux présumé)</w:t>
            </w:r>
          </w:p>
        </w:tc>
      </w:tr>
      <w:tr w:rsidR="004D0F71" w:rsidRPr="004D0F71" w14:paraId="5814237C" w14:textId="77777777" w:rsidTr="000D72B1">
        <w:trPr>
          <w:jc w:val="center"/>
        </w:trPr>
        <w:tc>
          <w:tcPr>
            <w:tcW w:w="816" w:type="dxa"/>
            <w:gridSpan w:val="2"/>
          </w:tcPr>
          <w:p w14:paraId="66E751F4" w14:textId="47A860E7" w:rsidR="007E25B1" w:rsidRPr="004D0F71" w:rsidRDefault="005A20E1" w:rsidP="00C90985">
            <w:pPr>
              <w:jc w:val="center"/>
            </w:pPr>
            <w:r>
              <w:t>9</w:t>
            </w:r>
          </w:p>
        </w:tc>
        <w:tc>
          <w:tcPr>
            <w:tcW w:w="9357" w:type="dxa"/>
          </w:tcPr>
          <w:p w14:paraId="533FF7D9" w14:textId="786F0127" w:rsidR="007E25B1" w:rsidRPr="004D0F71" w:rsidRDefault="007E25B1" w:rsidP="008D7EB7">
            <w:pPr>
              <w:jc w:val="both"/>
            </w:pPr>
            <w:r w:rsidRPr="004D0F71">
              <w:t>Stabilité de la charge de la dette : tableau justifiant la stabilité + tableau reprenant, par exercice, les montants qui ont servi à l'autofinancement du service extraordinaire ainsi que les montants affectés à des remboursements anticipés d'emprunts (soit sur boni extraordinaire, soit par transfert direct de service, soit par prélèvement via un fonds de réserve) - Modèle disponible sur le portail des pouvoirs locaux</w:t>
            </w:r>
            <w:r w:rsidR="0096501C" w:rsidRPr="004D0F71">
              <w:t xml:space="preserve"> ou à générer au moyen de l’application </w:t>
            </w:r>
            <w:proofErr w:type="spellStart"/>
            <w:r w:rsidR="0096501C" w:rsidRPr="004D0F71">
              <w:t>eComptes</w:t>
            </w:r>
            <w:proofErr w:type="spellEnd"/>
            <w:r w:rsidR="00493337" w:rsidRPr="004D0F71">
              <w:t>.</w:t>
            </w:r>
          </w:p>
        </w:tc>
      </w:tr>
      <w:tr w:rsidR="004D0F71" w:rsidRPr="004D0F71" w14:paraId="2B712686" w14:textId="77777777" w:rsidTr="000D72B1">
        <w:trPr>
          <w:jc w:val="center"/>
        </w:trPr>
        <w:tc>
          <w:tcPr>
            <w:tcW w:w="816" w:type="dxa"/>
            <w:gridSpan w:val="2"/>
          </w:tcPr>
          <w:p w14:paraId="17A23C38" w14:textId="117DE4E7" w:rsidR="007E25B1" w:rsidRPr="004D0F71" w:rsidRDefault="007E25B1" w:rsidP="00C90985">
            <w:pPr>
              <w:jc w:val="center"/>
            </w:pPr>
            <w:r w:rsidRPr="004D0F71">
              <w:t>1</w:t>
            </w:r>
            <w:r w:rsidR="005A20E1">
              <w:t>0</w:t>
            </w:r>
          </w:p>
        </w:tc>
        <w:tc>
          <w:tcPr>
            <w:tcW w:w="9357" w:type="dxa"/>
          </w:tcPr>
          <w:p w14:paraId="45ECE099" w14:textId="7B4D98D8" w:rsidR="007E25B1" w:rsidRPr="004D0F71" w:rsidRDefault="007E25B1" w:rsidP="008D7EB7">
            <w:pPr>
              <w:jc w:val="both"/>
            </w:pPr>
            <w:r w:rsidRPr="004D0F71">
              <w:t>La liste des participations à libérer au cours de l</w:t>
            </w:r>
            <w:r w:rsidR="00493337" w:rsidRPr="004D0F71">
              <w:t>’</w:t>
            </w:r>
            <w:r w:rsidRPr="004D0F71">
              <w:t xml:space="preserve">année pour la SPGE/AIDE </w:t>
            </w:r>
            <w:r w:rsidR="00493337" w:rsidRPr="004D0F71">
              <w:t>–</w:t>
            </w:r>
            <w:r w:rsidRPr="004D0F71">
              <w:t xml:space="preserve"> Modèle disponible sur le portail des pouvoirs locaux</w:t>
            </w:r>
            <w:r w:rsidR="00493337" w:rsidRPr="004D0F71">
              <w:t>.</w:t>
            </w:r>
            <w:r w:rsidRPr="004D0F71">
              <w:t xml:space="preserve"> </w:t>
            </w:r>
          </w:p>
        </w:tc>
      </w:tr>
      <w:tr w:rsidR="004D0F71" w:rsidRPr="004D0F71" w14:paraId="7C9F9E46" w14:textId="77777777" w:rsidTr="000D72B1">
        <w:trPr>
          <w:jc w:val="center"/>
        </w:trPr>
        <w:tc>
          <w:tcPr>
            <w:tcW w:w="816" w:type="dxa"/>
            <w:gridSpan w:val="2"/>
          </w:tcPr>
          <w:p w14:paraId="2EDFAD76" w14:textId="19D74591" w:rsidR="007E25B1" w:rsidRPr="004D0F71" w:rsidRDefault="007E25B1" w:rsidP="00C90985">
            <w:pPr>
              <w:jc w:val="center"/>
            </w:pPr>
            <w:r w:rsidRPr="004D0F71">
              <w:t>1</w:t>
            </w:r>
            <w:r w:rsidR="005A20E1">
              <w:t>1</w:t>
            </w:r>
          </w:p>
        </w:tc>
        <w:tc>
          <w:tcPr>
            <w:tcW w:w="9357" w:type="dxa"/>
          </w:tcPr>
          <w:p w14:paraId="258C9E8A" w14:textId="77777777" w:rsidR="000D72B1" w:rsidRPr="004D0F71" w:rsidRDefault="000D72B1" w:rsidP="00487AF5">
            <w:pPr>
              <w:spacing w:line="273" w:lineRule="exact"/>
              <w:jc w:val="both"/>
              <w:textAlignment w:val="baseline"/>
            </w:pPr>
            <w:r w:rsidRPr="004D0F71">
              <w:t xml:space="preserve">Les mouvements des réserves et provisions selon le modèle disponible sur le portail des pouvoirs locaux ou à générer au moyen de l’application </w:t>
            </w:r>
            <w:proofErr w:type="spellStart"/>
            <w:r w:rsidRPr="004D0F71">
              <w:t>eComptes</w:t>
            </w:r>
            <w:proofErr w:type="spellEnd"/>
            <w:r w:rsidRPr="004D0F71">
              <w:t>.</w:t>
            </w:r>
          </w:p>
          <w:p w14:paraId="1EAAD5FF" w14:textId="77777777" w:rsidR="000D72B1" w:rsidRPr="004D0F71" w:rsidRDefault="000D72B1" w:rsidP="00487AF5">
            <w:pPr>
              <w:spacing w:line="273" w:lineRule="exact"/>
              <w:jc w:val="both"/>
              <w:textAlignment w:val="baseline"/>
            </w:pPr>
            <w:r w:rsidRPr="004D0F71">
              <w:t>Les fonds de réserves extraordinaires devant être ventilés entre fonds de réserves extraordinaires classiques et fonds de réserve extraordinaires FRIC, PIMACI, etc.</w:t>
            </w:r>
          </w:p>
          <w:p w14:paraId="560E45FB" w14:textId="1AE06484" w:rsidR="000D72B1" w:rsidRPr="004D0F71" w:rsidRDefault="000D72B1" w:rsidP="00487AF5">
            <w:pPr>
              <w:jc w:val="both"/>
            </w:pPr>
            <w:r w:rsidRPr="004D0F71">
              <w:t>Les provisions devant être ventilées en fonction de leur objet.</w:t>
            </w:r>
          </w:p>
        </w:tc>
      </w:tr>
      <w:tr w:rsidR="004D0F71" w:rsidRPr="004D0F71" w14:paraId="200D7FD0" w14:textId="77777777" w:rsidTr="000D72B1">
        <w:trPr>
          <w:jc w:val="center"/>
        </w:trPr>
        <w:tc>
          <w:tcPr>
            <w:tcW w:w="816" w:type="dxa"/>
            <w:gridSpan w:val="2"/>
          </w:tcPr>
          <w:p w14:paraId="1287D972" w14:textId="1A9DBBC0" w:rsidR="007E25B1" w:rsidRPr="004D0F71" w:rsidRDefault="007E25B1" w:rsidP="00C90985">
            <w:pPr>
              <w:jc w:val="center"/>
            </w:pPr>
            <w:r w:rsidRPr="004D0F71">
              <w:t>1</w:t>
            </w:r>
            <w:r w:rsidR="005A20E1">
              <w:t>2</w:t>
            </w:r>
          </w:p>
        </w:tc>
        <w:tc>
          <w:tcPr>
            <w:tcW w:w="9357" w:type="dxa"/>
          </w:tcPr>
          <w:p w14:paraId="00ADA131" w14:textId="36C5C14D" w:rsidR="007E25B1" w:rsidRPr="004D0F71" w:rsidRDefault="007E25B1" w:rsidP="008D7EB7">
            <w:pPr>
              <w:jc w:val="both"/>
            </w:pPr>
            <w:r w:rsidRPr="004D0F71">
              <w:t xml:space="preserve">La liste des garanties de bonne fin accordées par la commune à des tiers </w:t>
            </w:r>
            <w:r w:rsidR="00493337" w:rsidRPr="004D0F71">
              <w:t>–</w:t>
            </w:r>
            <w:r w:rsidRPr="004D0F71">
              <w:t xml:space="preserve"> Modèle disponible sur le portail des pouvoirs locaux</w:t>
            </w:r>
            <w:r w:rsidR="00493337" w:rsidRPr="004D0F71">
              <w:t>.</w:t>
            </w:r>
            <w:r w:rsidRPr="004D0F71">
              <w:t xml:space="preserve"> </w:t>
            </w:r>
          </w:p>
        </w:tc>
      </w:tr>
      <w:tr w:rsidR="004D0F71" w:rsidRPr="004D0F71" w14:paraId="3C773230" w14:textId="77777777" w:rsidTr="000D72B1">
        <w:trPr>
          <w:jc w:val="center"/>
        </w:trPr>
        <w:tc>
          <w:tcPr>
            <w:tcW w:w="816" w:type="dxa"/>
            <w:gridSpan w:val="2"/>
          </w:tcPr>
          <w:p w14:paraId="40ED0C14" w14:textId="7FB582B8" w:rsidR="007E25B1" w:rsidRPr="004D0F71" w:rsidRDefault="007E25B1" w:rsidP="00C90985">
            <w:pPr>
              <w:jc w:val="center"/>
            </w:pPr>
            <w:r w:rsidRPr="004D0F71">
              <w:t>1</w:t>
            </w:r>
            <w:r w:rsidR="005A20E1">
              <w:t>3</w:t>
            </w:r>
          </w:p>
        </w:tc>
        <w:tc>
          <w:tcPr>
            <w:tcW w:w="9357" w:type="dxa"/>
          </w:tcPr>
          <w:p w14:paraId="60F5457A" w14:textId="5B956D07" w:rsidR="007E25B1" w:rsidRPr="004D0F71" w:rsidRDefault="007E25B1" w:rsidP="008D7EB7">
            <w:pPr>
              <w:jc w:val="both"/>
            </w:pPr>
            <w:r w:rsidRPr="004D0F71">
              <w:t>Le tableau du personnel communal comprenant tous les éléments chiffrés de la rémunération</w:t>
            </w:r>
            <w:r w:rsidR="00766645" w:rsidRPr="004D0F71">
              <w:t> ; il convient de reprendre, par fonction, le nombre d’agents, leur grade, leur régime par semaine, leur traitement (le but étant de pouvoir vérifier que la somme de tous les traitements des agents d’une fonction est bien repris au budget)</w:t>
            </w:r>
            <w:r w:rsidR="00493337" w:rsidRPr="004D0F71">
              <w:t>.</w:t>
            </w:r>
          </w:p>
        </w:tc>
      </w:tr>
      <w:tr w:rsidR="004D0F71" w:rsidRPr="004D0F71" w14:paraId="106430C5" w14:textId="77777777" w:rsidTr="000D72B1">
        <w:trPr>
          <w:jc w:val="center"/>
        </w:trPr>
        <w:tc>
          <w:tcPr>
            <w:tcW w:w="816" w:type="dxa"/>
            <w:gridSpan w:val="2"/>
          </w:tcPr>
          <w:p w14:paraId="43CD1F3F" w14:textId="44FE0161" w:rsidR="007E25B1" w:rsidRPr="004D0F71" w:rsidRDefault="000E6871" w:rsidP="00C90985">
            <w:pPr>
              <w:jc w:val="center"/>
              <w:rPr>
                <w:highlight w:val="cyan"/>
              </w:rPr>
            </w:pPr>
            <w:r w:rsidRPr="004D0F71">
              <w:lastRenderedPageBreak/>
              <w:t>1</w:t>
            </w:r>
            <w:r w:rsidR="005A20E1">
              <w:t>4</w:t>
            </w:r>
          </w:p>
        </w:tc>
        <w:tc>
          <w:tcPr>
            <w:tcW w:w="9357" w:type="dxa"/>
          </w:tcPr>
          <w:p w14:paraId="2F349C7D" w14:textId="126E6CF1" w:rsidR="007E25B1" w:rsidRPr="004D0F71" w:rsidRDefault="000E6871" w:rsidP="008D7EB7">
            <w:pPr>
              <w:jc w:val="both"/>
            </w:pPr>
            <w:r w:rsidRPr="004D0F71">
              <w:t xml:space="preserve">La note concernant le plan de mouvement du personnel </w:t>
            </w:r>
            <w:r w:rsidR="001461BD" w:rsidRPr="004D0F71">
              <w:t xml:space="preserve">et d’embauche sur minimum 2 ans </w:t>
            </w:r>
            <w:r w:rsidR="006D2A01" w:rsidRPr="004D0F71">
              <w:t xml:space="preserve">comportant des prévisions chiffrées permettant de mesurer l’impact financier des mouvements de personnel planifiés </w:t>
            </w:r>
            <w:r w:rsidR="001461BD" w:rsidRPr="004D0F71">
              <w:t>- Modèle disponible sur le portail des pouvoirs locaux</w:t>
            </w:r>
            <w:r w:rsidR="00493337" w:rsidRPr="004D0F71">
              <w:t>.</w:t>
            </w:r>
          </w:p>
        </w:tc>
      </w:tr>
      <w:tr w:rsidR="004D0F71" w:rsidRPr="004D0F71" w14:paraId="6D479550" w14:textId="77777777" w:rsidTr="000D72B1">
        <w:trPr>
          <w:jc w:val="center"/>
        </w:trPr>
        <w:tc>
          <w:tcPr>
            <w:tcW w:w="816" w:type="dxa"/>
            <w:gridSpan w:val="2"/>
          </w:tcPr>
          <w:p w14:paraId="6EAFA25F" w14:textId="769888A8" w:rsidR="007E25B1" w:rsidRPr="004D0F71" w:rsidRDefault="007E25B1" w:rsidP="00C90985">
            <w:pPr>
              <w:jc w:val="center"/>
            </w:pPr>
            <w:r w:rsidRPr="004D0F71">
              <w:t>1</w:t>
            </w:r>
            <w:r w:rsidR="005A20E1">
              <w:t>5</w:t>
            </w:r>
          </w:p>
        </w:tc>
        <w:tc>
          <w:tcPr>
            <w:tcW w:w="9357" w:type="dxa"/>
          </w:tcPr>
          <w:p w14:paraId="62F5082D" w14:textId="49DB6F81" w:rsidR="007E25B1" w:rsidRPr="004D0F71" w:rsidRDefault="007E25B1" w:rsidP="008D7EB7">
            <w:pPr>
              <w:jc w:val="both"/>
            </w:pPr>
            <w:r w:rsidRPr="004D0F71">
              <w:t>Le tableau figurant normalement en tête du budget et portant les renseignements généraux sur la commune</w:t>
            </w:r>
            <w:r w:rsidRPr="004D0F71">
              <w:rPr>
                <w:lang w:val="fr-BE"/>
              </w:rPr>
              <w:t xml:space="preserve"> - Modèle disponible sur le portail des pouvoirs locaux</w:t>
            </w:r>
            <w:r w:rsidR="00493337" w:rsidRPr="004D0F71">
              <w:rPr>
                <w:lang w:val="fr-BE"/>
              </w:rPr>
              <w:t>.</w:t>
            </w:r>
            <w:r w:rsidRPr="004D0F71">
              <w:rPr>
                <w:lang w:val="fr-BE"/>
              </w:rPr>
              <w:t xml:space="preserve"> </w:t>
            </w:r>
          </w:p>
        </w:tc>
      </w:tr>
      <w:tr w:rsidR="004D0F71" w:rsidRPr="004D0F71" w14:paraId="4F53F295" w14:textId="77777777" w:rsidTr="000D72B1">
        <w:trPr>
          <w:jc w:val="center"/>
        </w:trPr>
        <w:tc>
          <w:tcPr>
            <w:tcW w:w="816" w:type="dxa"/>
            <w:gridSpan w:val="2"/>
          </w:tcPr>
          <w:p w14:paraId="077763E4" w14:textId="5573A90B" w:rsidR="007E25B1" w:rsidRPr="004D0F71" w:rsidRDefault="00870538" w:rsidP="00C90985">
            <w:pPr>
              <w:jc w:val="center"/>
            </w:pPr>
            <w:r w:rsidRPr="004D0F71">
              <w:t>1</w:t>
            </w:r>
            <w:r w:rsidR="005A20E1">
              <w:t>6</w:t>
            </w:r>
          </w:p>
        </w:tc>
        <w:tc>
          <w:tcPr>
            <w:tcW w:w="9357" w:type="dxa"/>
          </w:tcPr>
          <w:p w14:paraId="0A3FDED3" w14:textId="01F327C3" w:rsidR="007E25B1" w:rsidRPr="004D0F71" w:rsidRDefault="00371A15" w:rsidP="008D7EB7">
            <w:pPr>
              <w:jc w:val="both"/>
            </w:pPr>
            <w:r w:rsidRPr="004D0F71">
              <w:t>La copie des documents en provenance des intercommunales déterminant les dividendes à inscrire au budget de l'exercice, dans toute la mesure décomposée par type de recette (dividende normal - redevance).</w:t>
            </w:r>
          </w:p>
        </w:tc>
      </w:tr>
      <w:tr w:rsidR="005A20E1" w:rsidRPr="004D0F71" w14:paraId="44222A7F" w14:textId="77777777" w:rsidTr="000D72B1">
        <w:trPr>
          <w:jc w:val="center"/>
        </w:trPr>
        <w:tc>
          <w:tcPr>
            <w:tcW w:w="816" w:type="dxa"/>
            <w:gridSpan w:val="2"/>
          </w:tcPr>
          <w:p w14:paraId="7DEA6F76" w14:textId="28869B6D" w:rsidR="005A20E1" w:rsidRPr="004D0F71" w:rsidRDefault="005A20E1" w:rsidP="005A20E1">
            <w:pPr>
              <w:jc w:val="center"/>
            </w:pPr>
            <w:r>
              <w:t>17</w:t>
            </w:r>
          </w:p>
        </w:tc>
        <w:tc>
          <w:tcPr>
            <w:tcW w:w="9357" w:type="dxa"/>
          </w:tcPr>
          <w:p w14:paraId="25C2FAF4" w14:textId="70B38220" w:rsidR="005A20E1" w:rsidRPr="004D0F71" w:rsidRDefault="005A20E1" w:rsidP="005A20E1">
            <w:pPr>
              <w:jc w:val="both"/>
            </w:pPr>
            <w:r w:rsidRPr="004D0F71">
              <w:t>Quand il existe, l’avis du Directeur financier rendu en application de l’article L1124-40 du CDLD</w:t>
            </w:r>
          </w:p>
        </w:tc>
      </w:tr>
      <w:tr w:rsidR="005A20E1" w:rsidRPr="004D0F71" w14:paraId="79429017" w14:textId="77777777" w:rsidTr="000D72B1">
        <w:trPr>
          <w:jc w:val="center"/>
        </w:trPr>
        <w:tc>
          <w:tcPr>
            <w:tcW w:w="816" w:type="dxa"/>
            <w:gridSpan w:val="2"/>
          </w:tcPr>
          <w:p w14:paraId="2AD1971C" w14:textId="5DA64DF5" w:rsidR="005A20E1" w:rsidRPr="004D0F71" w:rsidRDefault="005A20E1" w:rsidP="005A20E1">
            <w:pPr>
              <w:jc w:val="center"/>
            </w:pPr>
            <w:r w:rsidRPr="004D0F71">
              <w:t>1</w:t>
            </w:r>
            <w:r>
              <w:t>8</w:t>
            </w:r>
          </w:p>
        </w:tc>
        <w:tc>
          <w:tcPr>
            <w:tcW w:w="9357" w:type="dxa"/>
          </w:tcPr>
          <w:p w14:paraId="459ED447" w14:textId="4A563A3D" w:rsidR="005A20E1" w:rsidRPr="004D0F71" w:rsidRDefault="00E91808" w:rsidP="005A20E1">
            <w:pPr>
              <w:jc w:val="both"/>
            </w:pPr>
            <w:r w:rsidRPr="004D0F71">
              <w:t xml:space="preserve">Le tableau permettant de vérifier le respect de la balise d’emprunt avec liste détaillée des emprunts mis hors balise automatique et/ou sur demande - </w:t>
            </w:r>
            <w:r w:rsidRPr="004D0F71">
              <w:rPr>
                <w:lang w:val="fr-BE"/>
              </w:rPr>
              <w:t xml:space="preserve">Modèle disponible sur le portail des pouvoirs locaux </w:t>
            </w:r>
            <w:r w:rsidRPr="00792A06">
              <w:rPr>
                <w:b/>
                <w:bCs/>
                <w:lang w:val="fr-BE"/>
              </w:rPr>
              <w:t xml:space="preserve">OU </w:t>
            </w:r>
            <w:r>
              <w:rPr>
                <w:lang w:val="fr-BE"/>
              </w:rPr>
              <w:t>l</w:t>
            </w:r>
            <w:r w:rsidRPr="004D0F71">
              <w:t>’annexe relative au calcul des ratios d’investissements - Modèle disponible sur le portail des pouvoirs locaux</w:t>
            </w:r>
            <w:r w:rsidR="005A20E1" w:rsidRPr="004D0F71">
              <w:rPr>
                <w:lang w:val="fr-BE"/>
              </w:rPr>
              <w:t xml:space="preserve"> </w:t>
            </w:r>
          </w:p>
        </w:tc>
      </w:tr>
      <w:tr w:rsidR="005A20E1" w:rsidRPr="004D0F71" w14:paraId="749D6EC2" w14:textId="77777777" w:rsidTr="008D7EB7">
        <w:trPr>
          <w:trHeight w:val="704"/>
          <w:jc w:val="center"/>
        </w:trPr>
        <w:tc>
          <w:tcPr>
            <w:tcW w:w="10173" w:type="dxa"/>
            <w:gridSpan w:val="3"/>
            <w:shd w:val="pct12" w:color="auto" w:fill="auto"/>
          </w:tcPr>
          <w:p w14:paraId="4DA1B120" w14:textId="77777777" w:rsidR="005A20E1" w:rsidRPr="004D0F71" w:rsidRDefault="005A20E1" w:rsidP="005A20E1">
            <w:pPr>
              <w:spacing w:line="274" w:lineRule="exact"/>
              <w:jc w:val="both"/>
              <w:textAlignment w:val="baseline"/>
              <w:rPr>
                <w:b/>
                <w:spacing w:val="7"/>
              </w:rPr>
            </w:pPr>
            <w:r w:rsidRPr="004D0F71">
              <w:rPr>
                <w:b/>
                <w:spacing w:val="7"/>
              </w:rPr>
              <w:t xml:space="preserve">Si vous n'utilisez pas le modèle de délibération </w:t>
            </w:r>
            <w:r w:rsidRPr="004D0F71">
              <w:rPr>
                <w:b/>
                <w:lang w:val="fr-BE"/>
              </w:rPr>
              <w:t>in extenso du Conseil communal</w:t>
            </w:r>
            <w:r w:rsidRPr="004D0F71">
              <w:rPr>
                <w:lang w:val="fr-BE"/>
              </w:rPr>
              <w:t xml:space="preserve"> </w:t>
            </w:r>
            <w:r w:rsidRPr="004D0F71">
              <w:rPr>
                <w:b/>
                <w:spacing w:val="7"/>
              </w:rPr>
              <w:t>vous êtes tenus d'envoyer à la tutelle les pièces justificatives complémentaires suivantes :</w:t>
            </w:r>
          </w:p>
          <w:p w14:paraId="4F15063F" w14:textId="77777777" w:rsidR="005A20E1" w:rsidRPr="004D0F71" w:rsidRDefault="005A20E1" w:rsidP="005A20E1">
            <w:pPr>
              <w:tabs>
                <w:tab w:val="left" w:pos="864"/>
              </w:tabs>
              <w:spacing w:before="16" w:line="268" w:lineRule="exact"/>
              <w:jc w:val="both"/>
              <w:textAlignment w:val="baseline"/>
              <w:rPr>
                <w:b/>
              </w:rPr>
            </w:pPr>
          </w:p>
        </w:tc>
      </w:tr>
      <w:tr w:rsidR="005A20E1" w:rsidRPr="004D0F71" w14:paraId="263D1C23" w14:textId="77777777" w:rsidTr="000D72B1">
        <w:trPr>
          <w:trHeight w:val="391"/>
          <w:jc w:val="center"/>
        </w:trPr>
        <w:tc>
          <w:tcPr>
            <w:tcW w:w="804" w:type="dxa"/>
          </w:tcPr>
          <w:p w14:paraId="56AEFA71" w14:textId="77777777" w:rsidR="005A20E1" w:rsidRPr="004D0F71" w:rsidRDefault="005A20E1" w:rsidP="005A20E1">
            <w:pPr>
              <w:spacing w:after="240" w:line="273" w:lineRule="exact"/>
              <w:jc w:val="center"/>
              <w:textAlignment w:val="baseline"/>
            </w:pPr>
            <w:r w:rsidRPr="004D0F71">
              <w:t>1</w:t>
            </w:r>
          </w:p>
        </w:tc>
        <w:tc>
          <w:tcPr>
            <w:tcW w:w="9369" w:type="dxa"/>
            <w:gridSpan w:val="2"/>
            <w:vAlign w:val="center"/>
          </w:tcPr>
          <w:p w14:paraId="11CAA588" w14:textId="5C606693" w:rsidR="005A20E1" w:rsidRPr="004D0F71" w:rsidRDefault="005A20E1" w:rsidP="005A20E1">
            <w:pPr>
              <w:spacing w:after="240" w:line="273" w:lineRule="exact"/>
              <w:jc w:val="both"/>
              <w:textAlignment w:val="baseline"/>
            </w:pPr>
            <w:r w:rsidRPr="004D0F71">
              <w:t xml:space="preserve">L’avis de publication. </w:t>
            </w:r>
          </w:p>
        </w:tc>
      </w:tr>
      <w:tr w:rsidR="005A20E1" w:rsidRPr="004D0F71" w14:paraId="6E0D2943" w14:textId="77777777" w:rsidTr="000D72B1">
        <w:trPr>
          <w:jc w:val="center"/>
        </w:trPr>
        <w:tc>
          <w:tcPr>
            <w:tcW w:w="804" w:type="dxa"/>
          </w:tcPr>
          <w:p w14:paraId="735DE6CB" w14:textId="40C28DC6" w:rsidR="005A20E1" w:rsidRPr="004D0F71" w:rsidRDefault="005A20E1" w:rsidP="005A20E1">
            <w:pPr>
              <w:spacing w:after="240" w:line="273" w:lineRule="exact"/>
              <w:jc w:val="center"/>
              <w:textAlignment w:val="baseline"/>
            </w:pPr>
            <w:r w:rsidRPr="004D0F71">
              <w:t>2</w:t>
            </w:r>
          </w:p>
        </w:tc>
        <w:tc>
          <w:tcPr>
            <w:tcW w:w="9369" w:type="dxa"/>
            <w:gridSpan w:val="2"/>
          </w:tcPr>
          <w:p w14:paraId="746BFE71" w14:textId="02C5AC6A" w:rsidR="005A20E1" w:rsidRPr="004D0F71" w:rsidRDefault="005A20E1" w:rsidP="005A20E1">
            <w:pPr>
              <w:tabs>
                <w:tab w:val="left" w:pos="720"/>
                <w:tab w:val="left" w:pos="864"/>
              </w:tabs>
              <w:spacing w:before="10" w:line="274" w:lineRule="exact"/>
              <w:jc w:val="both"/>
              <w:textAlignment w:val="baseline"/>
            </w:pPr>
            <w:r w:rsidRPr="004D0F71">
              <w:t>La preuve de la communication aux organisations syndicales des documents budgétaires et la certification que, si ces organisations en ont fait la demande, une réunion d'information sera tenue.</w:t>
            </w:r>
          </w:p>
        </w:tc>
      </w:tr>
      <w:tr w:rsidR="005A20E1" w:rsidRPr="004D0F71" w14:paraId="1D343731" w14:textId="77777777" w:rsidTr="000D72B1">
        <w:trPr>
          <w:jc w:val="center"/>
        </w:trPr>
        <w:tc>
          <w:tcPr>
            <w:tcW w:w="804" w:type="dxa"/>
          </w:tcPr>
          <w:p w14:paraId="09F4E50E" w14:textId="74741CEC" w:rsidR="005A20E1" w:rsidRPr="004D0F71" w:rsidRDefault="005A20E1" w:rsidP="005A20E1">
            <w:pPr>
              <w:spacing w:after="240" w:line="273" w:lineRule="exact"/>
              <w:jc w:val="center"/>
              <w:textAlignment w:val="baseline"/>
            </w:pPr>
            <w:r w:rsidRPr="004D0F71">
              <w:t>3</w:t>
            </w:r>
          </w:p>
        </w:tc>
        <w:tc>
          <w:tcPr>
            <w:tcW w:w="9369" w:type="dxa"/>
            <w:gridSpan w:val="2"/>
          </w:tcPr>
          <w:p w14:paraId="13040B5A" w14:textId="59B634E6" w:rsidR="005A20E1" w:rsidRPr="004D0F71" w:rsidRDefault="005A20E1" w:rsidP="005A20E1">
            <w:pPr>
              <w:tabs>
                <w:tab w:val="left" w:pos="720"/>
                <w:tab w:val="left" w:pos="864"/>
              </w:tabs>
              <w:spacing w:before="16" w:line="268" w:lineRule="exact"/>
              <w:jc w:val="both"/>
              <w:textAlignment w:val="baseline"/>
            </w:pPr>
            <w:r w:rsidRPr="004D0F71">
              <w:t>La copie de la page du budget du CPAS ou la délibération du comité de concertation portant sur les montants de la dotation communale.</w:t>
            </w:r>
          </w:p>
        </w:tc>
      </w:tr>
      <w:tr w:rsidR="005A20E1" w:rsidRPr="004D0F71" w14:paraId="0F537723" w14:textId="77777777" w:rsidTr="000D72B1">
        <w:trPr>
          <w:jc w:val="center"/>
        </w:trPr>
        <w:tc>
          <w:tcPr>
            <w:tcW w:w="804" w:type="dxa"/>
          </w:tcPr>
          <w:p w14:paraId="6641366F" w14:textId="25866F57" w:rsidR="005A20E1" w:rsidRPr="004D0F71" w:rsidRDefault="005A20E1" w:rsidP="005A20E1">
            <w:pPr>
              <w:spacing w:after="240" w:line="273" w:lineRule="exact"/>
              <w:jc w:val="center"/>
              <w:textAlignment w:val="baseline"/>
            </w:pPr>
            <w:r w:rsidRPr="004D0F71">
              <w:t>4</w:t>
            </w:r>
          </w:p>
        </w:tc>
        <w:tc>
          <w:tcPr>
            <w:tcW w:w="9369" w:type="dxa"/>
            <w:gridSpan w:val="2"/>
          </w:tcPr>
          <w:p w14:paraId="6ED227F3" w14:textId="773ADDA0" w:rsidR="005A20E1" w:rsidRPr="004D0F71" w:rsidRDefault="005A20E1" w:rsidP="005A20E1">
            <w:pPr>
              <w:tabs>
                <w:tab w:val="left" w:pos="720"/>
                <w:tab w:val="left" w:pos="864"/>
              </w:tabs>
              <w:spacing w:before="16" w:line="268" w:lineRule="exact"/>
              <w:jc w:val="both"/>
              <w:textAlignment w:val="baseline"/>
            </w:pPr>
            <w:r w:rsidRPr="004D0F71">
              <w:t>Le rapport annuel sur les synergies commune-CPAS conformément à l’article L1122-11 du CDLD.</w:t>
            </w:r>
          </w:p>
        </w:tc>
      </w:tr>
      <w:tr w:rsidR="005A20E1" w:rsidRPr="004D0F71" w14:paraId="1695E22A" w14:textId="77777777" w:rsidTr="000D72B1">
        <w:trPr>
          <w:jc w:val="center"/>
        </w:trPr>
        <w:tc>
          <w:tcPr>
            <w:tcW w:w="816" w:type="dxa"/>
            <w:gridSpan w:val="2"/>
          </w:tcPr>
          <w:p w14:paraId="2FE930D0" w14:textId="456CD2FA" w:rsidR="005A20E1" w:rsidRPr="004D0F71" w:rsidRDefault="005A20E1" w:rsidP="005A20E1">
            <w:pPr>
              <w:spacing w:after="240" w:line="273" w:lineRule="exact"/>
              <w:jc w:val="center"/>
              <w:textAlignment w:val="baseline"/>
            </w:pPr>
            <w:r w:rsidRPr="004D0F71">
              <w:t>5.</w:t>
            </w:r>
          </w:p>
        </w:tc>
        <w:tc>
          <w:tcPr>
            <w:tcW w:w="9357" w:type="dxa"/>
          </w:tcPr>
          <w:p w14:paraId="200262D2" w14:textId="52054D76" w:rsidR="005A20E1" w:rsidRPr="004D0F71" w:rsidRDefault="005A20E1" w:rsidP="005A20E1">
            <w:pPr>
              <w:tabs>
                <w:tab w:val="left" w:pos="720"/>
                <w:tab w:val="left" w:pos="864"/>
              </w:tabs>
              <w:spacing w:before="16" w:line="268" w:lineRule="exact"/>
              <w:jc w:val="both"/>
              <w:textAlignment w:val="baseline"/>
            </w:pPr>
            <w:r w:rsidRPr="004D0F71">
              <w:t xml:space="preserve">L’accusé de réception de l’envoi via l’application </w:t>
            </w:r>
            <w:proofErr w:type="spellStart"/>
            <w:r w:rsidRPr="004D0F71">
              <w:t>eComptes</w:t>
            </w:r>
            <w:proofErr w:type="spellEnd"/>
            <w:r w:rsidRPr="004D0F71">
              <w:t xml:space="preserve"> du fichier des prévisions pluriannuelles</w:t>
            </w:r>
          </w:p>
        </w:tc>
      </w:tr>
    </w:tbl>
    <w:p w14:paraId="6FE354B8" w14:textId="523E3E11" w:rsidR="00493337" w:rsidRPr="004D0F71" w:rsidRDefault="00493337" w:rsidP="008D7EB7"/>
    <w:tbl>
      <w:tblPr>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5"/>
        <w:gridCol w:w="9368"/>
      </w:tblGrid>
      <w:tr w:rsidR="004D0F71" w:rsidRPr="004D0F71" w14:paraId="37F8C7AD" w14:textId="77777777" w:rsidTr="008D7EB7">
        <w:trPr>
          <w:trHeight w:val="704"/>
          <w:jc w:val="center"/>
        </w:trPr>
        <w:tc>
          <w:tcPr>
            <w:tcW w:w="10173" w:type="dxa"/>
            <w:gridSpan w:val="2"/>
            <w:shd w:val="pct12" w:color="auto" w:fill="auto"/>
          </w:tcPr>
          <w:p w14:paraId="7F360D27" w14:textId="77777777" w:rsidR="007E25B1" w:rsidRPr="004D0F71" w:rsidRDefault="007E25B1" w:rsidP="00C90985">
            <w:pPr>
              <w:jc w:val="center"/>
              <w:rPr>
                <w:b/>
                <w:lang w:val="fr-BE"/>
              </w:rPr>
            </w:pPr>
            <w:r w:rsidRPr="004D0F71">
              <w:rPr>
                <w:b/>
                <w:lang w:val="fr-BE"/>
              </w:rPr>
              <w:t>MODIFICATIONS BUDGETAIRES COMMUNALES</w:t>
            </w:r>
          </w:p>
          <w:p w14:paraId="57A38A2D" w14:textId="77777777" w:rsidR="007E25B1" w:rsidRPr="004D0F71" w:rsidRDefault="007E25B1" w:rsidP="00C90985">
            <w:pPr>
              <w:jc w:val="center"/>
              <w:rPr>
                <w:b/>
                <w:lang w:val="fr-BE"/>
              </w:rPr>
            </w:pPr>
            <w:r w:rsidRPr="004D0F71">
              <w:rPr>
                <w:b/>
                <w:lang w:val="fr-BE"/>
              </w:rPr>
              <w:t>LISTE DES PIÈCES JUSTIFICATIVES OBLIGATOIRES</w:t>
            </w:r>
          </w:p>
        </w:tc>
      </w:tr>
      <w:tr w:rsidR="004D0F71" w:rsidRPr="004D0F71" w14:paraId="46B6C309" w14:textId="77777777" w:rsidTr="00C90985">
        <w:trPr>
          <w:trHeight w:val="562"/>
          <w:jc w:val="center"/>
        </w:trPr>
        <w:tc>
          <w:tcPr>
            <w:tcW w:w="805" w:type="dxa"/>
          </w:tcPr>
          <w:p w14:paraId="5E10FDD4" w14:textId="77777777" w:rsidR="007E25B1" w:rsidRPr="004D0F71" w:rsidRDefault="007E25B1" w:rsidP="00C90985">
            <w:pPr>
              <w:spacing w:after="240" w:line="273" w:lineRule="exact"/>
              <w:jc w:val="center"/>
              <w:textAlignment w:val="baseline"/>
            </w:pPr>
            <w:r w:rsidRPr="004D0F71">
              <w:t>1</w:t>
            </w:r>
          </w:p>
        </w:tc>
        <w:tc>
          <w:tcPr>
            <w:tcW w:w="9368" w:type="dxa"/>
            <w:vAlign w:val="center"/>
          </w:tcPr>
          <w:p w14:paraId="4CE6A0E1" w14:textId="0B7A4905" w:rsidR="007E25B1" w:rsidRPr="004D0F71" w:rsidRDefault="007E25B1" w:rsidP="008D7EB7">
            <w:pPr>
              <w:spacing w:after="240" w:line="273" w:lineRule="exact"/>
              <w:jc w:val="both"/>
              <w:textAlignment w:val="baseline"/>
            </w:pPr>
            <w:r w:rsidRPr="004D0F71">
              <w:t xml:space="preserve">La délibération in extenso du Conseil communal – Modèle disponible sur le portail des pouvoirs locaux </w:t>
            </w:r>
            <w:r w:rsidR="0011344D" w:rsidRPr="004D0F71">
              <w:t>et possibilité de génération automatisée</w:t>
            </w:r>
            <w:r w:rsidR="0096501C" w:rsidRPr="004D0F71">
              <w:t xml:space="preserve"> dans le logiciel</w:t>
            </w:r>
            <w:r w:rsidR="0011344D" w:rsidRPr="004D0F71">
              <w:t xml:space="preserve"> </w:t>
            </w:r>
            <w:proofErr w:type="spellStart"/>
            <w:r w:rsidRPr="004D0F71">
              <w:t>eComptes</w:t>
            </w:r>
            <w:proofErr w:type="spellEnd"/>
            <w:r w:rsidR="00493337" w:rsidRPr="004D0F71">
              <w:t>.</w:t>
            </w:r>
          </w:p>
        </w:tc>
      </w:tr>
      <w:tr w:rsidR="004D0F71" w:rsidRPr="004D0F71" w14:paraId="3FEB52E3" w14:textId="77777777" w:rsidTr="00C90985">
        <w:trPr>
          <w:trHeight w:val="333"/>
          <w:jc w:val="center"/>
        </w:trPr>
        <w:tc>
          <w:tcPr>
            <w:tcW w:w="805" w:type="dxa"/>
          </w:tcPr>
          <w:p w14:paraId="6C650E4D" w14:textId="77777777" w:rsidR="007E25B1" w:rsidRPr="004D0F71" w:rsidRDefault="007E25B1" w:rsidP="00C90985">
            <w:pPr>
              <w:spacing w:after="240" w:line="273" w:lineRule="exact"/>
              <w:jc w:val="center"/>
              <w:textAlignment w:val="baseline"/>
            </w:pPr>
            <w:r w:rsidRPr="004D0F71">
              <w:t>2</w:t>
            </w:r>
          </w:p>
        </w:tc>
        <w:tc>
          <w:tcPr>
            <w:tcW w:w="9368" w:type="dxa"/>
            <w:vAlign w:val="center"/>
          </w:tcPr>
          <w:p w14:paraId="7BE29E99" w14:textId="7C7711BC" w:rsidR="007E25B1" w:rsidRPr="004D0F71" w:rsidRDefault="007E25B1" w:rsidP="008D7EB7">
            <w:pPr>
              <w:spacing w:after="240" w:line="273" w:lineRule="exact"/>
              <w:jc w:val="both"/>
              <w:textAlignment w:val="baseline"/>
            </w:pPr>
            <w:r w:rsidRPr="004D0F71">
              <w:t>Le fichier SIC</w:t>
            </w:r>
            <w:r w:rsidR="000470DD" w:rsidRPr="004D0F71">
              <w:t xml:space="preserve"> généré par l’application </w:t>
            </w:r>
            <w:proofErr w:type="spellStart"/>
            <w:r w:rsidR="000470DD" w:rsidRPr="004D0F71">
              <w:t>eComptes</w:t>
            </w:r>
            <w:proofErr w:type="spellEnd"/>
            <w:r w:rsidR="00493337" w:rsidRPr="004D0F71">
              <w:t>.</w:t>
            </w:r>
          </w:p>
        </w:tc>
      </w:tr>
      <w:tr w:rsidR="004D0F71" w:rsidRPr="004D0F71" w14:paraId="30988DFC" w14:textId="77777777" w:rsidTr="00C90985">
        <w:trPr>
          <w:jc w:val="center"/>
        </w:trPr>
        <w:tc>
          <w:tcPr>
            <w:tcW w:w="805" w:type="dxa"/>
          </w:tcPr>
          <w:p w14:paraId="41D79952" w14:textId="77777777" w:rsidR="007E25B1" w:rsidRPr="004D0F71" w:rsidRDefault="007E25B1" w:rsidP="00C90985">
            <w:pPr>
              <w:spacing w:after="240" w:line="273" w:lineRule="exact"/>
              <w:jc w:val="center"/>
              <w:textAlignment w:val="baseline"/>
            </w:pPr>
            <w:r w:rsidRPr="004D0F71">
              <w:t>3</w:t>
            </w:r>
          </w:p>
        </w:tc>
        <w:tc>
          <w:tcPr>
            <w:tcW w:w="9368" w:type="dxa"/>
            <w:vAlign w:val="center"/>
          </w:tcPr>
          <w:p w14:paraId="0721A3E0" w14:textId="6D5004A8" w:rsidR="007E25B1" w:rsidRPr="004D0F71" w:rsidRDefault="007E25B1" w:rsidP="008D7EB7">
            <w:pPr>
              <w:spacing w:after="240" w:line="273" w:lineRule="exact"/>
              <w:jc w:val="both"/>
              <w:textAlignment w:val="baseline"/>
            </w:pPr>
            <w:r w:rsidRPr="004D0F71">
              <w:t xml:space="preserve">La version « </w:t>
            </w:r>
            <w:r w:rsidR="00FD0BF2" w:rsidRPr="004D0F71">
              <w:t xml:space="preserve">Word </w:t>
            </w:r>
            <w:r w:rsidRPr="004D0F71">
              <w:t>» de la/des modification(s) budgétaire(s)</w:t>
            </w:r>
            <w:r w:rsidR="00493337" w:rsidRPr="004D0F71">
              <w:t>.</w:t>
            </w:r>
          </w:p>
        </w:tc>
      </w:tr>
      <w:tr w:rsidR="004D0F71" w:rsidRPr="004D0F71" w14:paraId="54BBC7ED" w14:textId="77777777" w:rsidTr="00C90985">
        <w:trPr>
          <w:jc w:val="center"/>
        </w:trPr>
        <w:tc>
          <w:tcPr>
            <w:tcW w:w="805" w:type="dxa"/>
          </w:tcPr>
          <w:p w14:paraId="678BCC91" w14:textId="77777777" w:rsidR="007E25B1" w:rsidRPr="004D0F71" w:rsidRDefault="007E25B1" w:rsidP="00C90985">
            <w:pPr>
              <w:spacing w:after="240" w:line="273" w:lineRule="exact"/>
              <w:jc w:val="center"/>
              <w:textAlignment w:val="baseline"/>
            </w:pPr>
            <w:r w:rsidRPr="004D0F71">
              <w:t>4</w:t>
            </w:r>
          </w:p>
        </w:tc>
        <w:tc>
          <w:tcPr>
            <w:tcW w:w="9368" w:type="dxa"/>
            <w:vAlign w:val="center"/>
          </w:tcPr>
          <w:p w14:paraId="7933D693" w14:textId="6D653982" w:rsidR="007E25B1" w:rsidRPr="004D0F71" w:rsidRDefault="007E25B1" w:rsidP="008D7EB7">
            <w:pPr>
              <w:spacing w:after="240" w:line="273" w:lineRule="exact"/>
              <w:jc w:val="both"/>
              <w:textAlignment w:val="baseline"/>
            </w:pPr>
            <w:r w:rsidRPr="004D0F71">
              <w:t>L</w:t>
            </w:r>
            <w:r w:rsidR="00493337" w:rsidRPr="004D0F71">
              <w:t>’</w:t>
            </w:r>
            <w:r w:rsidRPr="004D0F71">
              <w:t xml:space="preserve">avis de la commission article 12 du Règlement général de la comptabilité communale </w:t>
            </w:r>
            <w:r w:rsidR="00493337" w:rsidRPr="004D0F71">
              <w:t>–</w:t>
            </w:r>
            <w:r w:rsidRPr="004D0F71">
              <w:t xml:space="preserve"> Modèles disponible sur le portail des pouvoirs locaux ou </w:t>
            </w:r>
            <w:r w:rsidR="000470DD" w:rsidRPr="004D0F71">
              <w:t xml:space="preserve">à générer au moyen de l’application </w:t>
            </w:r>
            <w:proofErr w:type="spellStart"/>
            <w:r w:rsidRPr="004D0F71">
              <w:t>eComptes</w:t>
            </w:r>
            <w:proofErr w:type="spellEnd"/>
            <w:r w:rsidR="00493337" w:rsidRPr="004D0F71">
              <w:t>.</w:t>
            </w:r>
            <w:r w:rsidRPr="004D0F71">
              <w:t xml:space="preserve"> </w:t>
            </w:r>
          </w:p>
        </w:tc>
      </w:tr>
      <w:tr w:rsidR="004D0F71" w:rsidRPr="004D0F71" w14:paraId="15C4B9B3" w14:textId="77777777" w:rsidTr="00C90985">
        <w:trPr>
          <w:jc w:val="center"/>
        </w:trPr>
        <w:tc>
          <w:tcPr>
            <w:tcW w:w="805" w:type="dxa"/>
          </w:tcPr>
          <w:p w14:paraId="42F1B91F" w14:textId="77777777" w:rsidR="007E25B1" w:rsidRPr="004D0F71" w:rsidRDefault="007E25B1" w:rsidP="00C90985">
            <w:pPr>
              <w:spacing w:after="240" w:line="273" w:lineRule="exact"/>
              <w:jc w:val="center"/>
              <w:textAlignment w:val="baseline"/>
            </w:pPr>
            <w:r w:rsidRPr="004D0F71">
              <w:t>5</w:t>
            </w:r>
          </w:p>
        </w:tc>
        <w:tc>
          <w:tcPr>
            <w:tcW w:w="9368" w:type="dxa"/>
            <w:vAlign w:val="center"/>
          </w:tcPr>
          <w:p w14:paraId="4E57B4ED" w14:textId="0A372E42" w:rsidR="007E25B1" w:rsidRPr="004D0F71" w:rsidRDefault="007E25B1" w:rsidP="008D7EB7">
            <w:pPr>
              <w:spacing w:after="240" w:line="273" w:lineRule="exact"/>
              <w:jc w:val="both"/>
              <w:textAlignment w:val="baseline"/>
            </w:pPr>
            <w:r w:rsidRPr="004D0F71">
              <w:t xml:space="preserve">Le </w:t>
            </w:r>
            <w:r w:rsidR="004C4DC1" w:rsidRPr="004D0F71">
              <w:rPr>
                <w:lang w:val="fr-BE"/>
              </w:rPr>
              <w:t>tableau – balance des recettes et des dépenses reprenant les derniers montants arrêtés ainsi que les modifications dans les présentes MB pour le service ordinaire et extraordinaire</w:t>
            </w:r>
          </w:p>
        </w:tc>
      </w:tr>
      <w:tr w:rsidR="004D0F71" w:rsidRPr="004D0F71" w14:paraId="288E0EFC" w14:textId="77777777" w:rsidTr="00C90985">
        <w:trPr>
          <w:jc w:val="center"/>
        </w:trPr>
        <w:tc>
          <w:tcPr>
            <w:tcW w:w="805" w:type="dxa"/>
          </w:tcPr>
          <w:p w14:paraId="3714B416" w14:textId="77777777" w:rsidR="007E25B1" w:rsidRPr="004D0F71" w:rsidRDefault="007E25B1" w:rsidP="00C90985">
            <w:pPr>
              <w:spacing w:after="240" w:line="273" w:lineRule="exact"/>
              <w:jc w:val="center"/>
              <w:textAlignment w:val="baseline"/>
            </w:pPr>
            <w:r w:rsidRPr="004D0F71">
              <w:t>6</w:t>
            </w:r>
          </w:p>
        </w:tc>
        <w:tc>
          <w:tcPr>
            <w:tcW w:w="9368" w:type="dxa"/>
            <w:vAlign w:val="center"/>
          </w:tcPr>
          <w:p w14:paraId="304D8257" w14:textId="20F90CB3" w:rsidR="007E25B1" w:rsidRPr="004D0F71" w:rsidRDefault="007E25B1" w:rsidP="008D7EB7">
            <w:pPr>
              <w:spacing w:after="240" w:line="273" w:lineRule="exact"/>
              <w:jc w:val="both"/>
              <w:textAlignment w:val="baseline"/>
            </w:pPr>
            <w:r w:rsidRPr="004D0F71">
              <w:t>Le tableau des voies et moyens issu du système informatique trié par numéros de projets ventilés par articles budgétaires, tableau intitulé : « tableau budgétaire récapitulatif des projets extraordinaires et leur voies et moyens »</w:t>
            </w:r>
            <w:r w:rsidR="00D6592D" w:rsidRPr="004D0F71">
              <w:t xml:space="preserve"> reprenant l’ensemble des projets extraordinaires mouvementés</w:t>
            </w:r>
            <w:r w:rsidRPr="004D0F71">
              <w:t>.</w:t>
            </w:r>
          </w:p>
        </w:tc>
      </w:tr>
      <w:tr w:rsidR="004D0F71" w:rsidRPr="004D0F71" w14:paraId="486267B1" w14:textId="77777777" w:rsidTr="00C90985">
        <w:trPr>
          <w:jc w:val="center"/>
        </w:trPr>
        <w:tc>
          <w:tcPr>
            <w:tcW w:w="805" w:type="dxa"/>
          </w:tcPr>
          <w:p w14:paraId="6CE1A90B" w14:textId="77777777" w:rsidR="007E25B1" w:rsidRPr="004D0F71" w:rsidRDefault="007E25B1" w:rsidP="00C90985">
            <w:pPr>
              <w:spacing w:after="240" w:line="273" w:lineRule="exact"/>
              <w:jc w:val="center"/>
              <w:textAlignment w:val="baseline"/>
            </w:pPr>
            <w:r w:rsidRPr="004D0F71">
              <w:lastRenderedPageBreak/>
              <w:t>7</w:t>
            </w:r>
          </w:p>
        </w:tc>
        <w:tc>
          <w:tcPr>
            <w:tcW w:w="9368" w:type="dxa"/>
            <w:vAlign w:val="center"/>
          </w:tcPr>
          <w:p w14:paraId="4E48E201" w14:textId="77777777" w:rsidR="007E25B1" w:rsidRPr="004D0F71" w:rsidRDefault="007E25B1" w:rsidP="00A574C1">
            <w:pPr>
              <w:spacing w:line="273" w:lineRule="exact"/>
              <w:jc w:val="both"/>
              <w:textAlignment w:val="baseline"/>
            </w:pPr>
            <w:r w:rsidRPr="004D0F71">
              <w:t xml:space="preserve">Les mouvements des réserves et provisions selon le modèle disponible sur le portail des pouvoirs </w:t>
            </w:r>
            <w:r w:rsidR="001044C0" w:rsidRPr="004D0F71">
              <w:t>locaux</w:t>
            </w:r>
            <w:r w:rsidR="00BA754A" w:rsidRPr="004D0F71">
              <w:t xml:space="preserve"> </w:t>
            </w:r>
            <w:r w:rsidR="001044C0" w:rsidRPr="004D0F71">
              <w:t>ou</w:t>
            </w:r>
            <w:r w:rsidRPr="004D0F71">
              <w:t xml:space="preserve"> </w:t>
            </w:r>
            <w:r w:rsidR="008F78A6" w:rsidRPr="004D0F71">
              <w:t xml:space="preserve">à générer au moyen de l’application </w:t>
            </w:r>
            <w:proofErr w:type="spellStart"/>
            <w:r w:rsidR="008F78A6" w:rsidRPr="004D0F71">
              <w:t>eComptes</w:t>
            </w:r>
            <w:proofErr w:type="spellEnd"/>
            <w:r w:rsidR="00493337" w:rsidRPr="004D0F71">
              <w:t>.</w:t>
            </w:r>
          </w:p>
          <w:p w14:paraId="2FE6F3FD" w14:textId="77777777" w:rsidR="00CA1A30" w:rsidRPr="004D0F71" w:rsidRDefault="00CA1A30" w:rsidP="00A574C1">
            <w:pPr>
              <w:spacing w:line="273" w:lineRule="exact"/>
              <w:jc w:val="both"/>
              <w:textAlignment w:val="baseline"/>
            </w:pPr>
            <w:r w:rsidRPr="004D0F71">
              <w:t>Les fonds de réserves extraordinaires devant être ventilés entre fonds de réserves extraordinaires classiques et fonds de réserve extraordinaires FRIC, PIMACI, etc.</w:t>
            </w:r>
          </w:p>
          <w:p w14:paraId="281F007C" w14:textId="4C013B56" w:rsidR="00CA1A30" w:rsidRPr="004D0F71" w:rsidRDefault="00CA1A30" w:rsidP="00A574C1">
            <w:pPr>
              <w:spacing w:line="273" w:lineRule="exact"/>
              <w:jc w:val="both"/>
              <w:textAlignment w:val="baseline"/>
            </w:pPr>
            <w:r w:rsidRPr="004D0F71">
              <w:t>Les provisions devant être ventilées en fonction de leur objet.</w:t>
            </w:r>
          </w:p>
        </w:tc>
      </w:tr>
      <w:tr w:rsidR="004D0F71" w:rsidRPr="004D0F71" w14:paraId="7335AA91" w14:textId="77777777" w:rsidTr="00C90985">
        <w:trPr>
          <w:jc w:val="center"/>
        </w:trPr>
        <w:tc>
          <w:tcPr>
            <w:tcW w:w="805" w:type="dxa"/>
          </w:tcPr>
          <w:p w14:paraId="0230D88E" w14:textId="7A2F932C" w:rsidR="007E25B1" w:rsidRPr="004D0F71" w:rsidRDefault="007E25B1" w:rsidP="00C90985">
            <w:pPr>
              <w:spacing w:after="240" w:line="273" w:lineRule="exact"/>
              <w:jc w:val="center"/>
              <w:textAlignment w:val="baseline"/>
            </w:pPr>
            <w:r w:rsidRPr="004D0F71">
              <w:t>8</w:t>
            </w:r>
          </w:p>
        </w:tc>
        <w:tc>
          <w:tcPr>
            <w:tcW w:w="9368" w:type="dxa"/>
            <w:vAlign w:val="center"/>
          </w:tcPr>
          <w:p w14:paraId="26F07E9A" w14:textId="213E9D91" w:rsidR="007E25B1" w:rsidRPr="004D0F71" w:rsidRDefault="007E25B1" w:rsidP="008D7EB7">
            <w:pPr>
              <w:spacing w:after="240" w:line="273" w:lineRule="exact"/>
              <w:jc w:val="both"/>
              <w:textAlignment w:val="baseline"/>
            </w:pPr>
            <w:r w:rsidRPr="004D0F71">
              <w:t>Quand il existe, l’avis du Directeur financier rendu en application de l’article L1124-40 du CDLD</w:t>
            </w:r>
            <w:r w:rsidR="00493337" w:rsidRPr="004D0F71">
              <w:t>.</w:t>
            </w:r>
          </w:p>
        </w:tc>
      </w:tr>
      <w:tr w:rsidR="004D0F71" w:rsidRPr="004D0F71" w14:paraId="4E25F9D6" w14:textId="77777777" w:rsidTr="00C90985">
        <w:trPr>
          <w:jc w:val="center"/>
        </w:trPr>
        <w:tc>
          <w:tcPr>
            <w:tcW w:w="805" w:type="dxa"/>
          </w:tcPr>
          <w:p w14:paraId="6CDD7E99" w14:textId="77777777" w:rsidR="007E25B1" w:rsidRPr="004D0F71" w:rsidRDefault="007E25B1" w:rsidP="00C90985">
            <w:pPr>
              <w:spacing w:after="240" w:line="273" w:lineRule="exact"/>
              <w:jc w:val="center"/>
              <w:textAlignment w:val="baseline"/>
            </w:pPr>
            <w:r w:rsidRPr="004D0F71">
              <w:t>9</w:t>
            </w:r>
          </w:p>
        </w:tc>
        <w:tc>
          <w:tcPr>
            <w:tcW w:w="9368" w:type="dxa"/>
            <w:vAlign w:val="center"/>
          </w:tcPr>
          <w:p w14:paraId="084EB297" w14:textId="78667D5E" w:rsidR="007E25B1" w:rsidRPr="004D0F71" w:rsidRDefault="00A574C1" w:rsidP="008D7EB7">
            <w:pPr>
              <w:spacing w:after="240" w:line="273" w:lineRule="exact"/>
              <w:jc w:val="both"/>
              <w:textAlignment w:val="baseline"/>
            </w:pPr>
            <w:r w:rsidRPr="004D0F71">
              <w:rPr>
                <w:lang w:val="fr-BE"/>
              </w:rPr>
              <w:t>L</w:t>
            </w:r>
            <w:r w:rsidRPr="004D0F71">
              <w:t xml:space="preserve">’annexe relative au calcul des ratios </w:t>
            </w:r>
            <w:r w:rsidR="008100C5">
              <w:t xml:space="preserve">de charge de dette et </w:t>
            </w:r>
            <w:proofErr w:type="gramStart"/>
            <w:r w:rsidR="008100C5">
              <w:t xml:space="preserve">d’endettement </w:t>
            </w:r>
            <w:r w:rsidRPr="004D0F71">
              <w:t xml:space="preserve"> -</w:t>
            </w:r>
            <w:proofErr w:type="gramEnd"/>
            <w:r w:rsidRPr="004D0F71">
              <w:t xml:space="preserve"> Modèle disponible sur le portail des pouvoirs locaux</w:t>
            </w:r>
          </w:p>
        </w:tc>
      </w:tr>
      <w:tr w:rsidR="004D0F71" w:rsidRPr="004D0F71" w14:paraId="2C5DBDFE" w14:textId="77777777" w:rsidTr="008D7EB7">
        <w:trPr>
          <w:trHeight w:val="704"/>
          <w:jc w:val="center"/>
        </w:trPr>
        <w:tc>
          <w:tcPr>
            <w:tcW w:w="10173" w:type="dxa"/>
            <w:gridSpan w:val="2"/>
            <w:shd w:val="pct12" w:color="auto" w:fill="auto"/>
          </w:tcPr>
          <w:p w14:paraId="181D2750" w14:textId="77777777" w:rsidR="007E25B1" w:rsidRPr="004D0F71" w:rsidRDefault="007E25B1" w:rsidP="00C90985">
            <w:pPr>
              <w:spacing w:line="274" w:lineRule="exact"/>
              <w:jc w:val="both"/>
              <w:textAlignment w:val="baseline"/>
              <w:rPr>
                <w:b/>
                <w:spacing w:val="7"/>
              </w:rPr>
            </w:pPr>
            <w:r w:rsidRPr="004D0F71">
              <w:rPr>
                <w:b/>
                <w:spacing w:val="7"/>
              </w:rPr>
              <w:t xml:space="preserve">Si vous n'utilisez pas le modèle de délibération </w:t>
            </w:r>
            <w:r w:rsidRPr="004D0F71">
              <w:rPr>
                <w:b/>
                <w:lang w:val="fr-BE"/>
              </w:rPr>
              <w:t>in extenso du Conseil communal,</w:t>
            </w:r>
            <w:r w:rsidRPr="004D0F71">
              <w:rPr>
                <w:lang w:val="fr-BE"/>
              </w:rPr>
              <w:t xml:space="preserve"> </w:t>
            </w:r>
            <w:r w:rsidRPr="004D0F71">
              <w:rPr>
                <w:b/>
                <w:spacing w:val="7"/>
              </w:rPr>
              <w:t>vous êtes tenus d'envoyer à la tutelle les pièces justificatives complémentaires suivantes :</w:t>
            </w:r>
          </w:p>
          <w:p w14:paraId="3179E548" w14:textId="77777777" w:rsidR="007E25B1" w:rsidRPr="004D0F71" w:rsidRDefault="007E25B1" w:rsidP="00C90985">
            <w:pPr>
              <w:tabs>
                <w:tab w:val="left" w:pos="864"/>
              </w:tabs>
              <w:spacing w:before="16" w:line="268" w:lineRule="exact"/>
              <w:jc w:val="both"/>
              <w:textAlignment w:val="baseline"/>
              <w:rPr>
                <w:b/>
              </w:rPr>
            </w:pPr>
          </w:p>
        </w:tc>
      </w:tr>
      <w:tr w:rsidR="004D0F71" w:rsidRPr="004D0F71" w14:paraId="10126E56" w14:textId="77777777" w:rsidTr="00C90985">
        <w:trPr>
          <w:jc w:val="center"/>
        </w:trPr>
        <w:tc>
          <w:tcPr>
            <w:tcW w:w="805" w:type="dxa"/>
          </w:tcPr>
          <w:p w14:paraId="234E9404" w14:textId="77777777" w:rsidR="007E25B1" w:rsidRPr="004D0F71" w:rsidRDefault="007E25B1" w:rsidP="00C90985">
            <w:pPr>
              <w:spacing w:after="240" w:line="273" w:lineRule="exact"/>
              <w:jc w:val="center"/>
              <w:textAlignment w:val="baseline"/>
            </w:pPr>
            <w:r w:rsidRPr="004D0F71">
              <w:t>1</w:t>
            </w:r>
          </w:p>
        </w:tc>
        <w:tc>
          <w:tcPr>
            <w:tcW w:w="9368" w:type="dxa"/>
            <w:vAlign w:val="center"/>
          </w:tcPr>
          <w:p w14:paraId="18910FA8" w14:textId="77777777" w:rsidR="007E25B1" w:rsidRPr="004D0F71" w:rsidRDefault="007E25B1" w:rsidP="008D7EB7">
            <w:pPr>
              <w:spacing w:after="240" w:line="273" w:lineRule="exact"/>
              <w:jc w:val="both"/>
              <w:textAlignment w:val="baseline"/>
            </w:pPr>
            <w:r w:rsidRPr="004D0F71">
              <w:t xml:space="preserve">L’avis de publication </w:t>
            </w:r>
          </w:p>
        </w:tc>
      </w:tr>
      <w:tr w:rsidR="004D0F71" w:rsidRPr="004D0F71" w14:paraId="3B0592B3" w14:textId="77777777" w:rsidTr="00C90985">
        <w:trPr>
          <w:jc w:val="center"/>
        </w:trPr>
        <w:tc>
          <w:tcPr>
            <w:tcW w:w="805" w:type="dxa"/>
          </w:tcPr>
          <w:p w14:paraId="4510F7EE" w14:textId="7203073E" w:rsidR="007E25B1" w:rsidRPr="004D0F71" w:rsidRDefault="007A0411" w:rsidP="00C90985">
            <w:pPr>
              <w:spacing w:after="240" w:line="273" w:lineRule="exact"/>
              <w:jc w:val="center"/>
              <w:textAlignment w:val="baseline"/>
            </w:pPr>
            <w:r w:rsidRPr="004D0F71">
              <w:t>2</w:t>
            </w:r>
          </w:p>
        </w:tc>
        <w:tc>
          <w:tcPr>
            <w:tcW w:w="9368" w:type="dxa"/>
            <w:vAlign w:val="center"/>
          </w:tcPr>
          <w:p w14:paraId="37044CDD" w14:textId="22C4AD6A" w:rsidR="007E25B1" w:rsidRPr="004D0F71" w:rsidRDefault="007E25B1" w:rsidP="00493337">
            <w:pPr>
              <w:tabs>
                <w:tab w:val="left" w:pos="720"/>
                <w:tab w:val="left" w:pos="864"/>
              </w:tabs>
              <w:spacing w:before="10" w:line="274" w:lineRule="exact"/>
              <w:jc w:val="both"/>
              <w:textAlignment w:val="baseline"/>
            </w:pPr>
            <w:r w:rsidRPr="004D0F71">
              <w:t xml:space="preserve">La preuve de la communication aux organisations syndicales des documents budgétaires et </w:t>
            </w:r>
            <w:r w:rsidR="003C0CE2" w:rsidRPr="004D0F71">
              <w:t xml:space="preserve">la certification que, </w:t>
            </w:r>
            <w:r w:rsidRPr="004D0F71">
              <w:t>si ces organisations en ont fait la demande, une réunion d'information</w:t>
            </w:r>
            <w:r w:rsidR="003C0CE2" w:rsidRPr="004D0F71">
              <w:t xml:space="preserve"> aura lieu</w:t>
            </w:r>
            <w:r w:rsidRPr="004D0F71">
              <w:t>.</w:t>
            </w:r>
          </w:p>
        </w:tc>
      </w:tr>
      <w:tr w:rsidR="004D0F71" w:rsidRPr="004D0F71" w14:paraId="30B82C60" w14:textId="77777777" w:rsidTr="00C90985">
        <w:trPr>
          <w:jc w:val="center"/>
        </w:trPr>
        <w:tc>
          <w:tcPr>
            <w:tcW w:w="805" w:type="dxa"/>
          </w:tcPr>
          <w:p w14:paraId="5FD9C3C1" w14:textId="7939D6D9" w:rsidR="007E25B1" w:rsidRPr="004D0F71" w:rsidRDefault="007A0411" w:rsidP="00C90985">
            <w:pPr>
              <w:spacing w:after="240" w:line="273" w:lineRule="exact"/>
              <w:jc w:val="center"/>
              <w:textAlignment w:val="baseline"/>
            </w:pPr>
            <w:r w:rsidRPr="004D0F71">
              <w:t>3</w:t>
            </w:r>
          </w:p>
        </w:tc>
        <w:tc>
          <w:tcPr>
            <w:tcW w:w="9368" w:type="dxa"/>
            <w:vAlign w:val="center"/>
          </w:tcPr>
          <w:p w14:paraId="40379E14" w14:textId="77777777" w:rsidR="007E25B1" w:rsidRPr="004D0F71" w:rsidRDefault="007E25B1" w:rsidP="00493337">
            <w:pPr>
              <w:tabs>
                <w:tab w:val="left" w:pos="720"/>
                <w:tab w:val="left" w:pos="864"/>
              </w:tabs>
              <w:spacing w:before="16" w:line="268" w:lineRule="exact"/>
              <w:jc w:val="both"/>
              <w:textAlignment w:val="baseline"/>
            </w:pPr>
            <w:r w:rsidRPr="004D0F71">
              <w:t>La copie de la page du budget du CPAS ou la délibération du comité de concertation portant sur les montants de la dotation communale si celle-ci est modifiée</w:t>
            </w:r>
          </w:p>
        </w:tc>
      </w:tr>
      <w:tr w:rsidR="000D72B1" w:rsidRPr="004D0F71" w14:paraId="5EC646B7" w14:textId="77777777" w:rsidTr="00C90985">
        <w:trPr>
          <w:jc w:val="center"/>
        </w:trPr>
        <w:tc>
          <w:tcPr>
            <w:tcW w:w="805" w:type="dxa"/>
          </w:tcPr>
          <w:p w14:paraId="404B6423" w14:textId="7793C720" w:rsidR="000D72B1" w:rsidRPr="004D0F71" w:rsidRDefault="000D72B1" w:rsidP="00C90985">
            <w:pPr>
              <w:spacing w:after="240" w:line="273" w:lineRule="exact"/>
              <w:jc w:val="center"/>
              <w:textAlignment w:val="baseline"/>
            </w:pPr>
            <w:r w:rsidRPr="004D0F71">
              <w:t>4</w:t>
            </w:r>
          </w:p>
        </w:tc>
        <w:tc>
          <w:tcPr>
            <w:tcW w:w="9368" w:type="dxa"/>
            <w:vAlign w:val="center"/>
          </w:tcPr>
          <w:p w14:paraId="274D6271" w14:textId="7B4AFEFF" w:rsidR="000D72B1" w:rsidRPr="004D0F71" w:rsidRDefault="000D72B1" w:rsidP="00493337">
            <w:pPr>
              <w:tabs>
                <w:tab w:val="left" w:pos="720"/>
                <w:tab w:val="left" w:pos="864"/>
              </w:tabs>
              <w:spacing w:before="16" w:line="268" w:lineRule="exact"/>
              <w:jc w:val="both"/>
              <w:textAlignment w:val="baseline"/>
            </w:pPr>
            <w:r w:rsidRPr="004D0F71">
              <w:t xml:space="preserve">L’accusé de réception de l’envoi via l’application </w:t>
            </w:r>
            <w:proofErr w:type="spellStart"/>
            <w:r w:rsidRPr="004D0F71">
              <w:t>eComptes</w:t>
            </w:r>
            <w:proofErr w:type="spellEnd"/>
            <w:r w:rsidRPr="004D0F71">
              <w:t xml:space="preserve"> du fichier des prévisions pluriannuelles</w:t>
            </w:r>
          </w:p>
        </w:tc>
      </w:tr>
    </w:tbl>
    <w:p w14:paraId="08769F69" w14:textId="10CCDAE4" w:rsidR="007E25B1" w:rsidRPr="004D0F71" w:rsidRDefault="007E25B1" w:rsidP="008D7EB7"/>
    <w:tbl>
      <w:tblPr>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5"/>
        <w:gridCol w:w="9368"/>
      </w:tblGrid>
      <w:tr w:rsidR="004D0F71" w:rsidRPr="004D0F71" w14:paraId="07F15E7F" w14:textId="77777777" w:rsidTr="008D7EB7">
        <w:trPr>
          <w:jc w:val="center"/>
        </w:trPr>
        <w:tc>
          <w:tcPr>
            <w:tcW w:w="10173" w:type="dxa"/>
            <w:gridSpan w:val="2"/>
            <w:shd w:val="pct12" w:color="auto" w:fill="auto"/>
          </w:tcPr>
          <w:p w14:paraId="49CE3C70" w14:textId="36C1CC7E" w:rsidR="007E25B1" w:rsidRPr="004D0F71" w:rsidRDefault="007E25B1" w:rsidP="00C90985">
            <w:pPr>
              <w:jc w:val="center"/>
              <w:rPr>
                <w:b/>
                <w:lang w:val="fr-BE"/>
              </w:rPr>
            </w:pPr>
            <w:r w:rsidRPr="004D0F71">
              <w:rPr>
                <w:b/>
                <w:lang w:val="fr-BE"/>
              </w:rPr>
              <w:t xml:space="preserve">UNIQUEMENT POUR LA MODIFICATION BUDGÉTAIRE COMMUNALE QUI INTRODUIT LES RÉSULTATS DES COMPTES ET UNIQUEMENT SI LES COMPTES </w:t>
            </w:r>
            <w:r w:rsidR="00D6592D" w:rsidRPr="004D0F71">
              <w:rPr>
                <w:b/>
                <w:lang w:val="fr-BE"/>
              </w:rPr>
              <w:t>N’ONT PAS</w:t>
            </w:r>
            <w:r w:rsidR="00D6592D" w:rsidRPr="004D0F71">
              <w:rPr>
                <w:b/>
                <w:caps/>
                <w:lang w:val="fr-BE"/>
              </w:rPr>
              <w:t xml:space="preserve"> déjà été ou </w:t>
            </w:r>
            <w:r w:rsidRPr="004D0F71">
              <w:rPr>
                <w:b/>
                <w:lang w:val="fr-BE"/>
              </w:rPr>
              <w:t>NE SONT PAS PRESENTÉS EN MÊME TEMPS A LA TUTELLE - Liste des pièces justificatives obligatoires à fournir en plus</w:t>
            </w:r>
          </w:p>
        </w:tc>
      </w:tr>
      <w:tr w:rsidR="004D0F71" w:rsidRPr="004D0F71" w14:paraId="47B7D0D8" w14:textId="77777777" w:rsidTr="00C90985">
        <w:trPr>
          <w:jc w:val="center"/>
        </w:trPr>
        <w:tc>
          <w:tcPr>
            <w:tcW w:w="805" w:type="dxa"/>
            <w:vAlign w:val="center"/>
          </w:tcPr>
          <w:p w14:paraId="51C2DE64" w14:textId="77777777" w:rsidR="007E25B1" w:rsidRPr="004D0F71" w:rsidRDefault="007E25B1" w:rsidP="00C90985">
            <w:pPr>
              <w:spacing w:after="240" w:line="273" w:lineRule="exact"/>
              <w:jc w:val="center"/>
              <w:textAlignment w:val="baseline"/>
            </w:pPr>
            <w:r w:rsidRPr="004D0F71">
              <w:t>1</w:t>
            </w:r>
          </w:p>
        </w:tc>
        <w:tc>
          <w:tcPr>
            <w:tcW w:w="9368" w:type="dxa"/>
          </w:tcPr>
          <w:p w14:paraId="3BDA7B45" w14:textId="310EC858" w:rsidR="007E25B1" w:rsidRPr="004D0F71" w:rsidRDefault="007E25B1" w:rsidP="00493337">
            <w:pPr>
              <w:spacing w:after="240" w:line="273" w:lineRule="exact"/>
              <w:jc w:val="both"/>
              <w:textAlignment w:val="baseline"/>
            </w:pPr>
            <w:r w:rsidRPr="004D0F71">
              <w:t>Le tableau de synthèse du compte</w:t>
            </w:r>
            <w:r w:rsidR="00493337" w:rsidRPr="004D0F71">
              <w:t>.</w:t>
            </w:r>
          </w:p>
        </w:tc>
      </w:tr>
      <w:tr w:rsidR="004D0F71" w:rsidRPr="004D0F71" w14:paraId="38FEE260" w14:textId="77777777" w:rsidTr="00C90985">
        <w:trPr>
          <w:jc w:val="center"/>
        </w:trPr>
        <w:tc>
          <w:tcPr>
            <w:tcW w:w="805" w:type="dxa"/>
            <w:vAlign w:val="center"/>
          </w:tcPr>
          <w:p w14:paraId="71D3D2F2" w14:textId="77777777" w:rsidR="007E25B1" w:rsidRPr="004D0F71" w:rsidRDefault="007E25B1" w:rsidP="00C90985">
            <w:pPr>
              <w:spacing w:after="240" w:line="273" w:lineRule="exact"/>
              <w:jc w:val="center"/>
              <w:textAlignment w:val="baseline"/>
            </w:pPr>
            <w:r w:rsidRPr="004D0F71">
              <w:t>2</w:t>
            </w:r>
          </w:p>
        </w:tc>
        <w:tc>
          <w:tcPr>
            <w:tcW w:w="9368" w:type="dxa"/>
          </w:tcPr>
          <w:p w14:paraId="66507E01" w14:textId="77777777" w:rsidR="007E25B1" w:rsidRPr="004D0F71" w:rsidRDefault="007E25B1" w:rsidP="00493337">
            <w:pPr>
              <w:spacing w:after="240" w:line="273" w:lineRule="exact"/>
              <w:jc w:val="both"/>
              <w:textAlignment w:val="baseline"/>
            </w:pPr>
            <w:r w:rsidRPr="004D0F71">
              <w:t>La délibération du</w:t>
            </w:r>
            <w:r w:rsidRPr="004D0F71">
              <w:rPr>
                <w:lang w:val="fr-BE"/>
              </w:rPr>
              <w:t xml:space="preserve"> </w:t>
            </w:r>
            <w:r w:rsidRPr="004D0F71">
              <w:t>Conseil arrêtant ledit compte conforme au modèle disponible sur le portail des pouvoirs locaux sinon, joindre à la délibération la copie du bilan.</w:t>
            </w:r>
          </w:p>
        </w:tc>
      </w:tr>
      <w:tr w:rsidR="007E25B1" w:rsidRPr="004D0F71" w14:paraId="22F186DC" w14:textId="77777777" w:rsidTr="00C90985">
        <w:trPr>
          <w:jc w:val="center"/>
        </w:trPr>
        <w:tc>
          <w:tcPr>
            <w:tcW w:w="805" w:type="dxa"/>
            <w:vAlign w:val="center"/>
          </w:tcPr>
          <w:p w14:paraId="253F59F0" w14:textId="77777777" w:rsidR="007E25B1" w:rsidRPr="004D0F71" w:rsidRDefault="007E25B1" w:rsidP="00C90985">
            <w:pPr>
              <w:spacing w:after="240" w:line="273" w:lineRule="exact"/>
              <w:jc w:val="center"/>
              <w:textAlignment w:val="baseline"/>
            </w:pPr>
            <w:r w:rsidRPr="004D0F71">
              <w:t>3</w:t>
            </w:r>
          </w:p>
        </w:tc>
        <w:tc>
          <w:tcPr>
            <w:tcW w:w="9368" w:type="dxa"/>
          </w:tcPr>
          <w:p w14:paraId="0A6A1698" w14:textId="47A4C6AF" w:rsidR="007E25B1" w:rsidRPr="004D0F71" w:rsidRDefault="007E25B1" w:rsidP="00493337">
            <w:pPr>
              <w:spacing w:after="240" w:line="273" w:lineRule="exact"/>
              <w:jc w:val="both"/>
              <w:textAlignment w:val="baseline"/>
              <w:rPr>
                <w:strike/>
              </w:rPr>
            </w:pPr>
            <w:r w:rsidRPr="004D0F71">
              <w:t>Le tableau des voies et moyens issu du système informatique trié par numéros de projets ventilés par articles budgétaires, tableau intitulé : « tableau budgétaire récapitulatif des projets extraordinaires et leur voies et moyens » (il s'agit ici de la même pièce que celle reprise au point 12 des comptes annuels dans la circulaire du 21 janvier 2019 sur les pièces justificatives)</w:t>
            </w:r>
            <w:r w:rsidR="00493337" w:rsidRPr="004D0F71">
              <w:t>.</w:t>
            </w:r>
          </w:p>
        </w:tc>
      </w:tr>
    </w:tbl>
    <w:p w14:paraId="26CF5DE5" w14:textId="77777777" w:rsidR="007E25B1" w:rsidRDefault="007E25B1" w:rsidP="007E25B1">
      <w:pPr>
        <w:jc w:val="both"/>
        <w:rPr>
          <w:lang w:val="fr-BE"/>
        </w:rPr>
      </w:pPr>
    </w:p>
    <w:p w14:paraId="06EA508F" w14:textId="77777777" w:rsidR="007905E4" w:rsidRDefault="007905E4" w:rsidP="007E25B1">
      <w:pPr>
        <w:jc w:val="both"/>
        <w:rPr>
          <w:lang w:val="fr-BE"/>
        </w:rPr>
      </w:pPr>
    </w:p>
    <w:p w14:paraId="23692926" w14:textId="77777777" w:rsidR="007905E4" w:rsidRDefault="007905E4" w:rsidP="007E25B1">
      <w:pPr>
        <w:jc w:val="both"/>
        <w:rPr>
          <w:lang w:val="fr-BE"/>
        </w:rPr>
      </w:pPr>
    </w:p>
    <w:p w14:paraId="37EA4C2B" w14:textId="77777777" w:rsidR="007905E4" w:rsidRPr="004D0F71" w:rsidRDefault="007905E4" w:rsidP="007E25B1">
      <w:pPr>
        <w:jc w:val="both"/>
        <w:rPr>
          <w:lang w:val="fr-BE"/>
        </w:rPr>
      </w:pPr>
    </w:p>
    <w:p w14:paraId="7C51E7F7" w14:textId="1DF61C4B" w:rsidR="007E25B1" w:rsidRPr="004D0F71" w:rsidRDefault="007E25B1" w:rsidP="008D7EB7"/>
    <w:tbl>
      <w:tblPr>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5"/>
        <w:gridCol w:w="9368"/>
      </w:tblGrid>
      <w:tr w:rsidR="004D0F71" w:rsidRPr="004D0F71" w14:paraId="3A09AF0F" w14:textId="77777777" w:rsidTr="008D7EB7">
        <w:trPr>
          <w:trHeight w:val="770"/>
          <w:jc w:val="center"/>
        </w:trPr>
        <w:tc>
          <w:tcPr>
            <w:tcW w:w="10173" w:type="dxa"/>
            <w:gridSpan w:val="2"/>
            <w:shd w:val="pct12" w:color="auto" w:fill="auto"/>
          </w:tcPr>
          <w:p w14:paraId="6D3CDD66" w14:textId="77777777" w:rsidR="007E25B1" w:rsidRPr="004D0F71" w:rsidRDefault="007E25B1" w:rsidP="00C90985">
            <w:pPr>
              <w:jc w:val="center"/>
              <w:rPr>
                <w:b/>
                <w:lang w:val="fr-BE"/>
              </w:rPr>
            </w:pPr>
            <w:r w:rsidRPr="004D0F71">
              <w:rPr>
                <w:b/>
                <w:lang w:val="fr-BE"/>
              </w:rPr>
              <w:t>BUDGET et MODIFICATIONS BUDGETAIRES DE REGIE</w:t>
            </w:r>
          </w:p>
          <w:p w14:paraId="530676D5" w14:textId="77777777" w:rsidR="007E25B1" w:rsidRPr="004D0F71" w:rsidRDefault="007E25B1" w:rsidP="00C90985">
            <w:pPr>
              <w:jc w:val="center"/>
              <w:rPr>
                <w:b/>
                <w:lang w:val="fr-BE"/>
              </w:rPr>
            </w:pPr>
            <w:proofErr w:type="gramStart"/>
            <w:r w:rsidRPr="004D0F71">
              <w:rPr>
                <w:b/>
                <w:lang w:val="fr-BE"/>
              </w:rPr>
              <w:t>Listing</w:t>
            </w:r>
            <w:proofErr w:type="gramEnd"/>
            <w:r w:rsidRPr="004D0F71">
              <w:rPr>
                <w:b/>
                <w:lang w:val="fr-BE"/>
              </w:rPr>
              <w:t xml:space="preserve"> des pièces justificatives obligatoires</w:t>
            </w:r>
          </w:p>
        </w:tc>
      </w:tr>
      <w:tr w:rsidR="004D0F71" w:rsidRPr="004D0F71" w14:paraId="3022ABBB" w14:textId="77777777" w:rsidTr="00C90985">
        <w:trPr>
          <w:trHeight w:val="412"/>
          <w:jc w:val="center"/>
        </w:trPr>
        <w:tc>
          <w:tcPr>
            <w:tcW w:w="805" w:type="dxa"/>
            <w:vAlign w:val="center"/>
          </w:tcPr>
          <w:p w14:paraId="208D9896" w14:textId="77777777" w:rsidR="007E25B1" w:rsidRPr="004D0F71" w:rsidRDefault="007E25B1" w:rsidP="00C90985">
            <w:pPr>
              <w:jc w:val="center"/>
            </w:pPr>
            <w:r w:rsidRPr="004D0F71">
              <w:t>1</w:t>
            </w:r>
          </w:p>
        </w:tc>
        <w:tc>
          <w:tcPr>
            <w:tcW w:w="9368" w:type="dxa"/>
            <w:vAlign w:val="center"/>
          </w:tcPr>
          <w:p w14:paraId="73236691" w14:textId="2840B4D9" w:rsidR="007E25B1" w:rsidRPr="004D0F71" w:rsidRDefault="007E25B1" w:rsidP="008D7EB7">
            <w:pPr>
              <w:jc w:val="both"/>
              <w:rPr>
                <w:lang w:val="fr-BE"/>
              </w:rPr>
            </w:pPr>
            <w:r w:rsidRPr="004D0F71">
              <w:t xml:space="preserve">La délibération in extenso du Conseil communal - </w:t>
            </w:r>
            <w:r w:rsidRPr="004D0F71">
              <w:rPr>
                <w:lang w:val="fr-BE"/>
              </w:rPr>
              <w:t>Modèle sur le portail des pouvoirs locaux</w:t>
            </w:r>
            <w:r w:rsidR="00493337" w:rsidRPr="004D0F71">
              <w:rPr>
                <w:lang w:val="fr-BE"/>
              </w:rPr>
              <w:t>.</w:t>
            </w:r>
          </w:p>
        </w:tc>
      </w:tr>
      <w:tr w:rsidR="004D0F71" w:rsidRPr="004D0F71" w14:paraId="6AD4E4E6" w14:textId="77777777" w:rsidTr="00C90985">
        <w:trPr>
          <w:trHeight w:val="418"/>
          <w:jc w:val="center"/>
        </w:trPr>
        <w:tc>
          <w:tcPr>
            <w:tcW w:w="805" w:type="dxa"/>
            <w:vAlign w:val="center"/>
          </w:tcPr>
          <w:p w14:paraId="3D2303DE" w14:textId="77777777" w:rsidR="007E25B1" w:rsidRPr="004D0F71" w:rsidRDefault="007E25B1" w:rsidP="00C90985">
            <w:pPr>
              <w:jc w:val="center"/>
            </w:pPr>
            <w:r w:rsidRPr="004D0F71">
              <w:t>2</w:t>
            </w:r>
          </w:p>
        </w:tc>
        <w:tc>
          <w:tcPr>
            <w:tcW w:w="9368" w:type="dxa"/>
            <w:vAlign w:val="center"/>
          </w:tcPr>
          <w:p w14:paraId="03583AD0" w14:textId="22451EA0" w:rsidR="007E25B1" w:rsidRPr="004D0F71" w:rsidRDefault="007E25B1" w:rsidP="008D7EB7">
            <w:pPr>
              <w:jc w:val="both"/>
            </w:pPr>
            <w:r w:rsidRPr="004D0F71">
              <w:rPr>
                <w:lang w:val="fr-BE"/>
              </w:rPr>
              <w:t>L</w:t>
            </w:r>
            <w:r w:rsidRPr="004D0F71">
              <w:t xml:space="preserve">a version « </w:t>
            </w:r>
            <w:r w:rsidR="00FD0BF2" w:rsidRPr="004D0F71">
              <w:t xml:space="preserve">Word </w:t>
            </w:r>
            <w:r w:rsidRPr="004D0F71">
              <w:t xml:space="preserve">» ou « </w:t>
            </w:r>
            <w:r w:rsidR="00FD0BF2" w:rsidRPr="004D0F71">
              <w:t xml:space="preserve">Excel </w:t>
            </w:r>
            <w:r w:rsidRPr="004D0F71">
              <w:t>» du budget ou de la modification budgétaire</w:t>
            </w:r>
            <w:r w:rsidR="00493337" w:rsidRPr="004D0F71">
              <w:t>.</w:t>
            </w:r>
          </w:p>
        </w:tc>
      </w:tr>
      <w:tr w:rsidR="004D0F71" w:rsidRPr="004D0F71" w14:paraId="5598FFF2" w14:textId="77777777" w:rsidTr="00C90985">
        <w:trPr>
          <w:trHeight w:val="418"/>
          <w:jc w:val="center"/>
        </w:trPr>
        <w:tc>
          <w:tcPr>
            <w:tcW w:w="805" w:type="dxa"/>
            <w:vAlign w:val="center"/>
          </w:tcPr>
          <w:p w14:paraId="045E3342" w14:textId="77777777" w:rsidR="007E25B1" w:rsidRPr="004D0F71" w:rsidRDefault="007E25B1" w:rsidP="00C90985">
            <w:pPr>
              <w:jc w:val="center"/>
            </w:pPr>
            <w:r w:rsidRPr="004D0F71">
              <w:t>3</w:t>
            </w:r>
          </w:p>
        </w:tc>
        <w:tc>
          <w:tcPr>
            <w:tcW w:w="9368" w:type="dxa"/>
            <w:vAlign w:val="center"/>
          </w:tcPr>
          <w:p w14:paraId="2CE12D70" w14:textId="6490DC7F" w:rsidR="007E25B1" w:rsidRPr="004D0F71" w:rsidRDefault="007E25B1" w:rsidP="008D7EB7">
            <w:pPr>
              <w:jc w:val="both"/>
              <w:rPr>
                <w:lang w:val="fr-BE"/>
              </w:rPr>
            </w:pPr>
            <w:r w:rsidRPr="004D0F71">
              <w:t>Les états de recettes et dépenses (budget de trésorerie)</w:t>
            </w:r>
            <w:r w:rsidR="00493337" w:rsidRPr="004D0F71">
              <w:t>.</w:t>
            </w:r>
          </w:p>
        </w:tc>
      </w:tr>
      <w:tr w:rsidR="004D0F71" w:rsidRPr="004D0F71" w14:paraId="6D871933" w14:textId="77777777" w:rsidTr="00C90985">
        <w:trPr>
          <w:trHeight w:val="411"/>
          <w:jc w:val="center"/>
        </w:trPr>
        <w:tc>
          <w:tcPr>
            <w:tcW w:w="805" w:type="dxa"/>
            <w:vAlign w:val="center"/>
          </w:tcPr>
          <w:p w14:paraId="699FD415" w14:textId="77777777" w:rsidR="007E25B1" w:rsidRPr="004D0F71" w:rsidRDefault="007E25B1" w:rsidP="00C90985">
            <w:pPr>
              <w:jc w:val="center"/>
            </w:pPr>
            <w:r w:rsidRPr="004D0F71">
              <w:t>4</w:t>
            </w:r>
          </w:p>
        </w:tc>
        <w:tc>
          <w:tcPr>
            <w:tcW w:w="9368" w:type="dxa"/>
            <w:vAlign w:val="center"/>
          </w:tcPr>
          <w:p w14:paraId="33981C6C" w14:textId="14F652D2" w:rsidR="007E25B1" w:rsidRPr="004D0F71" w:rsidRDefault="007E25B1" w:rsidP="008D7EB7">
            <w:pPr>
              <w:jc w:val="both"/>
              <w:rPr>
                <w:lang w:val="fr-BE"/>
              </w:rPr>
            </w:pPr>
            <w:r w:rsidRPr="004D0F71">
              <w:t>Le tableau du personnel de la régie comprenant tous les éléments chiffrés de la rémunération</w:t>
            </w:r>
            <w:r w:rsidR="00493337" w:rsidRPr="004D0F71">
              <w:t>.</w:t>
            </w:r>
          </w:p>
        </w:tc>
      </w:tr>
      <w:tr w:rsidR="004D0F71" w:rsidRPr="004D0F71" w14:paraId="7312515B" w14:textId="77777777" w:rsidTr="00C90985">
        <w:trPr>
          <w:trHeight w:val="618"/>
          <w:jc w:val="center"/>
        </w:trPr>
        <w:tc>
          <w:tcPr>
            <w:tcW w:w="805" w:type="dxa"/>
            <w:vAlign w:val="center"/>
          </w:tcPr>
          <w:p w14:paraId="72DE9BAE" w14:textId="77777777" w:rsidR="007E25B1" w:rsidRPr="004D0F71" w:rsidRDefault="007E25B1" w:rsidP="00C90985">
            <w:pPr>
              <w:jc w:val="center"/>
            </w:pPr>
            <w:r w:rsidRPr="004D0F71">
              <w:lastRenderedPageBreak/>
              <w:t>5</w:t>
            </w:r>
          </w:p>
        </w:tc>
        <w:tc>
          <w:tcPr>
            <w:tcW w:w="9368" w:type="dxa"/>
            <w:vAlign w:val="center"/>
          </w:tcPr>
          <w:p w14:paraId="6107609D" w14:textId="67F6F07E" w:rsidR="007E25B1" w:rsidRPr="004D0F71" w:rsidRDefault="007E25B1" w:rsidP="008D7EB7">
            <w:pPr>
              <w:jc w:val="both"/>
              <w:rPr>
                <w:lang w:val="fr-BE"/>
              </w:rPr>
            </w:pPr>
            <w:r w:rsidRPr="004D0F71">
              <w:t>Le tableau des emprunts de la régie contractés et à contracter présenté par emprunt avec récapitulation</w:t>
            </w:r>
            <w:r w:rsidR="00493337" w:rsidRPr="004D0F71">
              <w:t>.</w:t>
            </w:r>
          </w:p>
        </w:tc>
      </w:tr>
      <w:tr w:rsidR="007E25B1" w:rsidRPr="004D0F71" w14:paraId="26722C54" w14:textId="77777777" w:rsidTr="00C90985">
        <w:trPr>
          <w:trHeight w:val="618"/>
          <w:jc w:val="center"/>
        </w:trPr>
        <w:tc>
          <w:tcPr>
            <w:tcW w:w="805" w:type="dxa"/>
            <w:vAlign w:val="center"/>
          </w:tcPr>
          <w:p w14:paraId="20C80699" w14:textId="77777777" w:rsidR="007E25B1" w:rsidRPr="004D0F71" w:rsidRDefault="007E25B1" w:rsidP="00C90985">
            <w:pPr>
              <w:jc w:val="center"/>
            </w:pPr>
            <w:r w:rsidRPr="004D0F71">
              <w:t>6</w:t>
            </w:r>
          </w:p>
        </w:tc>
        <w:tc>
          <w:tcPr>
            <w:tcW w:w="9368" w:type="dxa"/>
            <w:vAlign w:val="center"/>
          </w:tcPr>
          <w:p w14:paraId="34B1DCD8" w14:textId="55AFB395" w:rsidR="007E25B1" w:rsidRPr="004D0F71" w:rsidRDefault="007E25B1" w:rsidP="008D7EB7">
            <w:pPr>
              <w:jc w:val="both"/>
            </w:pPr>
            <w:r w:rsidRPr="004D0F71">
              <w:t>Quand il existe, l’avis du Directeur financier rendu en application de l’article L1124-40 du CDLD</w:t>
            </w:r>
            <w:r w:rsidR="00493337" w:rsidRPr="004D0F71">
              <w:t>.</w:t>
            </w:r>
          </w:p>
        </w:tc>
      </w:tr>
    </w:tbl>
    <w:p w14:paraId="2155A88C" w14:textId="77777777" w:rsidR="00493337" w:rsidRPr="004D0F71" w:rsidRDefault="00493337" w:rsidP="007E25B1">
      <w:pPr>
        <w:spacing w:after="200" w:line="276" w:lineRule="auto"/>
      </w:pPr>
    </w:p>
    <w:bookmarkEnd w:id="563"/>
    <w:p w14:paraId="460C1638" w14:textId="5B15B4BA" w:rsidR="004A2669" w:rsidRPr="004D0F71" w:rsidRDefault="004A2669" w:rsidP="00213499">
      <w:pPr>
        <w:spacing w:before="120"/>
        <w:jc w:val="both"/>
        <w:rPr>
          <w:rFonts w:eastAsiaTheme="minorHAnsi"/>
          <w:lang w:eastAsia="en-US"/>
        </w:rPr>
      </w:pPr>
      <w:r w:rsidRPr="004D0F71">
        <w:rPr>
          <w:rFonts w:eastAsiaTheme="minorHAnsi"/>
          <w:lang w:eastAsia="en-US"/>
        </w:rPr>
        <w:t>Les documents budgétaires sont soumis à une tutelle d'approbation. Avant son approbation définitive ou l'expiration du délai d'approbation, le budget n'est pas exécutoire, c'est-à-dire qu'il ne peut être mis à exécution.</w:t>
      </w:r>
    </w:p>
    <w:p w14:paraId="725B1784" w14:textId="13981894" w:rsidR="00BC56F0" w:rsidRPr="004D0F71" w:rsidRDefault="004A2669" w:rsidP="00213499">
      <w:pPr>
        <w:spacing w:before="120"/>
        <w:jc w:val="both"/>
        <w:rPr>
          <w:rFonts w:eastAsiaTheme="minorHAnsi"/>
          <w:lang w:eastAsia="en-US"/>
        </w:rPr>
      </w:pPr>
      <w:r w:rsidRPr="004D0F71">
        <w:rPr>
          <w:rFonts w:eastAsiaTheme="minorHAnsi"/>
          <w:lang w:eastAsia="en-US"/>
        </w:rPr>
        <w:t>Ces documents budgétaires devront être accompagnés de toutes les pièces justificatives (en un seul exemplaire) permettant leur analyse complète préalable à leur approbation, et en particulier la délibération in extenso du Conseil communal</w:t>
      </w:r>
      <w:r w:rsidR="00FD0BF2" w:rsidRPr="004D0F71">
        <w:rPr>
          <w:rStyle w:val="Appelnotedebasdep"/>
          <w:rFonts w:eastAsiaTheme="minorHAnsi"/>
          <w:lang w:eastAsia="en-US"/>
        </w:rPr>
        <w:footnoteReference w:id="10"/>
      </w:r>
      <w:r w:rsidRPr="004D0F71">
        <w:rPr>
          <w:rFonts w:eastAsiaTheme="minorHAnsi"/>
          <w:lang w:eastAsia="en-US"/>
        </w:rPr>
        <w:t xml:space="preserve">. Dans cette délibération, je vous demande de faire apparaître certaines mentions liées à la mise en </w:t>
      </w:r>
      <w:r w:rsidR="001E178F" w:rsidRPr="004D0F71">
        <w:rPr>
          <w:rFonts w:eastAsiaTheme="minorHAnsi"/>
          <w:lang w:eastAsia="en-US"/>
        </w:rPr>
        <w:t>œuvre</w:t>
      </w:r>
      <w:r w:rsidRPr="004D0F71">
        <w:rPr>
          <w:rFonts w:eastAsiaTheme="minorHAnsi"/>
          <w:lang w:eastAsia="en-US"/>
        </w:rPr>
        <w:t xml:space="preserve"> du principe de confiance et certains éléments chiffrés afin de permettre une certification au regard des transmissions électroniques. </w:t>
      </w:r>
    </w:p>
    <w:p w14:paraId="463E09E2" w14:textId="75F414F3" w:rsidR="00BC3C00" w:rsidRPr="004D0F71" w:rsidRDefault="00BC3C00" w:rsidP="00213499">
      <w:pPr>
        <w:spacing w:before="120"/>
        <w:jc w:val="both"/>
        <w:rPr>
          <w:rFonts w:eastAsiaTheme="minorHAnsi"/>
          <w:lang w:eastAsia="en-US"/>
        </w:rPr>
      </w:pPr>
      <w:r w:rsidRPr="004D0F71">
        <w:rPr>
          <w:rFonts w:eastAsiaTheme="minorHAnsi"/>
          <w:lang w:eastAsia="en-US"/>
        </w:rPr>
        <w:t xml:space="preserve">Dans le cadre de la simplification administrative et afin de réduire le nombre de pièces justificatives à transmettre en tutelle, je vous recommande fortement d'utiliser les modèles de délibération disponibles sur le portail des pouvoirs locaux. En effet, ces derniers prévoient l'indication que certaines procédures sont/seront bien respectées. </w:t>
      </w:r>
      <w:r w:rsidR="001504CC" w:rsidRPr="004D0F71">
        <w:rPr>
          <w:rFonts w:eastAsiaTheme="minorHAnsi"/>
          <w:lang w:eastAsia="en-US"/>
        </w:rPr>
        <w:t xml:space="preserve">Vous pouvez également utiliser l’application </w:t>
      </w:r>
      <w:proofErr w:type="spellStart"/>
      <w:r w:rsidR="001504CC" w:rsidRPr="004D0F71">
        <w:rPr>
          <w:rFonts w:eastAsiaTheme="minorHAnsi"/>
          <w:lang w:eastAsia="en-US"/>
        </w:rPr>
        <w:t>eComptes</w:t>
      </w:r>
      <w:proofErr w:type="spellEnd"/>
      <w:r w:rsidR="001504CC" w:rsidRPr="004D0F71">
        <w:rPr>
          <w:rFonts w:eastAsiaTheme="minorHAnsi"/>
          <w:lang w:eastAsia="en-US"/>
        </w:rPr>
        <w:t xml:space="preserve"> pour générer ces délibérations. </w:t>
      </w:r>
      <w:r w:rsidR="007E7D96" w:rsidRPr="004D0F71">
        <w:rPr>
          <w:rFonts w:eastAsiaTheme="minorHAnsi"/>
          <w:lang w:eastAsia="en-US"/>
        </w:rPr>
        <w:t xml:space="preserve">L’application </w:t>
      </w:r>
      <w:proofErr w:type="spellStart"/>
      <w:r w:rsidR="007E7D96" w:rsidRPr="004D0F71">
        <w:rPr>
          <w:rFonts w:eastAsiaTheme="minorHAnsi"/>
          <w:lang w:eastAsia="en-US"/>
        </w:rPr>
        <w:t>eComptes</w:t>
      </w:r>
      <w:proofErr w:type="spellEnd"/>
      <w:r w:rsidR="007E7D96" w:rsidRPr="004D0F71">
        <w:rPr>
          <w:rFonts w:eastAsiaTheme="minorHAnsi"/>
          <w:lang w:eastAsia="en-US"/>
        </w:rPr>
        <w:t xml:space="preserve"> vous permet de </w:t>
      </w:r>
      <w:r w:rsidR="001504CC" w:rsidRPr="004D0F71">
        <w:rPr>
          <w:rFonts w:eastAsiaTheme="minorHAnsi"/>
          <w:lang w:eastAsia="en-US"/>
        </w:rPr>
        <w:t>bénéficier</w:t>
      </w:r>
      <w:r w:rsidR="00123206" w:rsidRPr="004D0F71">
        <w:rPr>
          <w:rFonts w:eastAsiaTheme="minorHAnsi"/>
          <w:lang w:eastAsia="en-US"/>
        </w:rPr>
        <w:t xml:space="preserve"> </w:t>
      </w:r>
      <w:r w:rsidR="001504CC" w:rsidRPr="004D0F71">
        <w:rPr>
          <w:rFonts w:eastAsiaTheme="minorHAnsi"/>
          <w:lang w:eastAsia="en-US"/>
        </w:rPr>
        <w:t xml:space="preserve">de modèles toujours à jour et d’une injection informatisée des chiffres dans le corps de la délibération, </w:t>
      </w:r>
      <w:r w:rsidR="007E7D96" w:rsidRPr="004D0F71">
        <w:rPr>
          <w:rFonts w:eastAsiaTheme="minorHAnsi"/>
          <w:lang w:eastAsia="en-US"/>
        </w:rPr>
        <w:t>ainsi que de</w:t>
      </w:r>
      <w:r w:rsidR="001504CC" w:rsidRPr="004D0F71">
        <w:rPr>
          <w:rFonts w:eastAsiaTheme="minorHAnsi"/>
          <w:lang w:eastAsia="en-US"/>
        </w:rPr>
        <w:t xml:space="preserve"> la possibilité de gérer les présence</w:t>
      </w:r>
      <w:r w:rsidR="00302D4E" w:rsidRPr="004D0F71">
        <w:rPr>
          <w:rFonts w:eastAsiaTheme="minorHAnsi"/>
          <w:lang w:eastAsia="en-US"/>
        </w:rPr>
        <w:t>s</w:t>
      </w:r>
      <w:r w:rsidR="00493337" w:rsidRPr="004D0F71">
        <w:rPr>
          <w:rFonts w:eastAsiaTheme="minorHAnsi"/>
          <w:vertAlign w:val="superscript"/>
          <w:lang w:eastAsia="en-US"/>
        </w:rPr>
        <w:footnoteReference w:id="11"/>
      </w:r>
      <w:r w:rsidR="001504CC" w:rsidRPr="004D0F71">
        <w:rPr>
          <w:rFonts w:eastAsiaTheme="minorHAnsi"/>
          <w:lang w:eastAsia="en-US"/>
        </w:rPr>
        <w:t xml:space="preserve">. </w:t>
      </w:r>
    </w:p>
    <w:p w14:paraId="153A54E3" w14:textId="1F532F1F" w:rsidR="004A2669" w:rsidRPr="004D0F71" w:rsidRDefault="004A2669" w:rsidP="00213499">
      <w:pPr>
        <w:spacing w:before="120"/>
        <w:jc w:val="both"/>
        <w:rPr>
          <w:rFonts w:eastAsiaTheme="minorHAnsi"/>
          <w:lang w:eastAsia="en-US"/>
        </w:rPr>
      </w:pPr>
      <w:r w:rsidRPr="004D0F71">
        <w:rPr>
          <w:rFonts w:eastAsiaTheme="minorHAnsi"/>
          <w:lang w:eastAsia="en-US"/>
        </w:rPr>
        <w:t>En ce qui concerne la transmission de ces documents aux conseillers communaux, ceux-ci seront clairement informés de leur droit à recevoir toutes les annexes. Les modalités de communication de ces annexes seront également précisées aux conseillers plus tard au moment de l'envoi du budget. Ces annexes seront impérativement communiquées à l'autorité de tutelle.</w:t>
      </w:r>
      <w:r w:rsidR="00AA7C20" w:rsidRPr="004D0F71">
        <w:rPr>
          <w:rFonts w:eastAsiaTheme="minorHAnsi"/>
          <w:lang w:eastAsia="en-US"/>
        </w:rPr>
        <w:t xml:space="preserve"> Les documents budgétaires peuvent être envoyés électroniquement aux conseillers communaux.</w:t>
      </w:r>
    </w:p>
    <w:p w14:paraId="554DCE3E" w14:textId="3AF43074" w:rsidR="004A2669" w:rsidRPr="004D0F71" w:rsidRDefault="004A2669" w:rsidP="00213499">
      <w:pPr>
        <w:spacing w:before="120"/>
        <w:jc w:val="both"/>
        <w:rPr>
          <w:rFonts w:eastAsiaTheme="minorHAnsi"/>
          <w:lang w:eastAsia="en-US"/>
        </w:rPr>
      </w:pPr>
      <w:r w:rsidRPr="004D0F71">
        <w:rPr>
          <w:rFonts w:eastAsiaTheme="minorHAnsi"/>
          <w:lang w:eastAsia="en-US"/>
        </w:rPr>
        <w:t xml:space="preserve">Par ailleurs, l'absence d'une (ou de plusieurs) de ces annexes constitue un facteur susceptible </w:t>
      </w:r>
      <w:r w:rsidR="00D6592D" w:rsidRPr="004D0F71">
        <w:rPr>
          <w:rFonts w:eastAsiaTheme="minorHAnsi"/>
          <w:lang w:eastAsia="en-US"/>
        </w:rPr>
        <w:t xml:space="preserve">d’empêcher l’exercice de la tutelle de débuter et donc </w:t>
      </w:r>
      <w:r w:rsidRPr="004D0F71">
        <w:rPr>
          <w:rFonts w:eastAsiaTheme="minorHAnsi"/>
          <w:lang w:eastAsia="en-US"/>
        </w:rPr>
        <w:t xml:space="preserve">d'allonger </w:t>
      </w:r>
      <w:r w:rsidR="00D6592D" w:rsidRPr="004D0F71">
        <w:rPr>
          <w:rFonts w:eastAsiaTheme="minorHAnsi"/>
          <w:lang w:eastAsia="en-US"/>
        </w:rPr>
        <w:t>c</w:t>
      </w:r>
      <w:r w:rsidRPr="004D0F71">
        <w:rPr>
          <w:rFonts w:eastAsiaTheme="minorHAnsi"/>
          <w:lang w:eastAsia="en-US"/>
        </w:rPr>
        <w:t xml:space="preserve">e </w:t>
      </w:r>
      <w:r w:rsidR="00D6592D" w:rsidRPr="004D0F71">
        <w:rPr>
          <w:rFonts w:eastAsiaTheme="minorHAnsi"/>
          <w:lang w:eastAsia="en-US"/>
        </w:rPr>
        <w:t xml:space="preserve">même </w:t>
      </w:r>
      <w:r w:rsidRPr="004D0F71">
        <w:rPr>
          <w:rFonts w:eastAsiaTheme="minorHAnsi"/>
          <w:lang w:eastAsia="en-US"/>
        </w:rPr>
        <w:t xml:space="preserve">délai d'exercice de la tutelle. </w:t>
      </w:r>
      <w:r w:rsidRPr="004D0F71">
        <w:rPr>
          <w:rFonts w:eastAsiaTheme="minorHAnsi"/>
          <w:b/>
          <w:bCs/>
          <w:lang w:eastAsia="en-US"/>
        </w:rPr>
        <w:t>Je vous engage donc vivement à transmettre un dossier parfaitement complet à l'autorité de tutelle.</w:t>
      </w:r>
    </w:p>
    <w:p w14:paraId="4A28BD3D" w14:textId="77777777" w:rsidR="004A2669" w:rsidRPr="004D0F71" w:rsidRDefault="004A2669" w:rsidP="00AE6EFD">
      <w:pPr>
        <w:pStyle w:val="Sam2"/>
        <w:rPr>
          <w:lang w:val="fr-FR"/>
        </w:rPr>
      </w:pPr>
      <w:bookmarkStart w:id="564" w:name="_Toc40185194"/>
      <w:bookmarkStart w:id="565" w:name="_Toc40185929"/>
      <w:bookmarkStart w:id="566" w:name="_Toc40185195"/>
      <w:bookmarkStart w:id="567" w:name="_Toc40185930"/>
      <w:bookmarkStart w:id="568" w:name="_Toc40185196"/>
      <w:bookmarkStart w:id="569" w:name="_Toc40185931"/>
      <w:bookmarkStart w:id="570" w:name="_Toc8121642"/>
      <w:bookmarkStart w:id="571" w:name="_Toc8129583"/>
      <w:bookmarkStart w:id="572" w:name="_Toc143778971"/>
      <w:bookmarkEnd w:id="564"/>
      <w:bookmarkEnd w:id="565"/>
      <w:bookmarkEnd w:id="566"/>
      <w:bookmarkEnd w:id="567"/>
      <w:bookmarkEnd w:id="568"/>
      <w:bookmarkEnd w:id="569"/>
      <w:bookmarkEnd w:id="570"/>
      <w:bookmarkEnd w:id="571"/>
      <w:r w:rsidRPr="004D0F71">
        <w:rPr>
          <w:lang w:val="fr-FR"/>
        </w:rPr>
        <w:t>Crédits provisoires</w:t>
      </w:r>
      <w:bookmarkEnd w:id="572"/>
      <w:r w:rsidRPr="004D0F71">
        <w:rPr>
          <w:lang w:val="fr-FR"/>
        </w:rPr>
        <w:t xml:space="preserve"> </w:t>
      </w:r>
    </w:p>
    <w:p w14:paraId="17F0B59D" w14:textId="77777777" w:rsidR="004A2669" w:rsidRPr="004D0F71" w:rsidRDefault="004A2669" w:rsidP="004A2669">
      <w:pPr>
        <w:jc w:val="both"/>
      </w:pPr>
      <w:r w:rsidRPr="004D0F71">
        <w:t>En ce qui concerne les crédits provisoires, je vous renvoie à l’article 14 du RGCC.</w:t>
      </w:r>
    </w:p>
    <w:p w14:paraId="08740375" w14:textId="77777777" w:rsidR="004A2669" w:rsidRPr="004D0F71" w:rsidRDefault="004A2669" w:rsidP="00AE6EFD">
      <w:pPr>
        <w:pStyle w:val="Sam2"/>
        <w:rPr>
          <w:lang w:val="fr-FR"/>
        </w:rPr>
      </w:pPr>
      <w:bookmarkStart w:id="573" w:name="_Toc143778972"/>
      <w:r w:rsidRPr="004D0F71">
        <w:rPr>
          <w:lang w:val="fr-FR"/>
        </w:rPr>
        <w:t>Report du résultat du compte</w:t>
      </w:r>
      <w:bookmarkEnd w:id="573"/>
    </w:p>
    <w:p w14:paraId="65B5548D" w14:textId="77777777" w:rsidR="004A2669" w:rsidRDefault="004A2669" w:rsidP="004A2669">
      <w:pPr>
        <w:jc w:val="both"/>
      </w:pPr>
      <w:r w:rsidRPr="004D0F71">
        <w:t>En ce qui concerne le report du résultat du compte, je vous renvoie à l’article 10 du RGCC.</w:t>
      </w:r>
    </w:p>
    <w:p w14:paraId="30E88AFC" w14:textId="77777777" w:rsidR="00E00425" w:rsidRPr="004D0F71" w:rsidRDefault="00E00425" w:rsidP="004A2669">
      <w:pPr>
        <w:jc w:val="both"/>
      </w:pPr>
    </w:p>
    <w:p w14:paraId="78799623" w14:textId="77777777" w:rsidR="004A2669" w:rsidRPr="004D0F71" w:rsidRDefault="004A2669" w:rsidP="00AE6EFD">
      <w:pPr>
        <w:pStyle w:val="Sam2"/>
        <w:rPr>
          <w:lang w:val="fr-FR"/>
        </w:rPr>
      </w:pPr>
      <w:bookmarkStart w:id="574" w:name="_Toc143778973"/>
      <w:r w:rsidRPr="004D0F71">
        <w:rPr>
          <w:lang w:val="fr-FR"/>
        </w:rPr>
        <w:lastRenderedPageBreak/>
        <w:t>Modifications budgétaires</w:t>
      </w:r>
      <w:bookmarkEnd w:id="574"/>
    </w:p>
    <w:p w14:paraId="6B81B2A6" w14:textId="693AF8E2" w:rsidR="004A2669" w:rsidRPr="004D0F71" w:rsidRDefault="004A2669" w:rsidP="00FD0BF2">
      <w:pPr>
        <w:rPr>
          <w:rFonts w:eastAsiaTheme="minorHAnsi"/>
          <w:lang w:eastAsia="en-US"/>
        </w:rPr>
      </w:pPr>
      <w:r w:rsidRPr="004D0F71">
        <w:rPr>
          <w:rFonts w:eastAsiaTheme="minorHAnsi"/>
          <w:lang w:eastAsia="en-US"/>
        </w:rPr>
        <w:t>En ce qui concerne les modifications budgétaires, je vous renvoie à l’article 15 du RGCC.</w:t>
      </w:r>
    </w:p>
    <w:p w14:paraId="0DD7752F" w14:textId="73758A13" w:rsidR="004A2669" w:rsidRPr="004D0F71" w:rsidRDefault="004A2669" w:rsidP="00213499">
      <w:pPr>
        <w:spacing w:before="120"/>
        <w:rPr>
          <w:rFonts w:eastAsiaTheme="minorHAnsi"/>
          <w:lang w:eastAsia="en-US"/>
        </w:rPr>
      </w:pPr>
      <w:r w:rsidRPr="004D0F71">
        <w:rPr>
          <w:rFonts w:eastAsiaTheme="minorHAnsi"/>
          <w:lang w:eastAsia="en-US"/>
        </w:rPr>
        <w:t>Je vous rappelle que</w:t>
      </w:r>
      <w:r w:rsidR="001E178F" w:rsidRPr="004D0F71">
        <w:rPr>
          <w:rFonts w:eastAsiaTheme="minorHAnsi"/>
          <w:lang w:eastAsia="en-US"/>
        </w:rPr>
        <w:t> :</w:t>
      </w:r>
    </w:p>
    <w:p w14:paraId="7F3EE766" w14:textId="77777777" w:rsidR="00493337" w:rsidRPr="004D0F71" w:rsidRDefault="00493337" w:rsidP="004A2669">
      <w:pPr>
        <w:jc w:val="both"/>
      </w:pPr>
    </w:p>
    <w:p w14:paraId="6C73AC1D" w14:textId="61D33CDE" w:rsidR="003234DC" w:rsidRPr="004D0F71" w:rsidRDefault="007905E4" w:rsidP="008D7EB7">
      <w:pPr>
        <w:pStyle w:val="Paragraphedeliste"/>
        <w:numPr>
          <w:ilvl w:val="0"/>
          <w:numId w:val="140"/>
        </w:numPr>
        <w:tabs>
          <w:tab w:val="left" w:pos="558"/>
        </w:tabs>
        <w:ind w:left="414" w:hanging="414"/>
        <w:jc w:val="both"/>
      </w:pPr>
      <w:r>
        <w:t>L</w:t>
      </w:r>
      <w:r w:rsidR="003234DC" w:rsidRPr="004D0F71">
        <w:t>es modifications budgétaires sont soumises aux mêmes procédures que celles applicables au budget et toutes les règles de principe applicables au budget initial de l’exercice sont évidemment transposables aux modifications budgétaires, y compris les règles de tutelle</w:t>
      </w:r>
      <w:r w:rsidR="00493337" w:rsidRPr="004D0F71">
        <w:t> ;</w:t>
      </w:r>
    </w:p>
    <w:p w14:paraId="7B636196" w14:textId="5BADF5BC" w:rsidR="003234DC" w:rsidRPr="004D0F71" w:rsidRDefault="007905E4" w:rsidP="008D7EB7">
      <w:pPr>
        <w:pStyle w:val="Paragraphedeliste"/>
        <w:numPr>
          <w:ilvl w:val="0"/>
          <w:numId w:val="140"/>
        </w:numPr>
        <w:tabs>
          <w:tab w:val="left" w:pos="558"/>
        </w:tabs>
        <w:ind w:left="414" w:hanging="414"/>
        <w:jc w:val="both"/>
      </w:pPr>
      <w:r>
        <w:t>L</w:t>
      </w:r>
      <w:r w:rsidR="003327D8" w:rsidRPr="004D0F71">
        <w:t>es modifications budgétaires sont dûment justifiées pour chaque crédit budgétaire</w:t>
      </w:r>
      <w:r w:rsidR="00493337" w:rsidRPr="004D0F71">
        <w:t> ;</w:t>
      </w:r>
    </w:p>
    <w:p w14:paraId="1DB74C11" w14:textId="43F79F86" w:rsidR="004A2669" w:rsidRPr="004D0F71" w:rsidRDefault="007905E4" w:rsidP="008D7EB7">
      <w:pPr>
        <w:pStyle w:val="Paragraphedeliste"/>
        <w:numPr>
          <w:ilvl w:val="0"/>
          <w:numId w:val="140"/>
        </w:numPr>
        <w:tabs>
          <w:tab w:val="left" w:pos="558"/>
        </w:tabs>
        <w:ind w:left="414" w:hanging="414"/>
        <w:jc w:val="both"/>
      </w:pPr>
      <w:r>
        <w:t>L</w:t>
      </w:r>
      <w:r w:rsidR="004A2669" w:rsidRPr="004D0F71">
        <w:t>a numérotation des modifications budgétaires se fait en fonction de la date de leur vote au Conseil communal. Par exemple, une modification budgétaire ordinaire et une modification budgétaire extraordinaire sont votées le 31 mai : il s'agira des modifications budgétaires 1 et non des modifications budgétaires 1 et 2. Le 30 juillet suivant, une modification budgétaire extraordinaire est votée. Elle portera le numéro 2 et non 3. Il en sera de même en cas de non</w:t>
      </w:r>
      <w:r w:rsidR="000A2D19" w:rsidRPr="004D0F71">
        <w:t>-</w:t>
      </w:r>
      <w:r w:rsidR="004A2669" w:rsidRPr="004D0F71">
        <w:t>approbation : si la modification budgétaire numéro 2 est non approuvée, la suivante sera la modification budgétaire numéro 3</w:t>
      </w:r>
      <w:r w:rsidR="00493337" w:rsidRPr="004D0F71">
        <w:t> ;</w:t>
      </w:r>
    </w:p>
    <w:p w14:paraId="1BEDE04D" w14:textId="2AACB0CC" w:rsidR="004A2669" w:rsidRPr="004D0F71" w:rsidRDefault="007905E4" w:rsidP="002F4623">
      <w:pPr>
        <w:pStyle w:val="Paragraphedeliste"/>
        <w:numPr>
          <w:ilvl w:val="0"/>
          <w:numId w:val="140"/>
        </w:numPr>
        <w:tabs>
          <w:tab w:val="left" w:pos="558"/>
        </w:tabs>
        <w:ind w:left="414" w:hanging="414"/>
        <w:jc w:val="both"/>
      </w:pPr>
      <w:r>
        <w:t>I</w:t>
      </w:r>
      <w:r w:rsidR="004A2669" w:rsidRPr="004D0F71">
        <w:t xml:space="preserve">l n'y a pas de limites formelles dans le temps pour les premières modifications budgétaires, et notamment celle qui doit introduire, le plus rapidement possible après le vote du compte, dans le corps du budget, le résultat du compte de l'exercice précédent en application de l'article 10 du RGCC. Il convient, toutefois, de limiter au maximum les modifications d'autres crédits trop tôt dans le courant de l'exercice, au regard de l'article 7 du RGCC. Je souhaite donc que les communes évitent de prendre des modifications de ce type qui ne seraient pas justifiées par des événements particuliers </w:t>
      </w:r>
      <w:r w:rsidR="004A2669" w:rsidRPr="004D0F71">
        <w:rPr>
          <w:u w:val="single"/>
        </w:rPr>
        <w:t>avant le</w:t>
      </w:r>
      <w:r w:rsidR="001E178F" w:rsidRPr="004D0F71">
        <w:rPr>
          <w:u w:val="single"/>
        </w:rPr>
        <w:t xml:space="preserve"> 1</w:t>
      </w:r>
      <w:r w:rsidR="001E178F" w:rsidRPr="004D0F71">
        <w:rPr>
          <w:u w:val="single"/>
          <w:vertAlign w:val="superscript"/>
        </w:rPr>
        <w:t>er</w:t>
      </w:r>
      <w:r w:rsidR="001E178F" w:rsidRPr="004D0F71">
        <w:rPr>
          <w:u w:val="single"/>
        </w:rPr>
        <w:t xml:space="preserve"> </w:t>
      </w:r>
      <w:r w:rsidR="004A2669" w:rsidRPr="004D0F71">
        <w:rPr>
          <w:u w:val="single"/>
        </w:rPr>
        <w:t>mai de l'exercice</w:t>
      </w:r>
      <w:r w:rsidR="00493337" w:rsidRPr="004D0F71">
        <w:t> ;</w:t>
      </w:r>
      <w:r w:rsidR="00B61F7C" w:rsidRPr="004D0F71">
        <w:rPr>
          <w:u w:val="single"/>
        </w:rPr>
        <w:t xml:space="preserve"> </w:t>
      </w:r>
    </w:p>
    <w:p w14:paraId="1A75916C" w14:textId="38E6E767" w:rsidR="00493337" w:rsidRPr="004D0F71" w:rsidRDefault="007905E4" w:rsidP="008D7EB7">
      <w:pPr>
        <w:numPr>
          <w:ilvl w:val="0"/>
          <w:numId w:val="140"/>
        </w:numPr>
        <w:tabs>
          <w:tab w:val="left" w:pos="558"/>
        </w:tabs>
        <w:ind w:left="414" w:hanging="414"/>
        <w:jc w:val="both"/>
      </w:pPr>
      <w:r>
        <w:rPr>
          <w:b/>
        </w:rPr>
        <w:t>I</w:t>
      </w:r>
      <w:r w:rsidR="00AA2579" w:rsidRPr="004D0F71">
        <w:rPr>
          <w:b/>
        </w:rPr>
        <w:t xml:space="preserve">l </w:t>
      </w:r>
      <w:r w:rsidR="004A2669" w:rsidRPr="004D0F71">
        <w:rPr>
          <w:b/>
        </w:rPr>
        <w:t>ne sera transmis à l'autorité de tutelle après le 15 novembre de l'exercice que les modifications budgétaires strictement indispensables au bon fonctionnement de la commune et dont il n'a pas été possible de tenir compte dans le budget avant cette date</w:t>
      </w:r>
      <w:r w:rsidR="004A2669" w:rsidRPr="004D0F71">
        <w:t xml:space="preserve">. </w:t>
      </w:r>
      <w:r w:rsidR="008C654B" w:rsidRPr="007905E4">
        <w:t xml:space="preserve">Les communes qui seraient dans ce cas sont invitées à prendre contact avec l’administration. </w:t>
      </w:r>
      <w:r w:rsidR="004A2669" w:rsidRPr="004D0F71">
        <w:t>La transmission tardive de celles-ci à l'autorité de tutelle peut conduire à une absence de décision avant le 31 décembre de l'exercice, qui rendrait donc inexécutoires lesdites modifications et empêcherait tout engagement de crédits y prévus. De même, des modifications budgétaires soumises à l'autorité de tutelle après le 31 décembre de l'exercice ne peuvent que faire l'objet d'une décision formelle de non-approbation</w:t>
      </w:r>
      <w:r w:rsidR="00493337" w:rsidRPr="004D0F71">
        <w:t> ;</w:t>
      </w:r>
    </w:p>
    <w:p w14:paraId="676BB01B" w14:textId="47FC0FE8" w:rsidR="00493337" w:rsidRPr="004D0F71" w:rsidRDefault="007905E4" w:rsidP="008D7EB7">
      <w:pPr>
        <w:numPr>
          <w:ilvl w:val="0"/>
          <w:numId w:val="140"/>
        </w:numPr>
        <w:tabs>
          <w:tab w:val="left" w:pos="558"/>
        </w:tabs>
        <w:ind w:left="414" w:hanging="414"/>
        <w:jc w:val="both"/>
      </w:pPr>
      <w:r>
        <w:t>D</w:t>
      </w:r>
      <w:r w:rsidR="00AA2579" w:rsidRPr="004D0F71">
        <w:t xml:space="preserve">ans </w:t>
      </w:r>
      <w:r w:rsidR="004A2669" w:rsidRPr="004D0F71">
        <w:t xml:space="preserve">un souci de clarté et de cohérence, </w:t>
      </w:r>
      <w:r w:rsidR="004E72AB" w:rsidRPr="004D0F71">
        <w:rPr>
          <w:b/>
        </w:rPr>
        <w:t xml:space="preserve">il est formellement interdit de </w:t>
      </w:r>
      <w:r w:rsidR="004A2669" w:rsidRPr="004D0F71">
        <w:rPr>
          <w:b/>
        </w:rPr>
        <w:t>voter de nouvelles modifications budgétaires alors que les précédentes n'ont pas encore été approuvées</w:t>
      </w:r>
      <w:r w:rsidR="00F05C26" w:rsidRPr="004D0F71">
        <w:t xml:space="preserve"> </w:t>
      </w:r>
      <w:r w:rsidR="00F05C26" w:rsidRPr="004D0F71">
        <w:rPr>
          <w:b/>
        </w:rPr>
        <w:t xml:space="preserve">sauf </w:t>
      </w:r>
      <w:r w:rsidR="00B60E92" w:rsidRPr="004D0F71">
        <w:rPr>
          <w:b/>
        </w:rPr>
        <w:t>en cas de</w:t>
      </w:r>
      <w:r w:rsidR="00F05C26" w:rsidRPr="004D0F71">
        <w:rPr>
          <w:b/>
        </w:rPr>
        <w:t xml:space="preserve"> motivation expressément et dument justifiée</w:t>
      </w:r>
      <w:r w:rsidR="00493337" w:rsidRPr="004D0F71">
        <w:rPr>
          <w:b/>
        </w:rPr>
        <w:t> ;</w:t>
      </w:r>
    </w:p>
    <w:p w14:paraId="608D6A6F" w14:textId="58AA50FF" w:rsidR="006A2F4A" w:rsidRDefault="007905E4" w:rsidP="008D7EB7">
      <w:pPr>
        <w:numPr>
          <w:ilvl w:val="0"/>
          <w:numId w:val="140"/>
        </w:numPr>
        <w:tabs>
          <w:tab w:val="left" w:pos="558"/>
        </w:tabs>
        <w:ind w:left="414" w:hanging="414"/>
        <w:jc w:val="both"/>
      </w:pPr>
      <w:r>
        <w:t>I</w:t>
      </w:r>
      <w:r w:rsidR="00AA2579" w:rsidRPr="004D0F71">
        <w:t xml:space="preserve">l </w:t>
      </w:r>
      <w:r w:rsidR="004A2669" w:rsidRPr="004D0F71">
        <w:t>y a lieu d'intégrer dans les modifications budgétaires, les résultats tels qu'ils ont été approuvés ou réformés par l'autorité de tutelle dans les précédents documents budgétaires.</w:t>
      </w:r>
    </w:p>
    <w:p w14:paraId="135141A3" w14:textId="77777777" w:rsidR="00E00425" w:rsidRDefault="00E00425" w:rsidP="00E00425">
      <w:pPr>
        <w:tabs>
          <w:tab w:val="left" w:pos="558"/>
          <w:tab w:val="left" w:pos="842"/>
        </w:tabs>
        <w:jc w:val="both"/>
      </w:pPr>
    </w:p>
    <w:p w14:paraId="4E8F400A" w14:textId="77777777" w:rsidR="00E00425" w:rsidRDefault="00E00425" w:rsidP="00E00425">
      <w:pPr>
        <w:tabs>
          <w:tab w:val="left" w:pos="558"/>
          <w:tab w:val="left" w:pos="842"/>
        </w:tabs>
        <w:jc w:val="both"/>
      </w:pPr>
    </w:p>
    <w:p w14:paraId="6221973F" w14:textId="77777777" w:rsidR="00E00425" w:rsidRDefault="00E00425" w:rsidP="00E00425">
      <w:pPr>
        <w:tabs>
          <w:tab w:val="left" w:pos="558"/>
          <w:tab w:val="left" w:pos="842"/>
        </w:tabs>
        <w:jc w:val="both"/>
      </w:pPr>
    </w:p>
    <w:p w14:paraId="077B54BF" w14:textId="77777777" w:rsidR="00E00425" w:rsidRPr="004D0F71" w:rsidRDefault="00E00425" w:rsidP="00E00425">
      <w:pPr>
        <w:tabs>
          <w:tab w:val="left" w:pos="558"/>
          <w:tab w:val="left" w:pos="842"/>
        </w:tabs>
        <w:jc w:val="both"/>
      </w:pPr>
    </w:p>
    <w:p w14:paraId="2C38FBEB" w14:textId="77777777" w:rsidR="004A2669" w:rsidRPr="004D0F71" w:rsidRDefault="004A2669" w:rsidP="006843B9">
      <w:pPr>
        <w:pStyle w:val="Sam2"/>
        <w:spacing w:before="480"/>
        <w:rPr>
          <w:lang w:val="fr-FR"/>
        </w:rPr>
      </w:pPr>
      <w:bookmarkStart w:id="575" w:name="_Toc40185200"/>
      <w:bookmarkStart w:id="576" w:name="_Toc40185935"/>
      <w:bookmarkStart w:id="577" w:name="_Toc143778974"/>
      <w:bookmarkEnd w:id="575"/>
      <w:bookmarkEnd w:id="576"/>
      <w:r w:rsidRPr="004D0F71">
        <w:rPr>
          <w:lang w:val="fr-FR"/>
        </w:rPr>
        <w:lastRenderedPageBreak/>
        <w:t>Engagements des dépenses</w:t>
      </w:r>
      <w:bookmarkEnd w:id="577"/>
    </w:p>
    <w:p w14:paraId="212526D0" w14:textId="475D9F60" w:rsidR="004A2669" w:rsidRPr="004D0F71" w:rsidRDefault="00AA2579" w:rsidP="00E5346D">
      <w:pPr>
        <w:pStyle w:val="Sam3"/>
      </w:pPr>
      <w:bookmarkStart w:id="578" w:name="_Toc143778975"/>
      <w:r w:rsidRPr="004D0F71">
        <w:t xml:space="preserve">II.8.1 </w:t>
      </w:r>
      <w:r w:rsidR="004A2669" w:rsidRPr="004D0F71">
        <w:t>Exercices antérieurs</w:t>
      </w:r>
      <w:bookmarkEnd w:id="578"/>
    </w:p>
    <w:p w14:paraId="294EB522" w14:textId="77777777" w:rsidR="004A2669" w:rsidRPr="004D0F71" w:rsidRDefault="004A2669" w:rsidP="004A2669">
      <w:pPr>
        <w:jc w:val="both"/>
      </w:pPr>
      <w:r w:rsidRPr="004D0F71">
        <w:t>Les modifications budgétaires évitent le recours abusif aux exercices antérieurs. Ne peuvent dès lors apparaître aux exercices antérieurs que des sommes représentant des dépassements de crédits approuvés sur la base du budget précédent et non pas des crédits nouveaux.</w:t>
      </w:r>
    </w:p>
    <w:p w14:paraId="4CF2DA1B" w14:textId="77777777" w:rsidR="00ED2CF5" w:rsidRPr="004D0F71" w:rsidRDefault="00ED2CF5" w:rsidP="008D7EB7">
      <w:bookmarkStart w:id="579" w:name="_Toc512520167"/>
      <w:bookmarkStart w:id="580" w:name="_Toc512520298"/>
      <w:bookmarkStart w:id="581" w:name="_Toc512520430"/>
      <w:bookmarkStart w:id="582" w:name="_Toc512520561"/>
      <w:bookmarkStart w:id="583" w:name="_Toc512520692"/>
      <w:bookmarkStart w:id="584" w:name="_Toc512520823"/>
      <w:bookmarkStart w:id="585" w:name="_Toc512520954"/>
      <w:bookmarkStart w:id="586" w:name="_Toc512606750"/>
      <w:bookmarkStart w:id="587" w:name="_Toc512606885"/>
      <w:bookmarkStart w:id="588" w:name="_Toc512607020"/>
      <w:bookmarkStart w:id="589" w:name="_Toc515355817"/>
      <w:bookmarkStart w:id="590" w:name="_Toc515355954"/>
      <w:bookmarkStart w:id="591" w:name="_Toc515360364"/>
      <w:bookmarkStart w:id="592" w:name="_Toc515974960"/>
      <w:bookmarkStart w:id="593" w:name="_Toc515978468"/>
      <w:bookmarkStart w:id="594" w:name="_Toc516058852"/>
      <w:bookmarkStart w:id="595" w:name="_Toc516058994"/>
      <w:bookmarkStart w:id="596" w:name="_Toc516227718"/>
      <w:bookmarkStart w:id="597" w:name="_Toc516229531"/>
      <w:bookmarkStart w:id="598" w:name="_Toc516229826"/>
      <w:bookmarkStart w:id="599" w:name="_Toc516230121"/>
      <w:bookmarkStart w:id="600" w:name="_Toc516230416"/>
      <w:bookmarkStart w:id="601" w:name="_Toc516230710"/>
      <w:bookmarkStart w:id="602" w:name="_Toc516231004"/>
      <w:bookmarkStart w:id="603" w:name="_Toc516231299"/>
      <w:bookmarkStart w:id="604" w:name="_Toc516231595"/>
      <w:bookmarkStart w:id="605" w:name="_Toc516242688"/>
      <w:bookmarkStart w:id="606" w:name="_Toc516242991"/>
      <w:bookmarkStart w:id="607" w:name="_Toc516244924"/>
      <w:bookmarkStart w:id="608" w:name="_Toc516473496"/>
      <w:bookmarkStart w:id="609" w:name="_Toc516473806"/>
      <w:bookmarkStart w:id="610" w:name="_Toc516474116"/>
      <w:bookmarkStart w:id="611" w:name="_Toc516474424"/>
      <w:bookmarkStart w:id="612" w:name="_Toc516474755"/>
      <w:bookmarkStart w:id="613" w:name="_Toc516478784"/>
      <w:bookmarkStart w:id="614" w:name="_Toc516479247"/>
      <w:bookmarkStart w:id="615" w:name="_Toc516479564"/>
      <w:bookmarkStart w:id="616" w:name="_Toc516479887"/>
      <w:bookmarkStart w:id="617" w:name="_Toc516480202"/>
      <w:bookmarkStart w:id="618" w:name="_Toc516480516"/>
      <w:bookmarkStart w:id="619" w:name="_Toc516480830"/>
      <w:bookmarkStart w:id="620" w:name="_Toc516481144"/>
      <w:bookmarkStart w:id="621" w:name="_Toc516481458"/>
      <w:bookmarkStart w:id="622" w:name="_Toc516481772"/>
      <w:bookmarkStart w:id="623" w:name="_Toc516482086"/>
      <w:bookmarkStart w:id="624" w:name="_Toc516482400"/>
      <w:bookmarkStart w:id="625" w:name="_Toc516739522"/>
      <w:bookmarkStart w:id="626" w:name="_Toc516751435"/>
      <w:bookmarkStart w:id="627" w:name="_Toc516825505"/>
      <w:bookmarkStart w:id="628" w:name="_Toc516826063"/>
      <w:bookmarkStart w:id="629" w:name="_Toc516837382"/>
      <w:bookmarkStart w:id="630" w:name="_Toc516837941"/>
      <w:bookmarkStart w:id="631" w:name="_Toc516838500"/>
      <w:bookmarkStart w:id="632" w:name="_Toc516839059"/>
      <w:bookmarkStart w:id="633" w:name="_Toc517173155"/>
      <w:bookmarkStart w:id="634" w:name="_Toc517174829"/>
      <w:bookmarkStart w:id="635" w:name="_Toc517175416"/>
      <w:bookmarkStart w:id="636" w:name="_Toc517176004"/>
      <w:bookmarkStart w:id="637" w:name="_Toc517337324"/>
      <w:bookmarkStart w:id="638" w:name="_Toc517360119"/>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14:paraId="4B879C56" w14:textId="2EDB914B" w:rsidR="004A2669" w:rsidRPr="004D0F71" w:rsidRDefault="00AA2579" w:rsidP="00E5346D">
      <w:pPr>
        <w:pStyle w:val="Sam3"/>
      </w:pPr>
      <w:bookmarkStart w:id="639" w:name="_Toc143778976"/>
      <w:r w:rsidRPr="004D0F71">
        <w:t xml:space="preserve">II.8.2 </w:t>
      </w:r>
      <w:r w:rsidR="004A2669" w:rsidRPr="004D0F71">
        <w:t>Date limite des engagements</w:t>
      </w:r>
      <w:bookmarkEnd w:id="639"/>
      <w:r w:rsidR="004A2669" w:rsidRPr="004D0F71">
        <w:t xml:space="preserve"> </w:t>
      </w:r>
    </w:p>
    <w:p w14:paraId="2C8577EB" w14:textId="382F24AE" w:rsidR="004A2669" w:rsidRPr="004D0F71" w:rsidRDefault="004A2669" w:rsidP="000A2D19">
      <w:pPr>
        <w:jc w:val="both"/>
      </w:pPr>
      <w:r w:rsidRPr="004D0F71">
        <w:t xml:space="preserve">Il est tout à fait illégal et donc formellement interdit d'engager des crédits avant leur approbation formelle (ou implicite </w:t>
      </w:r>
      <w:proofErr w:type="gramStart"/>
      <w:r w:rsidRPr="004D0F71">
        <w:t>de par</w:t>
      </w:r>
      <w:proofErr w:type="gramEnd"/>
      <w:r w:rsidRPr="004D0F71">
        <w:t xml:space="preserve"> l'effet de l'expiration du délai imparti à la tutelle pour se prononcer)</w:t>
      </w:r>
      <w:r w:rsidR="00A200C5" w:rsidRPr="004D0F71">
        <w:t>. S</w:t>
      </w:r>
      <w:r w:rsidRPr="004D0F71">
        <w:t>i un crédit n'a pas été approuvé avant le 31 décembre de l'exercice, il est inexécutoire.</w:t>
      </w:r>
    </w:p>
    <w:p w14:paraId="634975B6" w14:textId="14E578A8" w:rsidR="00E62F4C" w:rsidRPr="004D0F71" w:rsidRDefault="004A2669" w:rsidP="00213499">
      <w:pPr>
        <w:spacing w:before="120"/>
        <w:jc w:val="both"/>
      </w:pPr>
      <w:r w:rsidRPr="004D0F71">
        <w:t>Dans un souci de simplification des reports de crédit, les factures relatives à des engagements effectués avant le 31 décembre et reçues après le 31 décembre de l'exercice clôturé peuvent être imputées, ordonnancées et mandatées sur l'exercice précédent. Le directeur financier pourra ainsi procéder à leur paiement sans devoir attendre l'arrêt, le 31 janvier, des crédits reportés, et ce afin de ne pas porter préjudice aux fournisseurs et prestataires de service. Il s'agit ici d'une tolérance qui vise à éviter des retards de paiement préjudiciables et permet d'alléger les reports de crédits.</w:t>
      </w:r>
      <w:r w:rsidR="0095173F" w:rsidRPr="004D0F71">
        <w:t xml:space="preserve"> </w:t>
      </w:r>
    </w:p>
    <w:p w14:paraId="4CBDC38E" w14:textId="77777777" w:rsidR="00E5589D" w:rsidRPr="004D0F71" w:rsidRDefault="00E5589D" w:rsidP="008D7EB7">
      <w:bookmarkStart w:id="640" w:name="_Toc517337326"/>
      <w:bookmarkStart w:id="641" w:name="_Toc517360121"/>
      <w:bookmarkStart w:id="642" w:name="_Toc512520169"/>
      <w:bookmarkStart w:id="643" w:name="_Toc512520300"/>
      <w:bookmarkStart w:id="644" w:name="_Toc512520432"/>
      <w:bookmarkStart w:id="645" w:name="_Toc512520563"/>
      <w:bookmarkStart w:id="646" w:name="_Toc512520694"/>
      <w:bookmarkStart w:id="647" w:name="_Toc512520825"/>
      <w:bookmarkStart w:id="648" w:name="_Toc512520956"/>
      <w:bookmarkStart w:id="649" w:name="_Toc512606752"/>
      <w:bookmarkStart w:id="650" w:name="_Toc512606887"/>
      <w:bookmarkStart w:id="651" w:name="_Toc512607022"/>
      <w:bookmarkStart w:id="652" w:name="_Toc515355819"/>
      <w:bookmarkStart w:id="653" w:name="_Toc515355956"/>
      <w:bookmarkStart w:id="654" w:name="_Toc515360366"/>
      <w:bookmarkStart w:id="655" w:name="_Toc515974962"/>
      <w:bookmarkStart w:id="656" w:name="_Toc515978470"/>
      <w:bookmarkStart w:id="657" w:name="_Toc516058854"/>
      <w:bookmarkStart w:id="658" w:name="_Toc516058996"/>
      <w:bookmarkStart w:id="659" w:name="_Toc516227720"/>
      <w:bookmarkStart w:id="660" w:name="_Toc516229533"/>
      <w:bookmarkStart w:id="661" w:name="_Toc516229828"/>
      <w:bookmarkStart w:id="662" w:name="_Toc516230123"/>
      <w:bookmarkStart w:id="663" w:name="_Toc516230418"/>
      <w:bookmarkStart w:id="664" w:name="_Toc516230712"/>
      <w:bookmarkStart w:id="665" w:name="_Toc516231006"/>
      <w:bookmarkStart w:id="666" w:name="_Toc516231301"/>
      <w:bookmarkStart w:id="667" w:name="_Toc516231597"/>
      <w:bookmarkStart w:id="668" w:name="_Toc516242690"/>
      <w:bookmarkStart w:id="669" w:name="_Toc516242993"/>
      <w:bookmarkStart w:id="670" w:name="_Toc516244926"/>
      <w:bookmarkStart w:id="671" w:name="_Toc516473498"/>
      <w:bookmarkStart w:id="672" w:name="_Toc516473808"/>
      <w:bookmarkStart w:id="673" w:name="_Toc516474118"/>
      <w:bookmarkStart w:id="674" w:name="_Toc516474426"/>
      <w:bookmarkStart w:id="675" w:name="_Toc516474757"/>
      <w:bookmarkStart w:id="676" w:name="_Toc516478786"/>
      <w:bookmarkStart w:id="677" w:name="_Toc516479249"/>
      <w:bookmarkStart w:id="678" w:name="_Toc516479566"/>
      <w:bookmarkStart w:id="679" w:name="_Toc516479889"/>
      <w:bookmarkStart w:id="680" w:name="_Toc516480204"/>
      <w:bookmarkStart w:id="681" w:name="_Toc516480518"/>
      <w:bookmarkStart w:id="682" w:name="_Toc516480832"/>
      <w:bookmarkStart w:id="683" w:name="_Toc516481146"/>
      <w:bookmarkStart w:id="684" w:name="_Toc516481460"/>
      <w:bookmarkStart w:id="685" w:name="_Toc516481774"/>
      <w:bookmarkStart w:id="686" w:name="_Toc516482088"/>
      <w:bookmarkStart w:id="687" w:name="_Toc516482402"/>
      <w:bookmarkStart w:id="688" w:name="_Toc516739524"/>
      <w:bookmarkStart w:id="689" w:name="_Toc516751437"/>
      <w:bookmarkStart w:id="690" w:name="_Toc516825507"/>
      <w:bookmarkStart w:id="691" w:name="_Toc516826065"/>
      <w:bookmarkStart w:id="692" w:name="_Toc516837384"/>
      <w:bookmarkStart w:id="693" w:name="_Toc516837943"/>
      <w:bookmarkStart w:id="694" w:name="_Toc516838502"/>
      <w:bookmarkStart w:id="695" w:name="_Toc516839061"/>
      <w:bookmarkStart w:id="696" w:name="_Toc517173157"/>
      <w:bookmarkStart w:id="697" w:name="_Toc517174831"/>
      <w:bookmarkStart w:id="698" w:name="_Toc517175418"/>
      <w:bookmarkStart w:id="699" w:name="_Toc517176006"/>
      <w:bookmarkStart w:id="700" w:name="_Toc517337327"/>
      <w:bookmarkStart w:id="701" w:name="_Toc517360122"/>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14:paraId="6C0D1EE7" w14:textId="302D44F9" w:rsidR="004A2669" w:rsidRPr="004D0F71" w:rsidRDefault="00AA2579" w:rsidP="00E5346D">
      <w:pPr>
        <w:pStyle w:val="Sam3"/>
      </w:pPr>
      <w:bookmarkStart w:id="702" w:name="_Toc143778977"/>
      <w:r w:rsidRPr="004D0F71">
        <w:t xml:space="preserve">II.8.3 </w:t>
      </w:r>
      <w:r w:rsidR="004A2669" w:rsidRPr="004D0F71">
        <w:t>Engagements reportés</w:t>
      </w:r>
      <w:bookmarkEnd w:id="702"/>
      <w:r w:rsidR="004A2669" w:rsidRPr="004D0F71">
        <w:t xml:space="preserve"> </w:t>
      </w:r>
    </w:p>
    <w:p w14:paraId="061ECF1B" w14:textId="4BC1EA0E" w:rsidR="005A023C" w:rsidRPr="004D0F71" w:rsidRDefault="004A2669" w:rsidP="00A142B4">
      <w:pPr>
        <w:jc w:val="both"/>
      </w:pPr>
      <w:r w:rsidRPr="004D0F71">
        <w:t>Dès que le Collège communal a arrêté la liste des engagements à reporter, le directeur financier dispose des crédits nécessaires au paiement de ces engagements. Il peut donc procéder au paiement de ces dépenses sans attendre la clôture du compte.</w:t>
      </w:r>
    </w:p>
    <w:p w14:paraId="693CF320" w14:textId="77777777" w:rsidR="00A142B4" w:rsidRPr="004D0F71" w:rsidRDefault="00A142B4" w:rsidP="00A142B4">
      <w:pPr>
        <w:jc w:val="both"/>
      </w:pPr>
    </w:p>
    <w:p w14:paraId="7030F9E0" w14:textId="6D6F728B" w:rsidR="004A2669" w:rsidRPr="004D0F71" w:rsidRDefault="00AA2579" w:rsidP="00E5346D">
      <w:pPr>
        <w:pStyle w:val="Sam3"/>
      </w:pPr>
      <w:bookmarkStart w:id="703" w:name="_Toc143778978"/>
      <w:r w:rsidRPr="004D0F71">
        <w:t xml:space="preserve">II.8.4 </w:t>
      </w:r>
      <w:r w:rsidR="004A2669" w:rsidRPr="004D0F71">
        <w:t>Marchés publics</w:t>
      </w:r>
      <w:r w:rsidR="00FA4E3D" w:rsidRPr="004D0F71">
        <w:t> : e</w:t>
      </w:r>
      <w:r w:rsidR="004A2669" w:rsidRPr="004D0F71">
        <w:t>nregistrement de l'engagement</w:t>
      </w:r>
      <w:bookmarkEnd w:id="703"/>
    </w:p>
    <w:p w14:paraId="21EF05E8" w14:textId="5AAA78A3" w:rsidR="004A2669" w:rsidRPr="004D0F71" w:rsidRDefault="004A2669" w:rsidP="000A2D19">
      <w:pPr>
        <w:jc w:val="both"/>
      </w:pPr>
      <w:r w:rsidRPr="004D0F71">
        <w:t>L'engagement des dépenses extraordinaires effectuées dans le cadre de marchés publics sera enregistré à la date d'attribution du marché par le Collège communal.</w:t>
      </w:r>
    </w:p>
    <w:p w14:paraId="5E5401CD" w14:textId="75BEC3DB" w:rsidR="00C63D64" w:rsidRPr="004D0F71" w:rsidRDefault="00C63D64" w:rsidP="00213499">
      <w:pPr>
        <w:spacing w:before="120"/>
        <w:jc w:val="both"/>
      </w:pPr>
      <w:r w:rsidRPr="004D0F71">
        <w:t xml:space="preserve">En cas de délégation au directeur général ou au fonctionnaire délégué, dans le cadre </w:t>
      </w:r>
      <w:r w:rsidR="0044610C" w:rsidRPr="004D0F71">
        <w:t xml:space="preserve">des </w:t>
      </w:r>
      <w:r w:rsidRPr="004D0F71">
        <w:t>article</w:t>
      </w:r>
      <w:r w:rsidR="0044610C" w:rsidRPr="004D0F71">
        <w:t>s</w:t>
      </w:r>
      <w:r w:rsidR="00AA7C20" w:rsidRPr="004D0F71">
        <w:t xml:space="preserve"> L1222-3, § 3 et L1222-4, § 2, du CDLD,</w:t>
      </w:r>
      <w:r w:rsidRPr="004D0F71">
        <w:t xml:space="preserve"> l’engagement est enregistré à la date d’attribution du marché par le directeur général ou le fonctionnaire délégué.</w:t>
      </w:r>
    </w:p>
    <w:p w14:paraId="478F479C" w14:textId="77439790" w:rsidR="004A2669" w:rsidRPr="004D0F71" w:rsidRDefault="005721C7" w:rsidP="00213499">
      <w:pPr>
        <w:spacing w:before="120"/>
        <w:jc w:val="both"/>
      </w:pPr>
      <w:r w:rsidRPr="004D0F71">
        <w:t>C</w:t>
      </w:r>
      <w:r w:rsidR="004A2669" w:rsidRPr="004D0F71">
        <w:t>ertaines communes n’engagent qu’au moment de la notification du marché. Cette pratique, bien que parfaitement légale au regard de l’article 53 du RGCC, implique néanmoins que la commune puisse apporter la preuve aux autorités de tutelle que la notification du marché a eu lieu avant le 31 décembre de l’exercice.</w:t>
      </w:r>
    </w:p>
    <w:p w14:paraId="4978B11F" w14:textId="4CE724AE" w:rsidR="004A2669" w:rsidRPr="004D0F71" w:rsidRDefault="004A2669" w:rsidP="00213499">
      <w:pPr>
        <w:spacing w:before="120"/>
        <w:jc w:val="both"/>
      </w:pPr>
      <w:r w:rsidRPr="004D0F71">
        <w:t xml:space="preserve">En effet, le fait de lier l’engagement du marché public à son attribution réside dans le souci, pour les autorités de tutelle et le Directeur financier, de disposer d’une preuve, et donc d’une date certaine. La date d’attribution est nécessairement connue dès lors qu’elle est contenue dans la délibération d’attribution. </w:t>
      </w:r>
      <w:proofErr w:type="gramStart"/>
      <w:r w:rsidRPr="004D0F71">
        <w:t>Par contre</w:t>
      </w:r>
      <w:proofErr w:type="gramEnd"/>
      <w:r w:rsidRPr="004D0F71">
        <w:t>, si l’on prend pour référence la notification, le courrier de notification n’est pas envoyé aux autorités de tutelle et ces dernières ne disposent dès lors pas d’une date certaine pour l’engagement du marché.</w:t>
      </w:r>
    </w:p>
    <w:p w14:paraId="633A0D2B" w14:textId="25613F83" w:rsidR="004A2669" w:rsidRDefault="004A2669" w:rsidP="00213499">
      <w:pPr>
        <w:spacing w:before="120"/>
        <w:jc w:val="both"/>
      </w:pPr>
      <w:r w:rsidRPr="004D0F71">
        <w:t>Pour les précisions sur le montant à engager, voir la partie « service extraordinaire » ci-après.</w:t>
      </w:r>
    </w:p>
    <w:p w14:paraId="45BB7305" w14:textId="77777777" w:rsidR="00E00425" w:rsidRDefault="00E00425" w:rsidP="00213499">
      <w:pPr>
        <w:spacing w:before="120"/>
        <w:jc w:val="both"/>
      </w:pPr>
    </w:p>
    <w:p w14:paraId="375CF93A" w14:textId="77777777" w:rsidR="00E00425" w:rsidRPr="004D0F71" w:rsidRDefault="00E00425" w:rsidP="00213499">
      <w:pPr>
        <w:spacing w:before="120"/>
        <w:jc w:val="both"/>
      </w:pPr>
    </w:p>
    <w:p w14:paraId="1ECE5870" w14:textId="77777777" w:rsidR="000A2D19" w:rsidRPr="004D0F71" w:rsidRDefault="000A2D19">
      <w:pPr>
        <w:jc w:val="both"/>
      </w:pPr>
    </w:p>
    <w:p w14:paraId="45180642" w14:textId="1E2D00E4" w:rsidR="004A2669" w:rsidRPr="004D0F71" w:rsidRDefault="0092365D" w:rsidP="00E5346D">
      <w:pPr>
        <w:pStyle w:val="Sam3"/>
      </w:pPr>
      <w:bookmarkStart w:id="704" w:name="_Toc143778979"/>
      <w:r w:rsidRPr="004D0F71">
        <w:lastRenderedPageBreak/>
        <w:t xml:space="preserve">II. 8.5 </w:t>
      </w:r>
      <w:r w:rsidR="004A2669" w:rsidRPr="004D0F71">
        <w:t>Engagement de marchés sur la base de crédits approuvés l'exercice précédent</w:t>
      </w:r>
      <w:bookmarkEnd w:id="704"/>
    </w:p>
    <w:p w14:paraId="45B4F16F" w14:textId="201B6097" w:rsidR="004A2669" w:rsidRPr="004D0F71" w:rsidRDefault="004A2669" w:rsidP="004A2669">
      <w:pPr>
        <w:jc w:val="both"/>
      </w:pPr>
      <w:r w:rsidRPr="004D0F71">
        <w:t xml:space="preserve">Dans l’hypothèse de l'engagement de dépenses extraordinaires prévues au budget de l'exercice précédent (N-1), approuvées par la tutelle mais non engagées et réinscrites au budget du nouvel exercice (année N), </w:t>
      </w:r>
      <w:r w:rsidR="00381644" w:rsidRPr="004D0F71">
        <w:t>l’autorité de tutelle</w:t>
      </w:r>
      <w:r w:rsidR="00ED2CF5" w:rsidRPr="004D0F71">
        <w:t xml:space="preserve"> t</w:t>
      </w:r>
      <w:r w:rsidRPr="004D0F71">
        <w:t>olère que ces dépenses extraordinaires puissent être engagées dès le vote du budget de l'exercice (année N) avant l'approbation formelle de l'autorité de tutelle, ceci toutefois sous la réserve d'un budget (année N) équilibré quant à son résultat global.</w:t>
      </w:r>
    </w:p>
    <w:p w14:paraId="5754FB26" w14:textId="4C0F4538" w:rsidR="0097709B" w:rsidRPr="004D0F71" w:rsidRDefault="0097709B" w:rsidP="005A023C">
      <w:pPr>
        <w:spacing w:line="276" w:lineRule="auto"/>
        <w:rPr>
          <w:b/>
          <w:u w:val="single"/>
          <w:lang w:val="fr-BE"/>
        </w:rPr>
      </w:pPr>
      <w:bookmarkStart w:id="705" w:name="_Toc512520173"/>
      <w:bookmarkStart w:id="706" w:name="_Toc512520304"/>
      <w:bookmarkStart w:id="707" w:name="_Toc512520436"/>
      <w:bookmarkStart w:id="708" w:name="_Toc512520567"/>
      <w:bookmarkStart w:id="709" w:name="_Toc512520698"/>
      <w:bookmarkStart w:id="710" w:name="_Toc512520829"/>
      <w:bookmarkStart w:id="711" w:name="_Toc512520960"/>
      <w:bookmarkStart w:id="712" w:name="_Toc512606756"/>
      <w:bookmarkStart w:id="713" w:name="_Toc512606891"/>
      <w:bookmarkStart w:id="714" w:name="_Toc512607026"/>
      <w:bookmarkStart w:id="715" w:name="_Toc515355823"/>
      <w:bookmarkStart w:id="716" w:name="_Toc515355960"/>
      <w:bookmarkStart w:id="717" w:name="_Toc515360370"/>
      <w:bookmarkStart w:id="718" w:name="_Toc515974966"/>
      <w:bookmarkStart w:id="719" w:name="_Toc515978474"/>
      <w:bookmarkStart w:id="720" w:name="_Toc516058858"/>
      <w:bookmarkStart w:id="721" w:name="_Toc516059000"/>
      <w:bookmarkStart w:id="722" w:name="_Toc516227724"/>
      <w:bookmarkStart w:id="723" w:name="_Toc516229537"/>
      <w:bookmarkStart w:id="724" w:name="_Toc516229832"/>
      <w:bookmarkStart w:id="725" w:name="_Toc516230127"/>
      <w:bookmarkStart w:id="726" w:name="_Toc516230422"/>
      <w:bookmarkStart w:id="727" w:name="_Toc516230716"/>
      <w:bookmarkStart w:id="728" w:name="_Toc516231010"/>
      <w:bookmarkStart w:id="729" w:name="_Toc516231305"/>
      <w:bookmarkStart w:id="730" w:name="_Toc516231601"/>
      <w:bookmarkStart w:id="731" w:name="_Toc516242694"/>
      <w:bookmarkStart w:id="732" w:name="_Toc516242997"/>
      <w:bookmarkStart w:id="733" w:name="_Toc516244930"/>
      <w:bookmarkStart w:id="734" w:name="_Toc516473502"/>
      <w:bookmarkStart w:id="735" w:name="_Toc516473812"/>
      <w:bookmarkStart w:id="736" w:name="_Toc516474122"/>
      <w:bookmarkStart w:id="737" w:name="_Toc516474430"/>
      <w:bookmarkStart w:id="738" w:name="_Toc516474761"/>
      <w:bookmarkStart w:id="739" w:name="_Toc516478790"/>
      <w:bookmarkStart w:id="740" w:name="_Toc516479253"/>
      <w:bookmarkStart w:id="741" w:name="_Toc516479570"/>
      <w:bookmarkStart w:id="742" w:name="_Toc516479893"/>
      <w:bookmarkStart w:id="743" w:name="_Toc516480208"/>
      <w:bookmarkStart w:id="744" w:name="_Toc516480522"/>
      <w:bookmarkStart w:id="745" w:name="_Toc516480836"/>
      <w:bookmarkStart w:id="746" w:name="_Toc516481150"/>
      <w:bookmarkStart w:id="747" w:name="_Toc516481464"/>
      <w:bookmarkStart w:id="748" w:name="_Toc516481778"/>
      <w:bookmarkStart w:id="749" w:name="_Toc516482092"/>
      <w:bookmarkStart w:id="750" w:name="_Toc516482406"/>
      <w:bookmarkStart w:id="751" w:name="_Toc516739528"/>
      <w:bookmarkStart w:id="752" w:name="_Toc516751441"/>
      <w:bookmarkStart w:id="753" w:name="_Toc516825511"/>
      <w:bookmarkStart w:id="754" w:name="_Toc516826069"/>
      <w:bookmarkStart w:id="755" w:name="_Toc516837388"/>
      <w:bookmarkStart w:id="756" w:name="_Toc516837947"/>
      <w:bookmarkStart w:id="757" w:name="_Toc516838506"/>
      <w:bookmarkStart w:id="758" w:name="_Toc516839065"/>
      <w:bookmarkStart w:id="759" w:name="_Toc517173161"/>
      <w:bookmarkStart w:id="760" w:name="_Toc517174835"/>
      <w:bookmarkStart w:id="761" w:name="_Toc517175422"/>
      <w:bookmarkStart w:id="762" w:name="_Toc517176010"/>
      <w:bookmarkStart w:id="763" w:name="_Toc517337331"/>
      <w:bookmarkStart w:id="764" w:name="_Toc517360126"/>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14:paraId="499F18E6" w14:textId="508B54A0" w:rsidR="004A2669" w:rsidRPr="004D0F71" w:rsidRDefault="0092365D" w:rsidP="00E5346D">
      <w:pPr>
        <w:pStyle w:val="Sam3"/>
      </w:pPr>
      <w:bookmarkStart w:id="765" w:name="_Toc143778980"/>
      <w:r w:rsidRPr="004D0F71">
        <w:t xml:space="preserve">II. 8.6 </w:t>
      </w:r>
      <w:r w:rsidR="004A2669" w:rsidRPr="004D0F71">
        <w:t xml:space="preserve">Précisions sur l'option des </w:t>
      </w:r>
      <w:r w:rsidR="0097709B" w:rsidRPr="004D0F71">
        <w:t>« </w:t>
      </w:r>
      <w:r w:rsidR="004A2669" w:rsidRPr="004D0F71">
        <w:t>bons de commande</w:t>
      </w:r>
      <w:r w:rsidR="0097709B" w:rsidRPr="004D0F71">
        <w:t> »</w:t>
      </w:r>
      <w:bookmarkEnd w:id="765"/>
    </w:p>
    <w:p w14:paraId="778B06C5" w14:textId="1F41D39E" w:rsidR="004A2669" w:rsidRPr="004D0F71" w:rsidRDefault="004A2669" w:rsidP="000A2D19">
      <w:pPr>
        <w:jc w:val="both"/>
        <w:rPr>
          <w:rFonts w:eastAsiaTheme="minorHAnsi"/>
          <w:lang w:eastAsia="en-US"/>
        </w:rPr>
      </w:pPr>
      <w:r w:rsidRPr="004D0F71">
        <w:rPr>
          <w:rFonts w:eastAsiaTheme="minorHAnsi"/>
          <w:lang w:eastAsia="en-US"/>
        </w:rPr>
        <w:t>Afin de rencontrer le souhait exprimé dans l’article 56 du RGCC et la pratique communale, le Collège communal peut déléguer expressément (une décision formelle est donc indispensable) à un fonctionnaire (pas un mandataire) le visa du bon de commande et son envoi au fournisseur avant accord formel du Collège (qui est donc toujours indispensable, mais plus nécessairement préalable).</w:t>
      </w:r>
    </w:p>
    <w:p w14:paraId="3FA90414" w14:textId="143E013D" w:rsidR="004A2669" w:rsidRPr="004D0F71" w:rsidRDefault="004A2669" w:rsidP="00213499">
      <w:pPr>
        <w:spacing w:before="120"/>
        <w:jc w:val="both"/>
        <w:rPr>
          <w:rFonts w:eastAsiaTheme="minorHAnsi"/>
          <w:lang w:eastAsia="en-US"/>
        </w:rPr>
      </w:pPr>
      <w:r w:rsidRPr="004D0F71">
        <w:rPr>
          <w:rFonts w:eastAsiaTheme="minorHAnsi"/>
          <w:lang w:eastAsia="en-US"/>
        </w:rPr>
        <w:t xml:space="preserve">Il conviendra de toute façon de vérifier si un crédit budgétaire approuvé suffisant existe avant envoi du bon de commande au fournisseur et de respecter les règles des marchés publics, notamment au regard des consultations préalables de </w:t>
      </w:r>
      <w:r w:rsidR="007B7200" w:rsidRPr="004D0F71">
        <w:rPr>
          <w:rFonts w:eastAsiaTheme="minorHAnsi"/>
          <w:lang w:eastAsia="en-US"/>
        </w:rPr>
        <w:t xml:space="preserve">trois </w:t>
      </w:r>
      <w:r w:rsidRPr="004D0F71">
        <w:rPr>
          <w:rFonts w:eastAsiaTheme="minorHAnsi"/>
          <w:lang w:eastAsia="en-US"/>
        </w:rPr>
        <w:t>fournisseurs potentiels et des règles de concurrence.</w:t>
      </w:r>
    </w:p>
    <w:p w14:paraId="07079522" w14:textId="64C90A38" w:rsidR="0062640D" w:rsidRPr="004D0F71" w:rsidRDefault="00675B8A" w:rsidP="00213499">
      <w:pPr>
        <w:spacing w:before="120"/>
        <w:jc w:val="both"/>
        <w:rPr>
          <w:rFonts w:eastAsiaTheme="minorHAnsi"/>
          <w:lang w:eastAsia="en-US"/>
        </w:rPr>
      </w:pPr>
      <w:r w:rsidRPr="004D0F71">
        <w:rPr>
          <w:rFonts w:eastAsiaTheme="minorHAnsi"/>
          <w:lang w:eastAsia="en-US"/>
        </w:rPr>
        <w:t xml:space="preserve">Cette tolérance est à combiner avec les dispositions applicables en matière de délégation de compétence introduites par le décret du </w:t>
      </w:r>
      <w:r w:rsidR="00AA7C20" w:rsidRPr="004D0F71">
        <w:rPr>
          <w:rFonts w:eastAsiaTheme="minorHAnsi"/>
          <w:lang w:eastAsia="en-US"/>
        </w:rPr>
        <w:t xml:space="preserve">6 octobre 2022 </w:t>
      </w:r>
      <w:r w:rsidRPr="004D0F71">
        <w:rPr>
          <w:rFonts w:eastAsiaTheme="minorHAnsi"/>
          <w:lang w:eastAsia="en-US"/>
        </w:rPr>
        <w:t xml:space="preserve">modifiant le Code de la démocratie locale et de la décentralisation en vue de </w:t>
      </w:r>
      <w:r w:rsidR="00AA7C20" w:rsidRPr="004D0F71">
        <w:rPr>
          <w:rFonts w:eastAsiaTheme="minorHAnsi"/>
          <w:lang w:eastAsia="en-US"/>
        </w:rPr>
        <w:t>simplifier les dispositions relatives aux marchés publics et aux concessions de services et de travaux</w:t>
      </w:r>
      <w:r w:rsidR="000A2D19" w:rsidRPr="004D0F71">
        <w:rPr>
          <w:rStyle w:val="Appelnotedebasdep"/>
          <w:rFonts w:eastAsiaTheme="minorHAnsi"/>
          <w:lang w:eastAsia="en-US"/>
        </w:rPr>
        <w:footnoteReference w:id="12"/>
      </w:r>
      <w:r w:rsidRPr="004D0F71">
        <w:rPr>
          <w:rFonts w:eastAsiaTheme="minorHAnsi"/>
          <w:lang w:eastAsia="en-US"/>
        </w:rPr>
        <w:t xml:space="preserve">. </w:t>
      </w:r>
    </w:p>
    <w:p w14:paraId="604C9512" w14:textId="79AF1B3B" w:rsidR="00C63D64" w:rsidRPr="004D0F71" w:rsidRDefault="00675B8A" w:rsidP="00213499">
      <w:pPr>
        <w:spacing w:before="120"/>
        <w:jc w:val="both"/>
        <w:rPr>
          <w:rFonts w:eastAsiaTheme="minorHAnsi"/>
          <w:lang w:eastAsia="en-US"/>
        </w:rPr>
      </w:pPr>
      <w:r w:rsidRPr="004D0F71">
        <w:rPr>
          <w:rFonts w:eastAsiaTheme="minorHAnsi"/>
          <w:lang w:eastAsia="en-US"/>
        </w:rPr>
        <w:t xml:space="preserve">A noter que ces dispositions ne s’appliquent pas aux zones de police </w:t>
      </w:r>
      <w:proofErr w:type="spellStart"/>
      <w:r w:rsidRPr="004D0F71">
        <w:rPr>
          <w:rFonts w:eastAsiaTheme="minorHAnsi"/>
          <w:lang w:eastAsia="en-US"/>
        </w:rPr>
        <w:t>pluricommunales</w:t>
      </w:r>
      <w:proofErr w:type="spellEnd"/>
      <w:r w:rsidRPr="004D0F71">
        <w:rPr>
          <w:rFonts w:eastAsiaTheme="minorHAnsi"/>
          <w:lang w:eastAsia="en-US"/>
        </w:rPr>
        <w:t xml:space="preserve"> et aux zones de secours et qu’il n’y a pas d’impact pour les dépenses qui relèvent du budget extraordinaire au niveau de ma tolérance permettant au Collège de déléguer à un fonctionnaire le visa du bon de commande avant l’accord formel du Collège.</w:t>
      </w:r>
    </w:p>
    <w:p w14:paraId="4DB4ACDB" w14:textId="77777777" w:rsidR="006843B9" w:rsidRPr="004D0F71" w:rsidRDefault="006843B9">
      <w:pPr>
        <w:jc w:val="both"/>
        <w:rPr>
          <w:rFonts w:eastAsiaTheme="minorHAnsi"/>
          <w:lang w:eastAsia="en-US"/>
        </w:rPr>
      </w:pPr>
    </w:p>
    <w:p w14:paraId="74FFBC49" w14:textId="1AE624BB" w:rsidR="004A2669" w:rsidRPr="004D0F71" w:rsidRDefault="004A2669" w:rsidP="001E1353">
      <w:pPr>
        <w:pStyle w:val="Sam2"/>
        <w:rPr>
          <w:lang w:val="fr-FR"/>
        </w:rPr>
      </w:pPr>
      <w:bookmarkStart w:id="766" w:name="_Toc516478792"/>
      <w:bookmarkStart w:id="767" w:name="_Toc516479255"/>
      <w:bookmarkStart w:id="768" w:name="_Toc516479572"/>
      <w:bookmarkStart w:id="769" w:name="_Toc516479895"/>
      <w:bookmarkStart w:id="770" w:name="_Toc516480210"/>
      <w:bookmarkStart w:id="771" w:name="_Toc516480524"/>
      <w:bookmarkStart w:id="772" w:name="_Toc516480838"/>
      <w:bookmarkStart w:id="773" w:name="_Toc516481152"/>
      <w:bookmarkStart w:id="774" w:name="_Toc516481466"/>
      <w:bookmarkStart w:id="775" w:name="_Toc516481780"/>
      <w:bookmarkStart w:id="776" w:name="_Toc516482094"/>
      <w:bookmarkStart w:id="777" w:name="_Toc516482408"/>
      <w:bookmarkStart w:id="778" w:name="_Toc516739530"/>
      <w:bookmarkStart w:id="779" w:name="_Toc516751443"/>
      <w:bookmarkStart w:id="780" w:name="_Toc516825513"/>
      <w:bookmarkStart w:id="781" w:name="_Toc516826071"/>
      <w:bookmarkStart w:id="782" w:name="_Toc516837390"/>
      <w:bookmarkStart w:id="783" w:name="_Toc516837949"/>
      <w:bookmarkStart w:id="784" w:name="_Toc516838508"/>
      <w:bookmarkStart w:id="785" w:name="_Toc516839067"/>
      <w:bookmarkStart w:id="786" w:name="_Toc517173163"/>
      <w:bookmarkStart w:id="787" w:name="_Toc517174837"/>
      <w:bookmarkStart w:id="788" w:name="_Toc517175424"/>
      <w:bookmarkStart w:id="789" w:name="_Toc517176012"/>
      <w:bookmarkStart w:id="790" w:name="_Toc517337333"/>
      <w:bookmarkStart w:id="791" w:name="_Toc517360128"/>
      <w:bookmarkStart w:id="792" w:name="_Toc516478793"/>
      <w:bookmarkStart w:id="793" w:name="_Toc516479256"/>
      <w:bookmarkStart w:id="794" w:name="_Toc516479573"/>
      <w:bookmarkStart w:id="795" w:name="_Toc516479896"/>
      <w:bookmarkStart w:id="796" w:name="_Toc516480211"/>
      <w:bookmarkStart w:id="797" w:name="_Toc516480525"/>
      <w:bookmarkStart w:id="798" w:name="_Toc516480839"/>
      <w:bookmarkStart w:id="799" w:name="_Toc516481153"/>
      <w:bookmarkStart w:id="800" w:name="_Toc516481467"/>
      <w:bookmarkStart w:id="801" w:name="_Toc516481781"/>
      <w:bookmarkStart w:id="802" w:name="_Toc516482095"/>
      <w:bookmarkStart w:id="803" w:name="_Toc516482409"/>
      <w:bookmarkStart w:id="804" w:name="_Toc516739531"/>
      <w:bookmarkStart w:id="805" w:name="_Toc516751444"/>
      <w:bookmarkStart w:id="806" w:name="_Toc516825514"/>
      <w:bookmarkStart w:id="807" w:name="_Toc516826072"/>
      <w:bookmarkStart w:id="808" w:name="_Toc516837391"/>
      <w:bookmarkStart w:id="809" w:name="_Toc516837950"/>
      <w:bookmarkStart w:id="810" w:name="_Toc516838509"/>
      <w:bookmarkStart w:id="811" w:name="_Toc516839068"/>
      <w:bookmarkStart w:id="812" w:name="_Toc517173164"/>
      <w:bookmarkStart w:id="813" w:name="_Toc517174838"/>
      <w:bookmarkStart w:id="814" w:name="_Toc517175425"/>
      <w:bookmarkStart w:id="815" w:name="_Toc517176013"/>
      <w:bookmarkStart w:id="816" w:name="_Toc517337334"/>
      <w:bookmarkStart w:id="817" w:name="_Toc517360129"/>
      <w:bookmarkStart w:id="818" w:name="_Toc512520175"/>
      <w:bookmarkStart w:id="819" w:name="_Toc512520306"/>
      <w:bookmarkStart w:id="820" w:name="_Toc512520438"/>
      <w:bookmarkStart w:id="821" w:name="_Toc512520569"/>
      <w:bookmarkStart w:id="822" w:name="_Toc512520700"/>
      <w:bookmarkStart w:id="823" w:name="_Toc512520831"/>
      <w:bookmarkStart w:id="824" w:name="_Toc512520962"/>
      <w:bookmarkStart w:id="825" w:name="_Toc512606758"/>
      <w:bookmarkStart w:id="826" w:name="_Toc512606893"/>
      <w:bookmarkStart w:id="827" w:name="_Toc512607028"/>
      <w:bookmarkStart w:id="828" w:name="_Toc515355825"/>
      <w:bookmarkStart w:id="829" w:name="_Toc515355962"/>
      <w:bookmarkStart w:id="830" w:name="_Toc515360372"/>
      <w:bookmarkStart w:id="831" w:name="_Toc515974968"/>
      <w:bookmarkStart w:id="832" w:name="_Toc515978476"/>
      <w:bookmarkStart w:id="833" w:name="_Toc516058860"/>
      <w:bookmarkStart w:id="834" w:name="_Toc516059002"/>
      <w:bookmarkStart w:id="835" w:name="_Toc516227726"/>
      <w:bookmarkStart w:id="836" w:name="_Toc516229539"/>
      <w:bookmarkStart w:id="837" w:name="_Toc516229834"/>
      <w:bookmarkStart w:id="838" w:name="_Toc516230129"/>
      <w:bookmarkStart w:id="839" w:name="_Toc516230424"/>
      <w:bookmarkStart w:id="840" w:name="_Toc516230718"/>
      <w:bookmarkStart w:id="841" w:name="_Toc516231012"/>
      <w:bookmarkStart w:id="842" w:name="_Toc516231307"/>
      <w:bookmarkStart w:id="843" w:name="_Toc516231603"/>
      <w:bookmarkStart w:id="844" w:name="_Toc516242696"/>
      <w:bookmarkStart w:id="845" w:name="_Toc516242999"/>
      <w:bookmarkStart w:id="846" w:name="_Toc516244932"/>
      <w:bookmarkStart w:id="847" w:name="_Toc516473504"/>
      <w:bookmarkStart w:id="848" w:name="_Toc516473814"/>
      <w:bookmarkStart w:id="849" w:name="_Toc516474124"/>
      <w:bookmarkStart w:id="850" w:name="_Toc516474432"/>
      <w:bookmarkStart w:id="851" w:name="_Toc516474763"/>
      <w:bookmarkStart w:id="852" w:name="_Toc516478794"/>
      <w:bookmarkStart w:id="853" w:name="_Toc516479257"/>
      <w:bookmarkStart w:id="854" w:name="_Toc516479574"/>
      <w:bookmarkStart w:id="855" w:name="_Toc516479897"/>
      <w:bookmarkStart w:id="856" w:name="_Toc516480212"/>
      <w:bookmarkStart w:id="857" w:name="_Toc516480526"/>
      <w:bookmarkStart w:id="858" w:name="_Toc516480840"/>
      <w:bookmarkStart w:id="859" w:name="_Toc516481154"/>
      <w:bookmarkStart w:id="860" w:name="_Toc516481468"/>
      <w:bookmarkStart w:id="861" w:name="_Toc516481782"/>
      <w:bookmarkStart w:id="862" w:name="_Toc516482096"/>
      <w:bookmarkStart w:id="863" w:name="_Toc516482410"/>
      <w:bookmarkStart w:id="864" w:name="_Toc516739532"/>
      <w:bookmarkStart w:id="865" w:name="_Toc516751445"/>
      <w:bookmarkStart w:id="866" w:name="_Toc516825515"/>
      <w:bookmarkStart w:id="867" w:name="_Toc516826073"/>
      <w:bookmarkStart w:id="868" w:name="_Toc516837392"/>
      <w:bookmarkStart w:id="869" w:name="_Toc516837951"/>
      <w:bookmarkStart w:id="870" w:name="_Toc516838510"/>
      <w:bookmarkStart w:id="871" w:name="_Toc516839069"/>
      <w:bookmarkStart w:id="872" w:name="_Toc517173165"/>
      <w:bookmarkStart w:id="873" w:name="_Toc517174839"/>
      <w:bookmarkStart w:id="874" w:name="_Toc517175426"/>
      <w:bookmarkStart w:id="875" w:name="_Toc517176014"/>
      <w:bookmarkStart w:id="876" w:name="_Toc517337335"/>
      <w:bookmarkStart w:id="877" w:name="_Toc517360130"/>
      <w:bookmarkStart w:id="878" w:name="_Toc512520176"/>
      <w:bookmarkStart w:id="879" w:name="_Toc512520307"/>
      <w:bookmarkStart w:id="880" w:name="_Toc512520439"/>
      <w:bookmarkStart w:id="881" w:name="_Toc512520570"/>
      <w:bookmarkStart w:id="882" w:name="_Toc512520701"/>
      <w:bookmarkStart w:id="883" w:name="_Toc512520832"/>
      <w:bookmarkStart w:id="884" w:name="_Toc512520963"/>
      <w:bookmarkStart w:id="885" w:name="_Toc512606759"/>
      <w:bookmarkStart w:id="886" w:name="_Toc512606894"/>
      <w:bookmarkStart w:id="887" w:name="_Toc512607029"/>
      <w:bookmarkStart w:id="888" w:name="_Toc515355826"/>
      <w:bookmarkStart w:id="889" w:name="_Toc515355963"/>
      <w:bookmarkStart w:id="890" w:name="_Toc515360373"/>
      <w:bookmarkStart w:id="891" w:name="_Toc515974969"/>
      <w:bookmarkStart w:id="892" w:name="_Toc515978477"/>
      <w:bookmarkStart w:id="893" w:name="_Toc516058861"/>
      <w:bookmarkStart w:id="894" w:name="_Toc516059003"/>
      <w:bookmarkStart w:id="895" w:name="_Toc516227727"/>
      <w:bookmarkStart w:id="896" w:name="_Toc516229540"/>
      <w:bookmarkStart w:id="897" w:name="_Toc516229835"/>
      <w:bookmarkStart w:id="898" w:name="_Toc516230130"/>
      <w:bookmarkStart w:id="899" w:name="_Toc516230425"/>
      <w:bookmarkStart w:id="900" w:name="_Toc516230719"/>
      <w:bookmarkStart w:id="901" w:name="_Toc516231013"/>
      <w:bookmarkStart w:id="902" w:name="_Toc516231308"/>
      <w:bookmarkStart w:id="903" w:name="_Toc516231604"/>
      <w:bookmarkStart w:id="904" w:name="_Toc516242697"/>
      <w:bookmarkStart w:id="905" w:name="_Toc516243000"/>
      <w:bookmarkStart w:id="906" w:name="_Toc516244933"/>
      <w:bookmarkStart w:id="907" w:name="_Toc516473505"/>
      <w:bookmarkStart w:id="908" w:name="_Toc516473815"/>
      <w:bookmarkStart w:id="909" w:name="_Toc516474125"/>
      <w:bookmarkStart w:id="910" w:name="_Toc516474433"/>
      <w:bookmarkStart w:id="911" w:name="_Toc516474764"/>
      <w:bookmarkStart w:id="912" w:name="_Toc516478795"/>
      <w:bookmarkStart w:id="913" w:name="_Toc516479258"/>
      <w:bookmarkStart w:id="914" w:name="_Toc516479575"/>
      <w:bookmarkStart w:id="915" w:name="_Toc516479898"/>
      <w:bookmarkStart w:id="916" w:name="_Toc516480213"/>
      <w:bookmarkStart w:id="917" w:name="_Toc516480527"/>
      <w:bookmarkStart w:id="918" w:name="_Toc516480841"/>
      <w:bookmarkStart w:id="919" w:name="_Toc516481155"/>
      <w:bookmarkStart w:id="920" w:name="_Toc516481469"/>
      <w:bookmarkStart w:id="921" w:name="_Toc516481783"/>
      <w:bookmarkStart w:id="922" w:name="_Toc516482097"/>
      <w:bookmarkStart w:id="923" w:name="_Toc516482411"/>
      <w:bookmarkStart w:id="924" w:name="_Toc516739533"/>
      <w:bookmarkStart w:id="925" w:name="_Toc516751446"/>
      <w:bookmarkStart w:id="926" w:name="_Toc516825516"/>
      <w:bookmarkStart w:id="927" w:name="_Toc516826074"/>
      <w:bookmarkStart w:id="928" w:name="_Toc516837393"/>
      <w:bookmarkStart w:id="929" w:name="_Toc516837952"/>
      <w:bookmarkStart w:id="930" w:name="_Toc516838511"/>
      <w:bookmarkStart w:id="931" w:name="_Toc516839070"/>
      <w:bookmarkStart w:id="932" w:name="_Toc517173166"/>
      <w:bookmarkStart w:id="933" w:name="_Toc517174840"/>
      <w:bookmarkStart w:id="934" w:name="_Toc517175427"/>
      <w:bookmarkStart w:id="935" w:name="_Toc517176015"/>
      <w:bookmarkStart w:id="936" w:name="_Toc517337336"/>
      <w:bookmarkStart w:id="937" w:name="_Toc517360131"/>
      <w:bookmarkStart w:id="938" w:name="_Toc512520177"/>
      <w:bookmarkStart w:id="939" w:name="_Toc512520308"/>
      <w:bookmarkStart w:id="940" w:name="_Toc512520440"/>
      <w:bookmarkStart w:id="941" w:name="_Toc512520571"/>
      <w:bookmarkStart w:id="942" w:name="_Toc512520702"/>
      <w:bookmarkStart w:id="943" w:name="_Toc512520833"/>
      <w:bookmarkStart w:id="944" w:name="_Toc512520964"/>
      <w:bookmarkStart w:id="945" w:name="_Toc512606760"/>
      <w:bookmarkStart w:id="946" w:name="_Toc512606895"/>
      <w:bookmarkStart w:id="947" w:name="_Toc512607030"/>
      <w:bookmarkStart w:id="948" w:name="_Toc515355827"/>
      <w:bookmarkStart w:id="949" w:name="_Toc515355964"/>
      <w:bookmarkStart w:id="950" w:name="_Toc515360374"/>
      <w:bookmarkStart w:id="951" w:name="_Toc515974970"/>
      <w:bookmarkStart w:id="952" w:name="_Toc515978478"/>
      <w:bookmarkStart w:id="953" w:name="_Toc516058862"/>
      <w:bookmarkStart w:id="954" w:name="_Toc516059004"/>
      <w:bookmarkStart w:id="955" w:name="_Toc516227728"/>
      <w:bookmarkStart w:id="956" w:name="_Toc516229541"/>
      <w:bookmarkStart w:id="957" w:name="_Toc516229836"/>
      <w:bookmarkStart w:id="958" w:name="_Toc516230131"/>
      <w:bookmarkStart w:id="959" w:name="_Toc516230426"/>
      <w:bookmarkStart w:id="960" w:name="_Toc516230720"/>
      <w:bookmarkStart w:id="961" w:name="_Toc516231014"/>
      <w:bookmarkStart w:id="962" w:name="_Toc516231309"/>
      <w:bookmarkStart w:id="963" w:name="_Toc516231605"/>
      <w:bookmarkStart w:id="964" w:name="_Toc516242698"/>
      <w:bookmarkStart w:id="965" w:name="_Toc516243001"/>
      <w:bookmarkStart w:id="966" w:name="_Toc516244934"/>
      <w:bookmarkStart w:id="967" w:name="_Toc516473506"/>
      <w:bookmarkStart w:id="968" w:name="_Toc516473816"/>
      <w:bookmarkStart w:id="969" w:name="_Toc516474126"/>
      <w:bookmarkStart w:id="970" w:name="_Toc516474434"/>
      <w:bookmarkStart w:id="971" w:name="_Toc516474765"/>
      <w:bookmarkStart w:id="972" w:name="_Toc516478796"/>
      <w:bookmarkStart w:id="973" w:name="_Toc516479259"/>
      <w:bookmarkStart w:id="974" w:name="_Toc516479576"/>
      <w:bookmarkStart w:id="975" w:name="_Toc516479899"/>
      <w:bookmarkStart w:id="976" w:name="_Toc516480214"/>
      <w:bookmarkStart w:id="977" w:name="_Toc516480528"/>
      <w:bookmarkStart w:id="978" w:name="_Toc516480842"/>
      <w:bookmarkStart w:id="979" w:name="_Toc516481156"/>
      <w:bookmarkStart w:id="980" w:name="_Toc516481470"/>
      <w:bookmarkStart w:id="981" w:name="_Toc516481784"/>
      <w:bookmarkStart w:id="982" w:name="_Toc516482098"/>
      <w:bookmarkStart w:id="983" w:name="_Toc516482412"/>
      <w:bookmarkStart w:id="984" w:name="_Toc516739534"/>
      <w:bookmarkStart w:id="985" w:name="_Toc516751447"/>
      <w:bookmarkStart w:id="986" w:name="_Toc516825517"/>
      <w:bookmarkStart w:id="987" w:name="_Toc516826075"/>
      <w:bookmarkStart w:id="988" w:name="_Toc516837394"/>
      <w:bookmarkStart w:id="989" w:name="_Toc516837953"/>
      <w:bookmarkStart w:id="990" w:name="_Toc516838512"/>
      <w:bookmarkStart w:id="991" w:name="_Toc516839071"/>
      <w:bookmarkStart w:id="992" w:name="_Toc517173167"/>
      <w:bookmarkStart w:id="993" w:name="_Toc517174841"/>
      <w:bookmarkStart w:id="994" w:name="_Toc517175428"/>
      <w:bookmarkStart w:id="995" w:name="_Toc517176016"/>
      <w:bookmarkStart w:id="996" w:name="_Toc517337337"/>
      <w:bookmarkStart w:id="997" w:name="_Toc517360132"/>
      <w:bookmarkStart w:id="998" w:name="_Toc512520178"/>
      <w:bookmarkStart w:id="999" w:name="_Toc512520309"/>
      <w:bookmarkStart w:id="1000" w:name="_Toc512520441"/>
      <w:bookmarkStart w:id="1001" w:name="_Toc512520572"/>
      <w:bookmarkStart w:id="1002" w:name="_Toc512520703"/>
      <w:bookmarkStart w:id="1003" w:name="_Toc512520834"/>
      <w:bookmarkStart w:id="1004" w:name="_Toc512520965"/>
      <w:bookmarkStart w:id="1005" w:name="_Toc512606761"/>
      <w:bookmarkStart w:id="1006" w:name="_Toc512606896"/>
      <w:bookmarkStart w:id="1007" w:name="_Toc512607031"/>
      <w:bookmarkStart w:id="1008" w:name="_Toc515355828"/>
      <w:bookmarkStart w:id="1009" w:name="_Toc515355965"/>
      <w:bookmarkStart w:id="1010" w:name="_Toc515360375"/>
      <w:bookmarkStart w:id="1011" w:name="_Toc515974971"/>
      <w:bookmarkStart w:id="1012" w:name="_Toc515978479"/>
      <w:bookmarkStart w:id="1013" w:name="_Toc516058863"/>
      <w:bookmarkStart w:id="1014" w:name="_Toc516059005"/>
      <w:bookmarkStart w:id="1015" w:name="_Toc516227729"/>
      <w:bookmarkStart w:id="1016" w:name="_Toc516229542"/>
      <w:bookmarkStart w:id="1017" w:name="_Toc516229837"/>
      <w:bookmarkStart w:id="1018" w:name="_Toc516230132"/>
      <w:bookmarkStart w:id="1019" w:name="_Toc516230427"/>
      <w:bookmarkStart w:id="1020" w:name="_Toc516230721"/>
      <w:bookmarkStart w:id="1021" w:name="_Toc516231015"/>
      <w:bookmarkStart w:id="1022" w:name="_Toc516231310"/>
      <w:bookmarkStart w:id="1023" w:name="_Toc516231606"/>
      <w:bookmarkStart w:id="1024" w:name="_Toc516242699"/>
      <w:bookmarkStart w:id="1025" w:name="_Toc516243002"/>
      <w:bookmarkStart w:id="1026" w:name="_Toc516244935"/>
      <w:bookmarkStart w:id="1027" w:name="_Toc516473507"/>
      <w:bookmarkStart w:id="1028" w:name="_Toc516473817"/>
      <w:bookmarkStart w:id="1029" w:name="_Toc516474127"/>
      <w:bookmarkStart w:id="1030" w:name="_Toc516474435"/>
      <w:bookmarkStart w:id="1031" w:name="_Toc516474766"/>
      <w:bookmarkStart w:id="1032" w:name="_Toc516478797"/>
      <w:bookmarkStart w:id="1033" w:name="_Toc516479260"/>
      <w:bookmarkStart w:id="1034" w:name="_Toc516479577"/>
      <w:bookmarkStart w:id="1035" w:name="_Toc516479900"/>
      <w:bookmarkStart w:id="1036" w:name="_Toc516480215"/>
      <w:bookmarkStart w:id="1037" w:name="_Toc516480529"/>
      <w:bookmarkStart w:id="1038" w:name="_Toc516480843"/>
      <w:bookmarkStart w:id="1039" w:name="_Toc516481157"/>
      <w:bookmarkStart w:id="1040" w:name="_Toc516481471"/>
      <w:bookmarkStart w:id="1041" w:name="_Toc516481785"/>
      <w:bookmarkStart w:id="1042" w:name="_Toc516482099"/>
      <w:bookmarkStart w:id="1043" w:name="_Toc516482413"/>
      <w:bookmarkStart w:id="1044" w:name="_Toc516739535"/>
      <w:bookmarkStart w:id="1045" w:name="_Toc516751448"/>
      <w:bookmarkStart w:id="1046" w:name="_Toc516825518"/>
      <w:bookmarkStart w:id="1047" w:name="_Toc516826076"/>
      <w:bookmarkStart w:id="1048" w:name="_Toc516837395"/>
      <w:bookmarkStart w:id="1049" w:name="_Toc516837954"/>
      <w:bookmarkStart w:id="1050" w:name="_Toc516838513"/>
      <w:bookmarkStart w:id="1051" w:name="_Toc516839072"/>
      <w:bookmarkStart w:id="1052" w:name="_Toc517173168"/>
      <w:bookmarkStart w:id="1053" w:name="_Toc517174842"/>
      <w:bookmarkStart w:id="1054" w:name="_Toc517175429"/>
      <w:bookmarkStart w:id="1055" w:name="_Toc517176017"/>
      <w:bookmarkStart w:id="1056" w:name="_Toc517337338"/>
      <w:bookmarkStart w:id="1057" w:name="_Toc517360133"/>
      <w:bookmarkStart w:id="1058" w:name="_Toc143778981"/>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r w:rsidRPr="004D0F71">
        <w:rPr>
          <w:lang w:val="fr-FR"/>
        </w:rPr>
        <w:t xml:space="preserve">Additionnels au </w:t>
      </w:r>
      <w:r w:rsidR="00397D73" w:rsidRPr="004D0F71">
        <w:rPr>
          <w:lang w:val="fr-FR"/>
        </w:rPr>
        <w:t>PR</w:t>
      </w:r>
      <w:bookmarkEnd w:id="1058"/>
      <w:r w:rsidR="007905E4">
        <w:rPr>
          <w:lang w:val="fr-FR"/>
        </w:rPr>
        <w:t>I</w:t>
      </w:r>
    </w:p>
    <w:p w14:paraId="11E73A2D" w14:textId="29C3BE4A" w:rsidR="004A2669" w:rsidRPr="004D0F71" w:rsidRDefault="004A2669" w:rsidP="000A2D19">
      <w:pPr>
        <w:jc w:val="both"/>
        <w:rPr>
          <w:rFonts w:eastAsiaTheme="minorHAnsi"/>
          <w:lang w:eastAsia="en-US"/>
        </w:rPr>
      </w:pPr>
      <w:r w:rsidRPr="004D0F71">
        <w:rPr>
          <w:rFonts w:eastAsiaTheme="minorHAnsi"/>
          <w:lang w:eastAsia="en-US"/>
        </w:rPr>
        <w:t xml:space="preserve">Afin de pallier, dans la mesure du possible, </w:t>
      </w:r>
      <w:r w:rsidR="004A27FA" w:rsidRPr="004D0F71">
        <w:rPr>
          <w:rFonts w:eastAsiaTheme="minorHAnsi"/>
          <w:lang w:eastAsia="en-US"/>
        </w:rPr>
        <w:t xml:space="preserve">d’éventuels </w:t>
      </w:r>
      <w:r w:rsidRPr="004D0F71">
        <w:rPr>
          <w:rFonts w:eastAsiaTheme="minorHAnsi"/>
          <w:lang w:eastAsia="en-US"/>
        </w:rPr>
        <w:t>retards de perception</w:t>
      </w:r>
      <w:r w:rsidR="009156AC" w:rsidRPr="004D0F71">
        <w:rPr>
          <w:rFonts w:eastAsiaTheme="minorHAnsi"/>
          <w:lang w:eastAsia="en-US"/>
        </w:rPr>
        <w:t xml:space="preserve"> (plans de paiement, …)</w:t>
      </w:r>
      <w:r w:rsidRPr="004D0F71">
        <w:rPr>
          <w:rFonts w:eastAsiaTheme="minorHAnsi"/>
          <w:lang w:eastAsia="en-US"/>
        </w:rPr>
        <w:t xml:space="preserve">, l'autorité de tutelle </w:t>
      </w:r>
      <w:r w:rsidR="00381644" w:rsidRPr="004D0F71">
        <w:rPr>
          <w:rFonts w:eastAsiaTheme="minorHAnsi"/>
          <w:lang w:eastAsia="en-US"/>
        </w:rPr>
        <w:t xml:space="preserve">tolère </w:t>
      </w:r>
      <w:r w:rsidRPr="004D0F71">
        <w:rPr>
          <w:rFonts w:eastAsiaTheme="minorHAnsi"/>
          <w:lang w:eastAsia="en-US"/>
        </w:rPr>
        <w:t>l'inscription dans la modification budgétaire</w:t>
      </w:r>
      <w:r w:rsidR="000A2D19" w:rsidRPr="004D0F71">
        <w:rPr>
          <w:rStyle w:val="Appelnotedebasdep"/>
          <w:rFonts w:eastAsiaTheme="minorHAnsi"/>
          <w:lang w:eastAsia="en-US"/>
        </w:rPr>
        <w:footnoteReference w:id="13"/>
      </w:r>
      <w:r w:rsidRPr="004D0F71">
        <w:rPr>
          <w:rFonts w:eastAsiaTheme="minorHAnsi"/>
          <w:lang w:eastAsia="en-US"/>
        </w:rPr>
        <w:t xml:space="preserve"> </w:t>
      </w:r>
      <w:r w:rsidR="008C654B" w:rsidRPr="007905E4">
        <w:rPr>
          <w:rFonts w:eastAsiaTheme="minorHAnsi"/>
          <w:lang w:eastAsia="en-US"/>
        </w:rPr>
        <w:t xml:space="preserve">introduisant le résultat du compte </w:t>
      </w:r>
      <w:r w:rsidRPr="004D0F71">
        <w:rPr>
          <w:rFonts w:eastAsiaTheme="minorHAnsi"/>
          <w:lang w:eastAsia="en-US"/>
        </w:rPr>
        <w:t>d'un crédit budgétaire (fictif) de recette sur exercice antérieur reprenant une estimation des additionnels au précompte immobilier restant à percevoir. Ce crédit ne pourra être utilisé et s'annulera automatiquement au 31 décembre de l'exercice (pas de droit constaté aux comptes).</w:t>
      </w:r>
    </w:p>
    <w:p w14:paraId="61E79EB7" w14:textId="5EA413D7" w:rsidR="004A2669" w:rsidRPr="004D0F71" w:rsidRDefault="004A2669" w:rsidP="00213499">
      <w:pPr>
        <w:spacing w:before="120"/>
        <w:jc w:val="both"/>
        <w:rPr>
          <w:rFonts w:eastAsiaTheme="minorHAnsi"/>
          <w:lang w:eastAsia="en-US"/>
        </w:rPr>
      </w:pPr>
      <w:r w:rsidRPr="004D0F71">
        <w:rPr>
          <w:rFonts w:eastAsiaTheme="minorHAnsi"/>
          <w:lang w:eastAsia="en-US"/>
        </w:rPr>
        <w:t>Le montant de ce crédit budgétaire ne pourra excéder 95% des droits restant à percevoir du dernier exercice d'imposition, c'est-à-dire de l'exercice précédant celui du budget.</w:t>
      </w:r>
    </w:p>
    <w:p w14:paraId="351B0664" w14:textId="4B3DA43A" w:rsidR="004A2669" w:rsidRPr="004D0F71" w:rsidRDefault="004A2669" w:rsidP="00213499">
      <w:pPr>
        <w:spacing w:before="120"/>
        <w:jc w:val="both"/>
        <w:rPr>
          <w:rFonts w:eastAsiaTheme="minorHAnsi"/>
          <w:lang w:eastAsia="en-US"/>
        </w:rPr>
      </w:pPr>
      <w:r w:rsidRPr="004D0F71">
        <w:rPr>
          <w:rFonts w:eastAsiaTheme="minorHAnsi"/>
          <w:lang w:eastAsia="en-US"/>
        </w:rPr>
        <w:t>Pour établir cette prévision, la commune doit tenir compte de tout élément exceptionnel (exemple : fermeture d'entreprise) qui justifierait un dégrèvement ou un irrécouvrable important. Il convient de toute façon que le pourcentage retenu - qui peut donc être inférieur à 95% - corresponde à la réalité de ce que la commune est en droit d'attendre réellement.</w:t>
      </w:r>
    </w:p>
    <w:p w14:paraId="0D800FE9" w14:textId="5CFEE356" w:rsidR="000A2D19" w:rsidRPr="004D0F71" w:rsidRDefault="004A2669" w:rsidP="00213499">
      <w:pPr>
        <w:spacing w:before="120"/>
        <w:jc w:val="both"/>
        <w:rPr>
          <w:rFonts w:eastAsiaTheme="minorHAnsi"/>
          <w:lang w:eastAsia="en-US"/>
        </w:rPr>
      </w:pPr>
      <w:r w:rsidRPr="004D0F71">
        <w:rPr>
          <w:rFonts w:eastAsiaTheme="minorHAnsi"/>
          <w:lang w:eastAsia="en-US"/>
        </w:rPr>
        <w:lastRenderedPageBreak/>
        <w:t>L'inscription de ce crédit est strictement concomitante à l'injection du résultat du compte précédent</w:t>
      </w:r>
      <w:r w:rsidR="000A2D19" w:rsidRPr="004D0F71">
        <w:rPr>
          <w:rStyle w:val="Appelnotedebasdep"/>
          <w:rFonts w:eastAsiaTheme="minorHAnsi"/>
          <w:lang w:eastAsia="en-US"/>
        </w:rPr>
        <w:footnoteReference w:id="14"/>
      </w:r>
      <w:r w:rsidRPr="004D0F71">
        <w:rPr>
          <w:rFonts w:eastAsiaTheme="minorHAnsi"/>
          <w:lang w:eastAsia="en-US"/>
        </w:rPr>
        <w:t>.</w:t>
      </w:r>
      <w:r w:rsidR="007F01ED" w:rsidRPr="004D0F71">
        <w:rPr>
          <w:rFonts w:eastAsiaTheme="minorHAnsi"/>
          <w:lang w:eastAsia="en-US"/>
        </w:rPr>
        <w:t xml:space="preserve"> Ce crédit s’il existe ne pourra servir à constituer un fond de réserve ordinaire ou extraordinaire. En d’autres termes, un fond de réserve ne pourra être alimenté que s’il y a un boni au global hors ce crédit.</w:t>
      </w:r>
    </w:p>
    <w:p w14:paraId="5A7A62E1" w14:textId="77777777" w:rsidR="006843B9" w:rsidRPr="004D0F71" w:rsidRDefault="006843B9" w:rsidP="00900C39">
      <w:pPr>
        <w:jc w:val="both"/>
        <w:rPr>
          <w:rFonts w:eastAsiaTheme="minorHAnsi"/>
          <w:lang w:eastAsia="en-US"/>
        </w:rPr>
      </w:pPr>
    </w:p>
    <w:p w14:paraId="2E25085A" w14:textId="77777777" w:rsidR="004A27FA" w:rsidRPr="004D0F71" w:rsidRDefault="004A27FA" w:rsidP="00E063FD">
      <w:pPr>
        <w:pStyle w:val="Sam2"/>
      </w:pPr>
      <w:bookmarkStart w:id="1059" w:name="_Toc40185209"/>
      <w:bookmarkStart w:id="1060" w:name="_Toc40185944"/>
      <w:bookmarkStart w:id="1061" w:name="_Toc143778982"/>
      <w:bookmarkEnd w:id="1059"/>
      <w:bookmarkEnd w:id="1060"/>
      <w:r w:rsidRPr="004D0F71">
        <w:t>Additionnels à l’IPP</w:t>
      </w:r>
      <w:bookmarkEnd w:id="1061"/>
    </w:p>
    <w:p w14:paraId="5DBE3491" w14:textId="4CB0D75D" w:rsidR="004A2669" w:rsidRPr="004D0F71" w:rsidRDefault="004A27FA" w:rsidP="008D7EB7">
      <w:pPr>
        <w:jc w:val="both"/>
        <w:rPr>
          <w:rFonts w:eastAsiaTheme="minorHAnsi"/>
          <w:lang w:eastAsia="en-US"/>
        </w:rPr>
      </w:pPr>
      <w:r w:rsidRPr="004D0F71">
        <w:rPr>
          <w:rFonts w:eastAsiaTheme="minorHAnsi"/>
          <w:lang w:eastAsia="en-US"/>
        </w:rPr>
        <w:t xml:space="preserve">En </w:t>
      </w:r>
      <w:r w:rsidR="004A2669" w:rsidRPr="004D0F71">
        <w:rPr>
          <w:rFonts w:eastAsiaTheme="minorHAnsi"/>
          <w:lang w:eastAsia="en-US"/>
        </w:rPr>
        <w:t>matière d’avances sur les additionnels IPP, la circulaire du 18 octobre 2017</w:t>
      </w:r>
      <w:r w:rsidR="00422A1D" w:rsidRPr="004D0F71">
        <w:rPr>
          <w:rStyle w:val="Appelnotedebasdep"/>
          <w:rFonts w:eastAsiaTheme="minorHAnsi"/>
          <w:lang w:eastAsia="en-US"/>
        </w:rPr>
        <w:footnoteReference w:id="15"/>
      </w:r>
      <w:r w:rsidR="004A2669" w:rsidRPr="004D0F71">
        <w:rPr>
          <w:rFonts w:eastAsiaTheme="minorHAnsi"/>
          <w:lang w:eastAsia="en-US"/>
        </w:rPr>
        <w:t xml:space="preserve"> et sa note complémentaire</w:t>
      </w:r>
      <w:r w:rsidR="005F170B" w:rsidRPr="004D0F71">
        <w:rPr>
          <w:rFonts w:eastAsiaTheme="minorHAnsi"/>
          <w:lang w:eastAsia="en-US"/>
        </w:rPr>
        <w:t>,</w:t>
      </w:r>
      <w:r w:rsidR="004A2669" w:rsidRPr="004D0F71">
        <w:rPr>
          <w:rFonts w:eastAsiaTheme="minorHAnsi"/>
          <w:lang w:eastAsia="en-US"/>
        </w:rPr>
        <w:t xml:space="preserve"> disponible</w:t>
      </w:r>
      <w:r w:rsidR="005F170B" w:rsidRPr="004D0F71">
        <w:rPr>
          <w:rFonts w:eastAsiaTheme="minorHAnsi"/>
          <w:lang w:eastAsia="en-US"/>
        </w:rPr>
        <w:t>s</w:t>
      </w:r>
      <w:r w:rsidR="004A2669" w:rsidRPr="004D0F71">
        <w:rPr>
          <w:rFonts w:eastAsiaTheme="minorHAnsi"/>
          <w:lang w:eastAsia="en-US"/>
        </w:rPr>
        <w:t xml:space="preserve"> sur le Portail des Pouvoirs locaux</w:t>
      </w:r>
      <w:r w:rsidR="005F170B" w:rsidRPr="004D0F71">
        <w:rPr>
          <w:rFonts w:eastAsiaTheme="minorHAnsi"/>
          <w:lang w:eastAsia="en-US"/>
        </w:rPr>
        <w:t>,</w:t>
      </w:r>
      <w:r w:rsidR="004A2669" w:rsidRPr="004D0F71">
        <w:rPr>
          <w:rFonts w:eastAsiaTheme="minorHAnsi"/>
          <w:lang w:eastAsia="en-US"/>
        </w:rPr>
        <w:t xml:space="preserve"> vous en précisent la comptabilisation.</w:t>
      </w:r>
    </w:p>
    <w:p w14:paraId="63D7F3C4" w14:textId="77777777" w:rsidR="000A2D19" w:rsidRPr="004D0F71" w:rsidRDefault="000A2D19">
      <w:pPr>
        <w:jc w:val="both"/>
        <w:rPr>
          <w:rFonts w:eastAsiaTheme="minorHAnsi"/>
          <w:lang w:eastAsia="en-US"/>
        </w:rPr>
      </w:pPr>
    </w:p>
    <w:p w14:paraId="6F00C7FB" w14:textId="627876CB" w:rsidR="000A3E94" w:rsidRPr="004D0F71" w:rsidRDefault="000A3E94">
      <w:pPr>
        <w:jc w:val="both"/>
        <w:rPr>
          <w:rFonts w:eastAsiaTheme="minorHAnsi"/>
          <w:lang w:eastAsia="en-US"/>
        </w:rPr>
      </w:pPr>
      <w:r w:rsidRPr="004D0F71">
        <w:rPr>
          <w:rFonts w:eastAsiaTheme="minorHAnsi"/>
          <w:lang w:eastAsia="en-US"/>
        </w:rPr>
        <w:t>Les explications pour la réestimation de l’IPP doivent être inclues pour</w:t>
      </w:r>
      <w:r w:rsidR="00BC56F0" w:rsidRPr="004D0F71">
        <w:rPr>
          <w:rFonts w:eastAsiaTheme="minorHAnsi"/>
          <w:lang w:eastAsia="en-US"/>
        </w:rPr>
        <w:t>,</w:t>
      </w:r>
      <w:r w:rsidRPr="004D0F71">
        <w:rPr>
          <w:rFonts w:eastAsiaTheme="minorHAnsi"/>
          <w:lang w:eastAsia="en-US"/>
        </w:rPr>
        <w:t xml:space="preserve"> au plus tard</w:t>
      </w:r>
      <w:r w:rsidR="00BC56F0" w:rsidRPr="004D0F71">
        <w:rPr>
          <w:rFonts w:eastAsiaTheme="minorHAnsi"/>
          <w:lang w:eastAsia="en-US"/>
        </w:rPr>
        <w:t>,</w:t>
      </w:r>
      <w:r w:rsidRPr="004D0F71">
        <w:rPr>
          <w:rFonts w:eastAsiaTheme="minorHAnsi"/>
          <w:lang w:eastAsia="en-US"/>
        </w:rPr>
        <w:t xml:space="preserve"> le tableau de synthèse du budget N+1.</w:t>
      </w:r>
    </w:p>
    <w:p w14:paraId="42724677" w14:textId="35061700" w:rsidR="00541AFA" w:rsidRPr="004D0F71" w:rsidRDefault="00541AFA">
      <w:pPr>
        <w:jc w:val="both"/>
        <w:rPr>
          <w:rFonts w:eastAsiaTheme="minorHAnsi"/>
          <w:lang w:eastAsia="en-US"/>
        </w:rPr>
      </w:pPr>
    </w:p>
    <w:p w14:paraId="0C04D150" w14:textId="77777777" w:rsidR="004A2669" w:rsidRPr="004D0F71" w:rsidRDefault="004A2669" w:rsidP="001E1353">
      <w:pPr>
        <w:pStyle w:val="Sam2"/>
        <w:rPr>
          <w:lang w:val="fr-FR"/>
        </w:rPr>
      </w:pPr>
      <w:bookmarkStart w:id="1062" w:name="_Toc40185211"/>
      <w:bookmarkStart w:id="1063" w:name="_Toc40185946"/>
      <w:bookmarkStart w:id="1064" w:name="_Toc143778983"/>
      <w:bookmarkEnd w:id="1062"/>
      <w:bookmarkEnd w:id="1063"/>
      <w:r w:rsidRPr="004D0F71">
        <w:rPr>
          <w:lang w:val="fr-FR"/>
        </w:rPr>
        <w:t>Perception des recettes</w:t>
      </w:r>
      <w:bookmarkEnd w:id="1064"/>
      <w:r w:rsidRPr="004D0F71">
        <w:rPr>
          <w:lang w:val="fr-FR"/>
        </w:rPr>
        <w:t xml:space="preserve"> </w:t>
      </w:r>
    </w:p>
    <w:p w14:paraId="2FDE978C" w14:textId="1B982A40" w:rsidR="004A2669" w:rsidRPr="004D0F71" w:rsidRDefault="004D1C7C" w:rsidP="000A2D19">
      <w:pPr>
        <w:jc w:val="both"/>
        <w:rPr>
          <w:rFonts w:eastAsiaTheme="minorHAnsi"/>
          <w:lang w:eastAsia="en-US"/>
        </w:rPr>
      </w:pPr>
      <w:r w:rsidRPr="004D0F71">
        <w:rPr>
          <w:rFonts w:eastAsiaTheme="minorHAnsi"/>
          <w:lang w:eastAsia="en-US"/>
        </w:rPr>
        <w:t>L</w:t>
      </w:r>
      <w:r w:rsidR="004A2669" w:rsidRPr="004D0F71">
        <w:rPr>
          <w:rFonts w:eastAsiaTheme="minorHAnsi"/>
          <w:lang w:eastAsia="en-US"/>
        </w:rPr>
        <w:t>es droits établis dans les rôles sont comptabilisés aux recettes de l'exercice au cours duquel lesdits rôles sont rendus exécutoires</w:t>
      </w:r>
      <w:r w:rsidR="000A2D19" w:rsidRPr="004D0F71">
        <w:rPr>
          <w:rStyle w:val="Appelnotedebasdep"/>
          <w:rFonts w:eastAsiaTheme="minorHAnsi"/>
          <w:lang w:eastAsia="en-US"/>
        </w:rPr>
        <w:footnoteReference w:id="16"/>
      </w:r>
      <w:r w:rsidR="004A2669" w:rsidRPr="004D0F71">
        <w:rPr>
          <w:rFonts w:eastAsiaTheme="minorHAnsi"/>
          <w:lang w:eastAsia="en-US"/>
        </w:rPr>
        <w:t>. J'insiste sur l'intérêt de rendre les rôles de taxes exécutoires dans le courant de l'exercice auquel ils se rattachent. En effet, cette manière de procéder assure à la commune une prise en compte équilibrée d'année en année de l'ensemble de ses recettes fiscales.</w:t>
      </w:r>
    </w:p>
    <w:p w14:paraId="0BE208FA" w14:textId="3B48204E" w:rsidR="004A2669" w:rsidRPr="004D0F71" w:rsidRDefault="004A2669" w:rsidP="00213499">
      <w:pPr>
        <w:spacing w:before="120"/>
        <w:jc w:val="both"/>
        <w:rPr>
          <w:rFonts w:eastAsiaTheme="minorHAnsi"/>
          <w:lang w:eastAsia="en-US"/>
        </w:rPr>
      </w:pPr>
      <w:r w:rsidRPr="004D0F71">
        <w:rPr>
          <w:rFonts w:eastAsiaTheme="minorHAnsi"/>
          <w:lang w:eastAsia="en-US"/>
        </w:rPr>
        <w:t xml:space="preserve">Lorsqu'une commune souhaite reprendre dans le budget de l'exercice en cours des recettes liées à des rôles de taxes de l'exercice précédent rendus exécutoires entre le </w:t>
      </w:r>
      <w:r w:rsidR="000A2D19" w:rsidRPr="004D0F71">
        <w:rPr>
          <w:rFonts w:eastAsiaTheme="minorHAnsi"/>
          <w:lang w:eastAsia="en-US"/>
        </w:rPr>
        <w:t>1</w:t>
      </w:r>
      <w:r w:rsidR="000A2D19" w:rsidRPr="004D0F71">
        <w:rPr>
          <w:rFonts w:eastAsiaTheme="minorHAnsi"/>
          <w:vertAlign w:val="superscript"/>
          <w:lang w:eastAsia="en-US"/>
        </w:rPr>
        <w:t>er</w:t>
      </w:r>
      <w:r w:rsidR="000A2D19" w:rsidRPr="004D0F71">
        <w:rPr>
          <w:rFonts w:eastAsiaTheme="minorHAnsi"/>
          <w:lang w:eastAsia="en-US"/>
        </w:rPr>
        <w:t xml:space="preserve"> </w:t>
      </w:r>
      <w:r w:rsidRPr="004D0F71">
        <w:rPr>
          <w:rFonts w:eastAsiaTheme="minorHAnsi"/>
          <w:lang w:eastAsia="en-US"/>
        </w:rPr>
        <w:t>janvier et le 30 juin de l'exercice en cours, cette opération doit se faire par l'inscription de crédits budgétaires aux exercices antérieurs, en évitant tout double emploi de recettes entre l'exercice en cours et le précédent. Pour ce faire, il est préférable d'inscrire ces crédits lors de l'injection du résultat du compte. Si ceux-ci sont toutefois inscrits dès le budget initial, il convient d'aménager le tableau de synthèse relatif à l'exercice N-1 par des adaptations de recettes en moins équivalentes. Il n'y a pas de double emploi si la commune a seulement inscrit à son budget précédent la part de recettes relative aux rôles de taxes rendus exécutoires au cours de cet exercice.</w:t>
      </w:r>
    </w:p>
    <w:p w14:paraId="797F0F12" w14:textId="77777777" w:rsidR="004A2669" w:rsidRPr="004D0F71" w:rsidRDefault="004A2669" w:rsidP="001E1353">
      <w:pPr>
        <w:pStyle w:val="Sam2"/>
        <w:rPr>
          <w:lang w:val="fr-FR"/>
        </w:rPr>
      </w:pPr>
      <w:bookmarkStart w:id="1065" w:name="_Toc143778984"/>
      <w:r w:rsidRPr="004D0F71">
        <w:rPr>
          <w:lang w:val="fr-FR"/>
        </w:rPr>
        <w:t>Réévaluation annuelle des biens du patrimoine immobilier</w:t>
      </w:r>
      <w:bookmarkEnd w:id="1065"/>
    </w:p>
    <w:p w14:paraId="1B706466" w14:textId="62322831" w:rsidR="00E5589D" w:rsidRPr="004D0F71" w:rsidRDefault="000A2D19" w:rsidP="008D7EB7">
      <w:bookmarkStart w:id="1066" w:name="_Hlk40171773"/>
      <w:r w:rsidRPr="00E00425">
        <w:t xml:space="preserve">Pour l’application de l’article 21 du RGCC, l’indice ABEX de référence pour le compte </w:t>
      </w:r>
      <w:r w:rsidR="00094C8B" w:rsidRPr="00E00425">
        <w:t xml:space="preserve">2024 </w:t>
      </w:r>
      <w:r w:rsidRPr="00E00425">
        <w:t xml:space="preserve">est celui </w:t>
      </w:r>
      <w:r w:rsidR="008E778B" w:rsidRPr="00E00425">
        <w:t>du 1</w:t>
      </w:r>
      <w:r w:rsidR="008E778B" w:rsidRPr="00E00425">
        <w:rPr>
          <w:vertAlign w:val="superscript"/>
        </w:rPr>
        <w:t>er</w:t>
      </w:r>
      <w:r w:rsidR="008E778B" w:rsidRPr="00E00425">
        <w:t xml:space="preserve"> juillet </w:t>
      </w:r>
      <w:r w:rsidR="00094C8B" w:rsidRPr="00E00425">
        <w:t xml:space="preserve">2024 </w:t>
      </w:r>
      <w:r w:rsidR="008E778B" w:rsidRPr="00E00425">
        <w:t xml:space="preserve">(mai </w:t>
      </w:r>
      <w:r w:rsidR="00094C8B" w:rsidRPr="00E00425">
        <w:t>2024</w:t>
      </w:r>
      <w:r w:rsidR="008E778B" w:rsidRPr="00E00425">
        <w:t>)</w:t>
      </w:r>
      <w:bookmarkStart w:id="1067" w:name="_Toc8121657"/>
      <w:bookmarkStart w:id="1068" w:name="_Toc8129598"/>
      <w:bookmarkEnd w:id="1066"/>
      <w:bookmarkEnd w:id="1067"/>
      <w:bookmarkEnd w:id="1068"/>
      <w:r w:rsidR="008E778B" w:rsidRPr="00E00425">
        <w:t>.</w:t>
      </w:r>
    </w:p>
    <w:p w14:paraId="52310FC5" w14:textId="30D94D1F" w:rsidR="004A2669" w:rsidRPr="004D0F71" w:rsidRDefault="004A2669" w:rsidP="001E1353">
      <w:pPr>
        <w:pStyle w:val="Sam2"/>
        <w:rPr>
          <w:lang w:val="fr-FR"/>
        </w:rPr>
      </w:pPr>
      <w:bookmarkStart w:id="1069" w:name="_Toc143778985"/>
      <w:r w:rsidRPr="004D0F71">
        <w:rPr>
          <w:lang w:val="fr-FR"/>
        </w:rPr>
        <w:t>Placements</w:t>
      </w:r>
      <w:bookmarkEnd w:id="1069"/>
      <w:r w:rsidRPr="004D0F71">
        <w:rPr>
          <w:lang w:val="fr-FR"/>
        </w:rPr>
        <w:t xml:space="preserve"> </w:t>
      </w:r>
    </w:p>
    <w:p w14:paraId="48E9096C" w14:textId="0313203E" w:rsidR="00513E46" w:rsidRPr="004D0F71" w:rsidRDefault="00513E46" w:rsidP="00826CAD">
      <w:pPr>
        <w:jc w:val="both"/>
        <w:rPr>
          <w:rFonts w:eastAsiaTheme="minorHAnsi"/>
          <w:lang w:eastAsia="en-US"/>
        </w:rPr>
      </w:pPr>
      <w:r w:rsidRPr="004D0F71">
        <w:rPr>
          <w:rFonts w:eastAsiaTheme="minorHAnsi"/>
          <w:lang w:eastAsia="en-US"/>
        </w:rPr>
        <w:t>En ce qui concerne les placements, je vous renvoie à l’article 30 du RGCC. Le principe premier est la prudence dans la gestion des fonds publics puis la recherche d’un rendement satisfaisant. Il appartient à chaque pouvoir local de mettre en œuvre ces principes, le directeur financier</w:t>
      </w:r>
      <w:r w:rsidR="00D4258F" w:rsidRPr="004D0F71">
        <w:rPr>
          <w:rFonts w:eastAsiaTheme="minorHAnsi"/>
          <w:lang w:eastAsia="en-US"/>
        </w:rPr>
        <w:t xml:space="preserve"> jouant pleinement ici son rôle de conseiller financier de la commune. </w:t>
      </w:r>
    </w:p>
    <w:p w14:paraId="729F23AE" w14:textId="65297747" w:rsidR="00BE376A" w:rsidRPr="004D0F71" w:rsidRDefault="0026451E" w:rsidP="00213499">
      <w:pPr>
        <w:spacing w:before="120"/>
        <w:jc w:val="both"/>
        <w:rPr>
          <w:rFonts w:eastAsiaTheme="minorHAnsi"/>
          <w:lang w:eastAsia="en-US"/>
        </w:rPr>
      </w:pPr>
      <w:r w:rsidRPr="004D0F71">
        <w:rPr>
          <w:rFonts w:eastAsiaTheme="minorHAnsi"/>
          <w:lang w:eastAsia="en-US"/>
        </w:rPr>
        <w:lastRenderedPageBreak/>
        <w:t>Il peut être accepté que l</w:t>
      </w:r>
      <w:r w:rsidR="004A2669" w:rsidRPr="004D0F71">
        <w:rPr>
          <w:rFonts w:eastAsiaTheme="minorHAnsi"/>
          <w:lang w:eastAsia="en-US"/>
        </w:rPr>
        <w:t>es autorités communales pratique</w:t>
      </w:r>
      <w:r w:rsidRPr="004D0F71">
        <w:rPr>
          <w:rFonts w:eastAsiaTheme="minorHAnsi"/>
          <w:lang w:eastAsia="en-US"/>
        </w:rPr>
        <w:t>nt</w:t>
      </w:r>
      <w:r w:rsidR="004A2669" w:rsidRPr="004D0F71">
        <w:rPr>
          <w:rFonts w:eastAsiaTheme="minorHAnsi"/>
          <w:lang w:eastAsia="en-US"/>
        </w:rPr>
        <w:t xml:space="preserve"> des placements de fonds en SICAV dans la mesure où ces placements </w:t>
      </w:r>
      <w:r w:rsidR="004A2669" w:rsidRPr="004D0F71">
        <w:rPr>
          <w:rFonts w:eastAsiaTheme="minorHAnsi"/>
          <w:b/>
          <w:bCs/>
          <w:lang w:eastAsia="en-US"/>
        </w:rPr>
        <w:t>garantissent</w:t>
      </w:r>
      <w:r w:rsidR="004A2669" w:rsidRPr="004D0F71">
        <w:rPr>
          <w:rFonts w:eastAsiaTheme="minorHAnsi"/>
          <w:lang w:eastAsia="en-US"/>
        </w:rPr>
        <w:t xml:space="preserve"> au minimum le remboursement du capital investi. De la même manière, je ne m'oppose pas à des placements opérés dans des fonds ou des produits d'assurance à capital et taux d'intérêt minimum garantis.</w:t>
      </w:r>
      <w:r w:rsidR="000D74F2" w:rsidRPr="004D0F71">
        <w:rPr>
          <w:rFonts w:eastAsiaTheme="minorHAnsi"/>
          <w:lang w:eastAsia="en-US"/>
        </w:rPr>
        <w:t xml:space="preserve"> </w:t>
      </w:r>
      <w:r w:rsidR="00302D4E" w:rsidRPr="004D0F71">
        <w:rPr>
          <w:rFonts w:eastAsiaTheme="minorHAnsi"/>
          <w:lang w:eastAsia="en-US"/>
        </w:rPr>
        <w:t>Il va de soi que ces placements doivent se faire exclusivement en euros afin d’éviter toute perte liée au taux de change.</w:t>
      </w:r>
    </w:p>
    <w:p w14:paraId="53FBAFC2" w14:textId="66465DB6" w:rsidR="0026451E" w:rsidRPr="004D0F71" w:rsidRDefault="0026451E" w:rsidP="00213499">
      <w:pPr>
        <w:spacing w:before="120"/>
        <w:jc w:val="both"/>
        <w:rPr>
          <w:rFonts w:eastAsiaTheme="minorHAnsi"/>
          <w:lang w:eastAsia="en-US"/>
        </w:rPr>
      </w:pPr>
      <w:r w:rsidRPr="004D0F71">
        <w:rPr>
          <w:rFonts w:eastAsiaTheme="minorHAnsi"/>
          <w:lang w:eastAsia="en-US"/>
        </w:rPr>
        <w:t>Une attention particulière devra également être donnée à la qualité de ces organismes au niveau de leur situation financière.</w:t>
      </w:r>
    </w:p>
    <w:p w14:paraId="16CEC434" w14:textId="4A38D7EF" w:rsidR="002A704D" w:rsidRPr="004D0F71" w:rsidRDefault="000D74F2" w:rsidP="00213499">
      <w:pPr>
        <w:spacing w:before="120"/>
        <w:jc w:val="both"/>
        <w:rPr>
          <w:rFonts w:eastAsiaTheme="minorHAnsi"/>
          <w:lang w:eastAsia="en-US"/>
        </w:rPr>
      </w:pPr>
      <w:r w:rsidRPr="004D0F71">
        <w:rPr>
          <w:rFonts w:eastAsiaTheme="minorHAnsi"/>
          <w:b/>
          <w:bCs/>
          <w:lang w:eastAsia="en-US"/>
        </w:rPr>
        <w:t>Quant aux placements éthiques</w:t>
      </w:r>
      <w:r w:rsidR="008E2B35" w:rsidRPr="004D0F71">
        <w:rPr>
          <w:rFonts w:eastAsiaTheme="minorHAnsi"/>
          <w:b/>
          <w:bCs/>
          <w:lang w:eastAsia="en-US"/>
        </w:rPr>
        <w:t xml:space="preserve"> (sur le plan social, environnemental ou autres), il appartient à chaque autorité locale de décider si elle veut ou non y adhérer et limiter son choix dans ses placements</w:t>
      </w:r>
      <w:r w:rsidR="0026451E" w:rsidRPr="004D0F71">
        <w:rPr>
          <w:rFonts w:eastAsiaTheme="minorHAnsi"/>
          <w:b/>
          <w:bCs/>
          <w:lang w:eastAsia="en-US"/>
        </w:rPr>
        <w:t>. De la même manière</w:t>
      </w:r>
      <w:r w:rsidR="008E2B35" w:rsidRPr="004D0F71">
        <w:rPr>
          <w:rFonts w:eastAsiaTheme="minorHAnsi"/>
          <w:b/>
          <w:bCs/>
          <w:lang w:eastAsia="en-US"/>
        </w:rPr>
        <w:t xml:space="preserve">, </w:t>
      </w:r>
      <w:r w:rsidR="0026451E" w:rsidRPr="004D0F71">
        <w:rPr>
          <w:rFonts w:eastAsiaTheme="minorHAnsi"/>
          <w:b/>
          <w:bCs/>
          <w:lang w:eastAsia="en-US"/>
        </w:rPr>
        <w:t xml:space="preserve">une attention particulière </w:t>
      </w:r>
      <w:r w:rsidR="00C1045B" w:rsidRPr="004D0F71">
        <w:rPr>
          <w:rFonts w:eastAsiaTheme="minorHAnsi"/>
          <w:b/>
          <w:bCs/>
          <w:lang w:eastAsia="en-US"/>
        </w:rPr>
        <w:t xml:space="preserve">doit être </w:t>
      </w:r>
      <w:r w:rsidR="0026451E" w:rsidRPr="004D0F71">
        <w:rPr>
          <w:rFonts w:eastAsiaTheme="minorHAnsi"/>
          <w:b/>
          <w:bCs/>
          <w:lang w:eastAsia="en-US"/>
        </w:rPr>
        <w:t>donnée</w:t>
      </w:r>
      <w:r w:rsidR="008E2B35" w:rsidRPr="004D0F71">
        <w:rPr>
          <w:rFonts w:eastAsiaTheme="minorHAnsi"/>
          <w:b/>
          <w:bCs/>
          <w:lang w:eastAsia="en-US"/>
        </w:rPr>
        <w:t xml:space="preserve"> à la qualité de ces différents critères</w:t>
      </w:r>
      <w:r w:rsidR="0026451E" w:rsidRPr="004D0F71">
        <w:rPr>
          <w:rFonts w:eastAsiaTheme="minorHAnsi"/>
          <w:b/>
          <w:bCs/>
          <w:lang w:eastAsia="en-US"/>
        </w:rPr>
        <w:t>,</w:t>
      </w:r>
      <w:r w:rsidR="008E2B35" w:rsidRPr="004D0F71">
        <w:rPr>
          <w:rFonts w:eastAsiaTheme="minorHAnsi"/>
          <w:b/>
          <w:bCs/>
          <w:lang w:eastAsia="en-US"/>
        </w:rPr>
        <w:t xml:space="preserve"> </w:t>
      </w:r>
      <w:r w:rsidR="0026451E" w:rsidRPr="004D0F71">
        <w:rPr>
          <w:rFonts w:eastAsiaTheme="minorHAnsi"/>
          <w:b/>
          <w:bCs/>
          <w:lang w:eastAsia="en-US"/>
        </w:rPr>
        <w:t>laquelle</w:t>
      </w:r>
      <w:r w:rsidR="008E2B35" w:rsidRPr="004D0F71">
        <w:rPr>
          <w:rFonts w:eastAsiaTheme="minorHAnsi"/>
          <w:b/>
          <w:bCs/>
          <w:lang w:eastAsia="en-US"/>
        </w:rPr>
        <w:t xml:space="preserve"> n’est pas toujours confirmée ou facile à déterminer</w:t>
      </w:r>
      <w:r w:rsidR="008E2B35" w:rsidRPr="004D0F71">
        <w:rPr>
          <w:rFonts w:eastAsiaTheme="minorHAnsi"/>
          <w:lang w:eastAsia="en-US"/>
        </w:rPr>
        <w:t xml:space="preserve">. </w:t>
      </w:r>
      <w:r w:rsidR="002A704D" w:rsidRPr="004D0F71">
        <w:rPr>
          <w:rFonts w:eastAsiaTheme="minorHAnsi"/>
          <w:lang w:eastAsia="en-US"/>
        </w:rPr>
        <w:t>De manière générale, toute spéculation utilisant des moyens publics est proscrite.</w:t>
      </w:r>
    </w:p>
    <w:p w14:paraId="33BA2265" w14:textId="77777777" w:rsidR="004A2669" w:rsidRPr="004D0F71" w:rsidRDefault="004A2669" w:rsidP="001E1353">
      <w:pPr>
        <w:pStyle w:val="Sam2"/>
        <w:rPr>
          <w:lang w:val="fr-FR"/>
        </w:rPr>
      </w:pPr>
      <w:bookmarkStart w:id="1070" w:name="_Toc143778986"/>
      <w:r w:rsidRPr="004D0F71">
        <w:rPr>
          <w:lang w:val="fr-FR"/>
        </w:rPr>
        <w:t>Transmission électronique des extraits de comptes</w:t>
      </w:r>
      <w:bookmarkEnd w:id="1070"/>
      <w:r w:rsidRPr="004D0F71">
        <w:rPr>
          <w:lang w:val="fr-FR"/>
        </w:rPr>
        <w:t xml:space="preserve"> </w:t>
      </w:r>
    </w:p>
    <w:p w14:paraId="76BCD788" w14:textId="35D2DCDC" w:rsidR="004A2669" w:rsidRPr="004D0F71" w:rsidRDefault="004A2669">
      <w:pPr>
        <w:jc w:val="both"/>
      </w:pPr>
      <w:r w:rsidRPr="004D0F71">
        <w:t>Les organismes financiers des communes peuvent leur transmettre par la voie électronique leurs extraits de compte, dans la stricte mesure où la procédure utilise un format lisible indépendant (par exemple, « .</w:t>
      </w:r>
      <w:proofErr w:type="spellStart"/>
      <w:r w:rsidRPr="004D0F71">
        <w:t>pdf</w:t>
      </w:r>
      <w:proofErr w:type="spellEnd"/>
      <w:r w:rsidRPr="004D0F71">
        <w:t xml:space="preserve"> ») et est parfaitement sécurisée et où des copies de sauvegarde existent pendant au moins 10 ans </w:t>
      </w:r>
      <w:r w:rsidR="002A704D" w:rsidRPr="004D0F71">
        <w:t xml:space="preserve">soit dans la commune soit </w:t>
      </w:r>
      <w:r w:rsidRPr="004D0F71">
        <w:t>chez l'organisme financier.</w:t>
      </w:r>
    </w:p>
    <w:p w14:paraId="024B8D13" w14:textId="77777777" w:rsidR="004A2669" w:rsidRPr="004D0F71" w:rsidRDefault="004A2669" w:rsidP="001E1353">
      <w:pPr>
        <w:pStyle w:val="Sam2"/>
        <w:rPr>
          <w:lang w:val="fr-FR"/>
        </w:rPr>
      </w:pPr>
      <w:bookmarkStart w:id="1071" w:name="_Toc40185216"/>
      <w:bookmarkStart w:id="1072" w:name="_Toc40185951"/>
      <w:bookmarkStart w:id="1073" w:name="_Toc143778987"/>
      <w:bookmarkEnd w:id="1071"/>
      <w:bookmarkEnd w:id="1072"/>
      <w:r w:rsidRPr="004D0F71">
        <w:rPr>
          <w:lang w:val="fr-FR"/>
        </w:rPr>
        <w:t>Avances de fonds</w:t>
      </w:r>
      <w:bookmarkEnd w:id="1073"/>
    </w:p>
    <w:p w14:paraId="276FB844" w14:textId="6935C6A7" w:rsidR="004A2669" w:rsidRPr="004D0F71" w:rsidRDefault="004A2669" w:rsidP="00213499">
      <w:pPr>
        <w:spacing w:before="120"/>
        <w:jc w:val="both"/>
        <w:rPr>
          <w:rFonts w:eastAsiaTheme="minorHAnsi"/>
          <w:lang w:eastAsia="en-US"/>
        </w:rPr>
      </w:pPr>
      <w:r w:rsidRPr="004D0F71">
        <w:rPr>
          <w:rFonts w:eastAsiaTheme="minorHAnsi"/>
          <w:lang w:eastAsia="en-US"/>
        </w:rPr>
        <w:t>L'article 31, §2, du RGCC organise cette procédure dérogatoire.</w:t>
      </w:r>
    </w:p>
    <w:p w14:paraId="7C7549D1" w14:textId="3ADE1135" w:rsidR="001A0303" w:rsidRPr="004D0F71" w:rsidRDefault="004A2669" w:rsidP="00213499">
      <w:pPr>
        <w:spacing w:before="120"/>
        <w:jc w:val="both"/>
        <w:rPr>
          <w:rFonts w:eastAsiaTheme="minorHAnsi"/>
          <w:lang w:eastAsia="en-US"/>
        </w:rPr>
      </w:pPr>
      <w:r w:rsidRPr="004D0F71">
        <w:rPr>
          <w:rFonts w:eastAsiaTheme="minorHAnsi"/>
          <w:lang w:eastAsia="en-US"/>
        </w:rPr>
        <w:t xml:space="preserve">Par ailleurs, l'octroi de provisions pour menues dépenses à des mandataires communaux est </w:t>
      </w:r>
      <w:r w:rsidR="002A704D" w:rsidRPr="004D0F71">
        <w:rPr>
          <w:rFonts w:eastAsiaTheme="minorHAnsi"/>
          <w:lang w:eastAsia="en-US"/>
        </w:rPr>
        <w:t xml:space="preserve">totalement </w:t>
      </w:r>
      <w:r w:rsidRPr="004D0F71">
        <w:rPr>
          <w:rFonts w:eastAsiaTheme="minorHAnsi"/>
          <w:lang w:eastAsia="en-US"/>
        </w:rPr>
        <w:t>interdit.</w:t>
      </w:r>
    </w:p>
    <w:p w14:paraId="6ACA834E" w14:textId="77777777" w:rsidR="004A2669" w:rsidRPr="004D0F71" w:rsidRDefault="004A2669" w:rsidP="001E1353">
      <w:pPr>
        <w:pStyle w:val="Sam2"/>
        <w:rPr>
          <w:lang w:val="fr-FR"/>
        </w:rPr>
      </w:pPr>
      <w:bookmarkStart w:id="1074" w:name="_Toc40185218"/>
      <w:bookmarkStart w:id="1075" w:name="_Toc40185953"/>
      <w:bookmarkStart w:id="1076" w:name="_Toc143778988"/>
      <w:bookmarkEnd w:id="1074"/>
      <w:bookmarkEnd w:id="1075"/>
      <w:r w:rsidRPr="004D0F71">
        <w:rPr>
          <w:lang w:val="fr-FR"/>
        </w:rPr>
        <w:t>Tutelle</w:t>
      </w:r>
      <w:bookmarkEnd w:id="1076"/>
    </w:p>
    <w:p w14:paraId="34535D81" w14:textId="78723E9C" w:rsidR="00E62F4C" w:rsidRPr="004D0F71" w:rsidRDefault="004A2669" w:rsidP="00671240">
      <w:pPr>
        <w:jc w:val="both"/>
      </w:pPr>
      <w:r w:rsidRPr="004D0F71">
        <w:t xml:space="preserve">Je vous rappelle la circulaire du </w:t>
      </w:r>
      <w:r w:rsidR="00C66B46" w:rsidRPr="004D0F71">
        <w:t>21 janvier 2019</w:t>
      </w:r>
      <w:r w:rsidRPr="004D0F71">
        <w:t xml:space="preserve"> qui définit les diverses pièces justificatives obligatoires devant accompagner les différents actes soumis à tutelle (actes autres que budgets et modifications budgétaires, visés spécifiquement ci-avant dans la présente circulaire).</w:t>
      </w:r>
    </w:p>
    <w:p w14:paraId="7D36E9E9" w14:textId="77777777" w:rsidR="004D1C7C" w:rsidRPr="004D0F71" w:rsidRDefault="004A27FA" w:rsidP="00E063FD">
      <w:pPr>
        <w:pStyle w:val="Sam2"/>
      </w:pPr>
      <w:bookmarkStart w:id="1077" w:name="_Toc517337347"/>
      <w:bookmarkStart w:id="1078" w:name="_Toc517360142"/>
      <w:bookmarkStart w:id="1079" w:name="_Toc512606769"/>
      <w:bookmarkStart w:id="1080" w:name="_Toc512606904"/>
      <w:bookmarkStart w:id="1081" w:name="_Toc512607039"/>
      <w:bookmarkStart w:id="1082" w:name="_Toc515355837"/>
      <w:bookmarkStart w:id="1083" w:name="_Toc515355974"/>
      <w:bookmarkStart w:id="1084" w:name="_Toc515360384"/>
      <w:bookmarkStart w:id="1085" w:name="_Toc515974980"/>
      <w:bookmarkStart w:id="1086" w:name="_Toc515978488"/>
      <w:bookmarkStart w:id="1087" w:name="_Toc516058872"/>
      <w:bookmarkStart w:id="1088" w:name="_Toc516059014"/>
      <w:bookmarkStart w:id="1089" w:name="_Toc516227738"/>
      <w:bookmarkStart w:id="1090" w:name="_Toc516229551"/>
      <w:bookmarkStart w:id="1091" w:name="_Toc516229846"/>
      <w:bookmarkStart w:id="1092" w:name="_Toc516230141"/>
      <w:bookmarkStart w:id="1093" w:name="_Toc516230436"/>
      <w:bookmarkStart w:id="1094" w:name="_Toc516230730"/>
      <w:bookmarkStart w:id="1095" w:name="_Toc516231024"/>
      <w:bookmarkStart w:id="1096" w:name="_Toc516231319"/>
      <w:bookmarkStart w:id="1097" w:name="_Toc516231615"/>
      <w:bookmarkStart w:id="1098" w:name="_Toc516242708"/>
      <w:bookmarkStart w:id="1099" w:name="_Toc516243011"/>
      <w:bookmarkStart w:id="1100" w:name="_Toc516244944"/>
      <w:bookmarkStart w:id="1101" w:name="_Toc516473516"/>
      <w:bookmarkStart w:id="1102" w:name="_Toc516473826"/>
      <w:bookmarkStart w:id="1103" w:name="_Toc516474136"/>
      <w:bookmarkStart w:id="1104" w:name="_Toc516474444"/>
      <w:bookmarkStart w:id="1105" w:name="_Toc516474775"/>
      <w:bookmarkStart w:id="1106" w:name="_Toc516478806"/>
      <w:bookmarkStart w:id="1107" w:name="_Toc516479269"/>
      <w:bookmarkStart w:id="1108" w:name="_Toc516479586"/>
      <w:bookmarkStart w:id="1109" w:name="_Toc516479909"/>
      <w:bookmarkStart w:id="1110" w:name="_Toc516480224"/>
      <w:bookmarkStart w:id="1111" w:name="_Toc516480538"/>
      <w:bookmarkStart w:id="1112" w:name="_Toc516480852"/>
      <w:bookmarkStart w:id="1113" w:name="_Toc516481166"/>
      <w:bookmarkStart w:id="1114" w:name="_Toc516481480"/>
      <w:bookmarkStart w:id="1115" w:name="_Toc516481794"/>
      <w:bookmarkStart w:id="1116" w:name="_Toc516482108"/>
      <w:bookmarkStart w:id="1117" w:name="_Toc516482422"/>
      <w:bookmarkStart w:id="1118" w:name="_Toc516739544"/>
      <w:bookmarkStart w:id="1119" w:name="_Toc516751457"/>
      <w:bookmarkStart w:id="1120" w:name="_Toc516825527"/>
      <w:bookmarkStart w:id="1121" w:name="_Toc516826085"/>
      <w:bookmarkStart w:id="1122" w:name="_Toc516837404"/>
      <w:bookmarkStart w:id="1123" w:name="_Toc516837963"/>
      <w:bookmarkStart w:id="1124" w:name="_Toc516838522"/>
      <w:bookmarkStart w:id="1125" w:name="_Toc516839081"/>
      <w:bookmarkStart w:id="1126" w:name="_Toc517173177"/>
      <w:bookmarkStart w:id="1127" w:name="_Toc517174851"/>
      <w:bookmarkStart w:id="1128" w:name="_Toc517175438"/>
      <w:bookmarkStart w:id="1129" w:name="_Toc517176026"/>
      <w:bookmarkStart w:id="1130" w:name="_Toc517337348"/>
      <w:bookmarkStart w:id="1131" w:name="_Toc517360143"/>
      <w:bookmarkStart w:id="1132" w:name="_Toc512606770"/>
      <w:bookmarkStart w:id="1133" w:name="_Toc512606905"/>
      <w:bookmarkStart w:id="1134" w:name="_Toc512607040"/>
      <w:bookmarkStart w:id="1135" w:name="_Toc515355838"/>
      <w:bookmarkStart w:id="1136" w:name="_Toc515355975"/>
      <w:bookmarkStart w:id="1137" w:name="_Toc515360385"/>
      <w:bookmarkStart w:id="1138" w:name="_Toc515974981"/>
      <w:bookmarkStart w:id="1139" w:name="_Toc515978489"/>
      <w:bookmarkStart w:id="1140" w:name="_Toc516058873"/>
      <w:bookmarkStart w:id="1141" w:name="_Toc516059015"/>
      <w:bookmarkStart w:id="1142" w:name="_Toc516227739"/>
      <w:bookmarkStart w:id="1143" w:name="_Toc516229552"/>
      <w:bookmarkStart w:id="1144" w:name="_Toc516229847"/>
      <w:bookmarkStart w:id="1145" w:name="_Toc516230142"/>
      <w:bookmarkStart w:id="1146" w:name="_Toc516230437"/>
      <w:bookmarkStart w:id="1147" w:name="_Toc516230731"/>
      <w:bookmarkStart w:id="1148" w:name="_Toc516231025"/>
      <w:bookmarkStart w:id="1149" w:name="_Toc516231320"/>
      <w:bookmarkStart w:id="1150" w:name="_Toc516231616"/>
      <w:bookmarkStart w:id="1151" w:name="_Toc516242709"/>
      <w:bookmarkStart w:id="1152" w:name="_Toc516243012"/>
      <w:bookmarkStart w:id="1153" w:name="_Toc516244945"/>
      <w:bookmarkStart w:id="1154" w:name="_Toc516473517"/>
      <w:bookmarkStart w:id="1155" w:name="_Toc516473827"/>
      <w:bookmarkStart w:id="1156" w:name="_Toc516474137"/>
      <w:bookmarkStart w:id="1157" w:name="_Toc516474445"/>
      <w:bookmarkStart w:id="1158" w:name="_Toc516474776"/>
      <w:bookmarkStart w:id="1159" w:name="_Toc516478807"/>
      <w:bookmarkStart w:id="1160" w:name="_Toc516479270"/>
      <w:bookmarkStart w:id="1161" w:name="_Toc516479587"/>
      <w:bookmarkStart w:id="1162" w:name="_Toc516479910"/>
      <w:bookmarkStart w:id="1163" w:name="_Toc516480225"/>
      <w:bookmarkStart w:id="1164" w:name="_Toc516480539"/>
      <w:bookmarkStart w:id="1165" w:name="_Toc516480853"/>
      <w:bookmarkStart w:id="1166" w:name="_Toc516481167"/>
      <w:bookmarkStart w:id="1167" w:name="_Toc516481481"/>
      <w:bookmarkStart w:id="1168" w:name="_Toc516481795"/>
      <w:bookmarkStart w:id="1169" w:name="_Toc516482109"/>
      <w:bookmarkStart w:id="1170" w:name="_Toc516482423"/>
      <w:bookmarkStart w:id="1171" w:name="_Toc516739545"/>
      <w:bookmarkStart w:id="1172" w:name="_Toc516751458"/>
      <w:bookmarkStart w:id="1173" w:name="_Toc516825528"/>
      <w:bookmarkStart w:id="1174" w:name="_Toc516826086"/>
      <w:bookmarkStart w:id="1175" w:name="_Toc516837405"/>
      <w:bookmarkStart w:id="1176" w:name="_Toc516837964"/>
      <w:bookmarkStart w:id="1177" w:name="_Toc516838523"/>
      <w:bookmarkStart w:id="1178" w:name="_Toc516839082"/>
      <w:bookmarkStart w:id="1179" w:name="_Toc517173178"/>
      <w:bookmarkStart w:id="1180" w:name="_Toc517174852"/>
      <w:bookmarkStart w:id="1181" w:name="_Toc517175439"/>
      <w:bookmarkStart w:id="1182" w:name="_Toc517176027"/>
      <w:bookmarkStart w:id="1183" w:name="_Toc517337349"/>
      <w:bookmarkStart w:id="1184" w:name="_Toc517360144"/>
      <w:bookmarkStart w:id="1185" w:name="_Toc512606771"/>
      <w:bookmarkStart w:id="1186" w:name="_Toc512606906"/>
      <w:bookmarkStart w:id="1187" w:name="_Toc512607041"/>
      <w:bookmarkStart w:id="1188" w:name="_Toc515355839"/>
      <w:bookmarkStart w:id="1189" w:name="_Toc515355976"/>
      <w:bookmarkStart w:id="1190" w:name="_Toc515360386"/>
      <w:bookmarkStart w:id="1191" w:name="_Toc515974982"/>
      <w:bookmarkStart w:id="1192" w:name="_Toc515978490"/>
      <w:bookmarkStart w:id="1193" w:name="_Toc516058874"/>
      <w:bookmarkStart w:id="1194" w:name="_Toc516059016"/>
      <w:bookmarkStart w:id="1195" w:name="_Toc516227740"/>
      <w:bookmarkStart w:id="1196" w:name="_Toc516229553"/>
      <w:bookmarkStart w:id="1197" w:name="_Toc516229848"/>
      <w:bookmarkStart w:id="1198" w:name="_Toc516230143"/>
      <w:bookmarkStart w:id="1199" w:name="_Toc516230438"/>
      <w:bookmarkStart w:id="1200" w:name="_Toc516230732"/>
      <w:bookmarkStart w:id="1201" w:name="_Toc516231026"/>
      <w:bookmarkStart w:id="1202" w:name="_Toc516231321"/>
      <w:bookmarkStart w:id="1203" w:name="_Toc516231617"/>
      <w:bookmarkStart w:id="1204" w:name="_Toc516242710"/>
      <w:bookmarkStart w:id="1205" w:name="_Toc516243013"/>
      <w:bookmarkStart w:id="1206" w:name="_Toc516244946"/>
      <w:bookmarkStart w:id="1207" w:name="_Toc516473518"/>
      <w:bookmarkStart w:id="1208" w:name="_Toc516473828"/>
      <w:bookmarkStart w:id="1209" w:name="_Toc516474138"/>
      <w:bookmarkStart w:id="1210" w:name="_Toc516474446"/>
      <w:bookmarkStart w:id="1211" w:name="_Toc516474777"/>
      <w:bookmarkStart w:id="1212" w:name="_Toc516478808"/>
      <w:bookmarkStart w:id="1213" w:name="_Toc516479271"/>
      <w:bookmarkStart w:id="1214" w:name="_Toc516479588"/>
      <w:bookmarkStart w:id="1215" w:name="_Toc516479911"/>
      <w:bookmarkStart w:id="1216" w:name="_Toc516480226"/>
      <w:bookmarkStart w:id="1217" w:name="_Toc516480540"/>
      <w:bookmarkStart w:id="1218" w:name="_Toc516480854"/>
      <w:bookmarkStart w:id="1219" w:name="_Toc516481168"/>
      <w:bookmarkStart w:id="1220" w:name="_Toc516481482"/>
      <w:bookmarkStart w:id="1221" w:name="_Toc516481796"/>
      <w:bookmarkStart w:id="1222" w:name="_Toc516482110"/>
      <w:bookmarkStart w:id="1223" w:name="_Toc516482424"/>
      <w:bookmarkStart w:id="1224" w:name="_Toc516739546"/>
      <w:bookmarkStart w:id="1225" w:name="_Toc516751459"/>
      <w:bookmarkStart w:id="1226" w:name="_Toc516825529"/>
      <w:bookmarkStart w:id="1227" w:name="_Toc516826087"/>
      <w:bookmarkStart w:id="1228" w:name="_Toc516837406"/>
      <w:bookmarkStart w:id="1229" w:name="_Toc516837965"/>
      <w:bookmarkStart w:id="1230" w:name="_Toc516838524"/>
      <w:bookmarkStart w:id="1231" w:name="_Toc516839083"/>
      <w:bookmarkStart w:id="1232" w:name="_Toc517173179"/>
      <w:bookmarkStart w:id="1233" w:name="_Toc517174853"/>
      <w:bookmarkStart w:id="1234" w:name="_Toc517175440"/>
      <w:bookmarkStart w:id="1235" w:name="_Toc517176028"/>
      <w:bookmarkStart w:id="1236" w:name="_Toc517337350"/>
      <w:bookmarkStart w:id="1237" w:name="_Toc517360145"/>
      <w:bookmarkStart w:id="1238" w:name="_Toc143778989"/>
      <w:bookmarkStart w:id="1239" w:name="_Hlk143784557"/>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r w:rsidRPr="004D0F71">
        <w:t>Avis de légalité du D</w:t>
      </w:r>
      <w:r w:rsidR="004D1C7C" w:rsidRPr="004D0F71">
        <w:t>irecteur financier</w:t>
      </w:r>
      <w:bookmarkEnd w:id="1238"/>
    </w:p>
    <w:p w14:paraId="3EB89DDC" w14:textId="4C41B2E8" w:rsidR="004A2669" w:rsidRPr="004D0F71" w:rsidRDefault="004A2669" w:rsidP="00213499">
      <w:pPr>
        <w:spacing w:before="120"/>
        <w:jc w:val="both"/>
        <w:rPr>
          <w:rFonts w:eastAsiaTheme="minorHAnsi"/>
          <w:lang w:eastAsia="en-US"/>
        </w:rPr>
      </w:pPr>
      <w:r w:rsidRPr="00E00425">
        <w:rPr>
          <w:rFonts w:eastAsiaTheme="minorHAnsi"/>
          <w:lang w:eastAsia="en-US"/>
        </w:rPr>
        <w:t>En ce qui concerne l’avis de légalité du directeur financier, je vous renvoie vers l’article L1124-40 du CDLD et la circulaire explicative du 16 décembre 2013 sur la réforme du statut des titulaires des grades légaux</w:t>
      </w:r>
      <w:r w:rsidR="00745683" w:rsidRPr="00E00425">
        <w:rPr>
          <w:rFonts w:eastAsiaTheme="minorHAnsi"/>
          <w:lang w:eastAsia="en-US"/>
        </w:rPr>
        <w:t>.</w:t>
      </w:r>
    </w:p>
    <w:p w14:paraId="744CCC8C" w14:textId="4403156A" w:rsidR="00977118" w:rsidRPr="004D0F71" w:rsidRDefault="00094C8B" w:rsidP="00213499">
      <w:pPr>
        <w:spacing w:before="120"/>
        <w:jc w:val="both"/>
        <w:rPr>
          <w:rFonts w:eastAsiaTheme="minorHAnsi"/>
          <w:lang w:eastAsia="en-US"/>
        </w:rPr>
      </w:pPr>
      <w:r>
        <w:rPr>
          <w:rFonts w:eastAsiaTheme="minorHAnsi"/>
          <w:lang w:eastAsia="en-US"/>
        </w:rPr>
        <w:t xml:space="preserve">Cette </w:t>
      </w:r>
      <w:r w:rsidR="00046186" w:rsidRPr="004D0F71">
        <w:rPr>
          <w:rFonts w:eastAsiaTheme="minorHAnsi"/>
          <w:lang w:eastAsia="en-US"/>
        </w:rPr>
        <w:t xml:space="preserve">demande d’avis </w:t>
      </w:r>
      <w:r>
        <w:rPr>
          <w:rFonts w:eastAsiaTheme="minorHAnsi"/>
          <w:lang w:eastAsia="en-US"/>
        </w:rPr>
        <w:t xml:space="preserve">est </w:t>
      </w:r>
      <w:r w:rsidR="00046186" w:rsidRPr="004D0F71">
        <w:rPr>
          <w:rFonts w:eastAsiaTheme="minorHAnsi"/>
          <w:lang w:eastAsia="en-US"/>
        </w:rPr>
        <w:t xml:space="preserve">une formalité prescrite à peine de nullité. C’est pourquoi il est indispensable </w:t>
      </w:r>
      <w:r w:rsidR="00977118" w:rsidRPr="004D0F71">
        <w:rPr>
          <w:rFonts w:eastAsiaTheme="minorHAnsi"/>
          <w:lang w:eastAsia="en-US"/>
        </w:rPr>
        <w:t>de mentionner dans la délibération, la communication (ainsi que sa date) du dossier au Directeur financier et l’avis (ainsi que sa date)</w:t>
      </w:r>
      <w:r w:rsidR="00487D14" w:rsidRPr="004D0F71">
        <w:rPr>
          <w:rFonts w:eastAsiaTheme="minorHAnsi"/>
          <w:lang w:eastAsia="en-US"/>
        </w:rPr>
        <w:t xml:space="preserve"> </w:t>
      </w:r>
      <w:r w:rsidR="00977118" w:rsidRPr="004D0F71">
        <w:rPr>
          <w:rFonts w:eastAsiaTheme="minorHAnsi"/>
          <w:lang w:eastAsia="en-US"/>
        </w:rPr>
        <w:t>ou non rendu par celui-ci.</w:t>
      </w:r>
    </w:p>
    <w:p w14:paraId="7E933B55" w14:textId="5E1B7F72" w:rsidR="00046E7D" w:rsidRPr="004D0F71" w:rsidRDefault="00046E7D" w:rsidP="00213499">
      <w:pPr>
        <w:spacing w:before="120"/>
        <w:jc w:val="both"/>
        <w:rPr>
          <w:rFonts w:eastAsiaTheme="minorHAnsi"/>
          <w:lang w:eastAsia="en-US"/>
        </w:rPr>
      </w:pPr>
      <w:bookmarkStart w:id="1240" w:name="_Hlk74303849"/>
      <w:r w:rsidRPr="004D0F71">
        <w:rPr>
          <w:rFonts w:eastAsiaTheme="minorHAnsi"/>
          <w:lang w:eastAsia="en-US"/>
        </w:rPr>
        <w:t>Cette communication est obligatoire pour tous les projets ayant un impact financier (quel qu’en soit le montant).</w:t>
      </w:r>
      <w:r w:rsidR="00DA04E9" w:rsidRPr="004D0F71">
        <w:rPr>
          <w:rFonts w:eastAsiaTheme="minorHAnsi"/>
          <w:lang w:eastAsia="en-US"/>
        </w:rPr>
        <w:t xml:space="preserve"> </w:t>
      </w:r>
      <w:r w:rsidR="00DA04E9" w:rsidRPr="004D0F71">
        <w:t xml:space="preserve">La règle est en effet que tout projet ayant un impact financier (quel </w:t>
      </w:r>
      <w:r w:rsidR="00DA04E9" w:rsidRPr="004D0F71">
        <w:lastRenderedPageBreak/>
        <w:t xml:space="preserve">qu’en soit le montant) doit être communiqué au DF pour requérir son avis de légalité. Ensuite c’est au DF à apprécier. S’il estime que, </w:t>
      </w:r>
      <w:r w:rsidR="00DA04E9" w:rsidRPr="00E00425">
        <w:t xml:space="preserve">l’impact étant inférieur à 22.000 euros, il n’est pas obligé de remettre un avis. </w:t>
      </w:r>
      <w:proofErr w:type="gramStart"/>
      <w:r w:rsidR="00DA04E9" w:rsidRPr="00E00425">
        <w:t>Par contre</w:t>
      </w:r>
      <w:proofErr w:type="gramEnd"/>
      <w:r w:rsidR="00DA04E9" w:rsidRPr="00E00425">
        <w:t xml:space="preserve">, si l’impact est supérieur à 22.000 euros, il DOIT remettre un avis. </w:t>
      </w:r>
      <w:r w:rsidR="00D266E3" w:rsidRPr="00E00425">
        <w:t>A défaut, il est passé outre</w:t>
      </w:r>
      <w:r w:rsidR="00DA04E9" w:rsidRPr="00E00425">
        <w:t>.</w:t>
      </w:r>
    </w:p>
    <w:bookmarkEnd w:id="1240"/>
    <w:p w14:paraId="34980057" w14:textId="782F4934" w:rsidR="004A2669" w:rsidRPr="004D0F71" w:rsidRDefault="004A2669" w:rsidP="00213499">
      <w:pPr>
        <w:spacing w:before="120"/>
        <w:rPr>
          <w:rFonts w:eastAsiaTheme="minorHAnsi"/>
          <w:lang w:eastAsia="en-US"/>
        </w:rPr>
      </w:pPr>
      <w:r w:rsidRPr="004D0F71">
        <w:rPr>
          <w:rFonts w:eastAsiaTheme="minorHAnsi"/>
          <w:lang w:eastAsia="en-US"/>
        </w:rPr>
        <w:t xml:space="preserve">'avis du </w:t>
      </w:r>
      <w:r w:rsidR="004A27FA" w:rsidRPr="004D0F71">
        <w:rPr>
          <w:rFonts w:eastAsiaTheme="minorHAnsi"/>
          <w:lang w:eastAsia="en-US"/>
        </w:rPr>
        <w:t>D</w:t>
      </w:r>
      <w:r w:rsidRPr="004D0F71">
        <w:rPr>
          <w:rFonts w:eastAsiaTheme="minorHAnsi"/>
          <w:lang w:eastAsia="en-US"/>
        </w:rPr>
        <w:t xml:space="preserve">irecteur financier (quand il existe) constitue une pièce justificative obligatoire, qui doit donc accompagner le dossier soumis </w:t>
      </w:r>
      <w:r w:rsidR="00C63D64" w:rsidRPr="004D0F71">
        <w:rPr>
          <w:rFonts w:eastAsiaTheme="minorHAnsi"/>
          <w:lang w:eastAsia="en-US"/>
        </w:rPr>
        <w:t xml:space="preserve">à </w:t>
      </w:r>
      <w:r w:rsidRPr="004D0F71">
        <w:rPr>
          <w:rFonts w:eastAsiaTheme="minorHAnsi"/>
          <w:lang w:eastAsia="en-US"/>
        </w:rPr>
        <w:t>tutelle pour qu'il soit complet (à défaut, le délai de tutelle ne court pas)</w:t>
      </w:r>
      <w:r w:rsidR="0092365D" w:rsidRPr="004D0F71">
        <w:rPr>
          <w:rFonts w:eastAsiaTheme="minorHAnsi"/>
          <w:lang w:eastAsia="en-US"/>
        </w:rPr>
        <w:t>.</w:t>
      </w:r>
    </w:p>
    <w:p w14:paraId="38AED0CD" w14:textId="3D2E02FC" w:rsidR="007755D5" w:rsidRPr="004D0F71" w:rsidRDefault="004A2669" w:rsidP="00213499">
      <w:pPr>
        <w:spacing w:before="120"/>
        <w:rPr>
          <w:rFonts w:eastAsiaTheme="minorHAnsi"/>
          <w:lang w:eastAsia="en-US"/>
        </w:rPr>
      </w:pPr>
      <w:r w:rsidRPr="004D0F71">
        <w:rPr>
          <w:rFonts w:eastAsiaTheme="minorHAnsi"/>
          <w:lang w:eastAsia="en-US"/>
        </w:rPr>
        <w:t xml:space="preserve">Cet avis de légalité est différent de l’avis rendu par le </w:t>
      </w:r>
      <w:r w:rsidR="004A27FA" w:rsidRPr="004D0F71">
        <w:rPr>
          <w:rFonts w:eastAsiaTheme="minorHAnsi"/>
          <w:lang w:eastAsia="en-US"/>
        </w:rPr>
        <w:t>D</w:t>
      </w:r>
      <w:r w:rsidRPr="004D0F71">
        <w:rPr>
          <w:rFonts w:eastAsiaTheme="minorHAnsi"/>
          <w:lang w:eastAsia="en-US"/>
        </w:rPr>
        <w:t>irecteur financier dans le cadre de la commission prévue à l’article 12 du RGCC.</w:t>
      </w:r>
    </w:p>
    <w:p w14:paraId="41445030" w14:textId="77777777" w:rsidR="00F5243A" w:rsidRPr="004D0F71" w:rsidRDefault="00F5243A" w:rsidP="00DA04E9">
      <w:pPr>
        <w:rPr>
          <w:rFonts w:eastAsiaTheme="minorHAnsi"/>
          <w:lang w:eastAsia="en-US"/>
        </w:rPr>
      </w:pPr>
      <w:bookmarkStart w:id="1241" w:name="_Toc40185221"/>
      <w:bookmarkStart w:id="1242" w:name="_Toc40185956"/>
      <w:bookmarkStart w:id="1243" w:name="_Toc512520188"/>
      <w:bookmarkStart w:id="1244" w:name="_Toc512520319"/>
      <w:bookmarkStart w:id="1245" w:name="_Toc512520451"/>
      <w:bookmarkStart w:id="1246" w:name="_Toc512520582"/>
      <w:bookmarkStart w:id="1247" w:name="_Toc512520713"/>
      <w:bookmarkStart w:id="1248" w:name="_Toc512520844"/>
      <w:bookmarkStart w:id="1249" w:name="_Toc512520975"/>
      <w:bookmarkStart w:id="1250" w:name="_Toc512606773"/>
      <w:bookmarkStart w:id="1251" w:name="_Toc512606908"/>
      <w:bookmarkStart w:id="1252" w:name="_Toc512607043"/>
      <w:bookmarkStart w:id="1253" w:name="_Toc515355841"/>
      <w:bookmarkStart w:id="1254" w:name="_Toc515355978"/>
      <w:bookmarkStart w:id="1255" w:name="_Toc515360388"/>
      <w:bookmarkStart w:id="1256" w:name="_Toc515974984"/>
      <w:bookmarkStart w:id="1257" w:name="_Toc515978492"/>
      <w:bookmarkStart w:id="1258" w:name="_Toc516058876"/>
      <w:bookmarkStart w:id="1259" w:name="_Toc516059018"/>
      <w:bookmarkStart w:id="1260" w:name="_Toc516227742"/>
      <w:bookmarkStart w:id="1261" w:name="_Toc516229555"/>
      <w:bookmarkStart w:id="1262" w:name="_Toc516229850"/>
      <w:bookmarkStart w:id="1263" w:name="_Toc516230145"/>
      <w:bookmarkStart w:id="1264" w:name="_Toc516230440"/>
      <w:bookmarkStart w:id="1265" w:name="_Toc516230734"/>
      <w:bookmarkStart w:id="1266" w:name="_Toc516231028"/>
      <w:bookmarkStart w:id="1267" w:name="_Toc516231323"/>
      <w:bookmarkStart w:id="1268" w:name="_Toc516231619"/>
      <w:bookmarkStart w:id="1269" w:name="_Toc516242712"/>
      <w:bookmarkStart w:id="1270" w:name="_Toc516243015"/>
      <w:bookmarkStart w:id="1271" w:name="_Toc516244948"/>
      <w:bookmarkStart w:id="1272" w:name="_Toc516473520"/>
      <w:bookmarkStart w:id="1273" w:name="_Toc516473830"/>
      <w:bookmarkStart w:id="1274" w:name="_Toc516474140"/>
      <w:bookmarkStart w:id="1275" w:name="_Toc516474448"/>
      <w:bookmarkStart w:id="1276" w:name="_Toc516474779"/>
      <w:bookmarkStart w:id="1277" w:name="_Toc516478810"/>
      <w:bookmarkStart w:id="1278" w:name="_Toc516479273"/>
      <w:bookmarkStart w:id="1279" w:name="_Toc516479590"/>
      <w:bookmarkStart w:id="1280" w:name="_Toc516479913"/>
      <w:bookmarkStart w:id="1281" w:name="_Toc516480228"/>
      <w:bookmarkStart w:id="1282" w:name="_Toc516480542"/>
      <w:bookmarkStart w:id="1283" w:name="_Toc516480856"/>
      <w:bookmarkStart w:id="1284" w:name="_Toc516481170"/>
      <w:bookmarkStart w:id="1285" w:name="_Toc516481484"/>
      <w:bookmarkStart w:id="1286" w:name="_Toc516481798"/>
      <w:bookmarkStart w:id="1287" w:name="_Toc516482112"/>
      <w:bookmarkStart w:id="1288" w:name="_Toc516482426"/>
      <w:bookmarkStart w:id="1289" w:name="_Toc516739548"/>
      <w:bookmarkStart w:id="1290" w:name="_Toc516751461"/>
      <w:bookmarkEnd w:id="1239"/>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p>
    <w:p w14:paraId="6EE11256" w14:textId="14C1D6EB" w:rsidR="004A2669" w:rsidRPr="004D0F71" w:rsidRDefault="004A2669" w:rsidP="00256E9F">
      <w:pPr>
        <w:pStyle w:val="Sam2"/>
        <w:rPr>
          <w:rFonts w:eastAsiaTheme="minorHAnsi"/>
          <w:lang w:eastAsia="en-US"/>
        </w:rPr>
      </w:pPr>
      <w:bookmarkStart w:id="1291" w:name="_Toc143778990"/>
      <w:r w:rsidRPr="004D0F71">
        <w:rPr>
          <w:rFonts w:eastAsiaTheme="minorHAnsi"/>
          <w:lang w:eastAsia="en-US"/>
        </w:rPr>
        <w:t>Droits restants à recouvrer</w:t>
      </w:r>
      <w:bookmarkEnd w:id="1291"/>
    </w:p>
    <w:p w14:paraId="4B89614E" w14:textId="03478720" w:rsidR="004A2669" w:rsidRPr="004D0F71" w:rsidRDefault="004A2669" w:rsidP="00DA04E9">
      <w:pPr>
        <w:jc w:val="both"/>
      </w:pPr>
      <w:r w:rsidRPr="004D0F71">
        <w:rPr>
          <w:rFonts w:eastAsiaTheme="minorHAnsi"/>
          <w:lang w:eastAsia="en-US"/>
        </w:rPr>
        <w:t>J’invite les autorités co</w:t>
      </w:r>
      <w:r w:rsidRPr="004D0F71">
        <w:t xml:space="preserve">mmunales à veiller à ce que la liste des droits constatés restant à apurer ne contienne pas de créances antérieures </w:t>
      </w:r>
      <w:r w:rsidR="00930462" w:rsidRPr="004D0F71">
        <w:t>à 5 ans</w:t>
      </w:r>
      <w:r w:rsidRPr="004D0F71">
        <w:t xml:space="preserve"> sans justification particulière (par exemple, le fait que ces droits anciens résultent de litiges toujours en cours). Il convient d’identifier les droits réellement récupérables et de mettre en œuvre les procédures utiles afin de permettre le recouvrement de ces droits ou à les porter en non-valeurs ou en irrécouvrables conformément à l’article 51 du RGCC. </w:t>
      </w:r>
    </w:p>
    <w:p w14:paraId="7066D51C" w14:textId="77777777" w:rsidR="004A2669" w:rsidRPr="004D0F71" w:rsidRDefault="006156E2" w:rsidP="001E1353">
      <w:pPr>
        <w:pStyle w:val="Sam2"/>
        <w:rPr>
          <w:lang w:val="fr-FR"/>
        </w:rPr>
      </w:pPr>
      <w:bookmarkStart w:id="1292" w:name="_Toc512520190"/>
      <w:bookmarkStart w:id="1293" w:name="_Toc512520321"/>
      <w:bookmarkStart w:id="1294" w:name="_Toc512520453"/>
      <w:bookmarkStart w:id="1295" w:name="_Toc512520584"/>
      <w:bookmarkStart w:id="1296" w:name="_Toc512520715"/>
      <w:bookmarkStart w:id="1297" w:name="_Toc512520846"/>
      <w:bookmarkStart w:id="1298" w:name="_Toc512520977"/>
      <w:bookmarkStart w:id="1299" w:name="_Toc512606775"/>
      <w:bookmarkStart w:id="1300" w:name="_Toc512606910"/>
      <w:bookmarkStart w:id="1301" w:name="_Toc512607045"/>
      <w:bookmarkStart w:id="1302" w:name="_Toc515355843"/>
      <w:bookmarkStart w:id="1303" w:name="_Toc515355980"/>
      <w:bookmarkStart w:id="1304" w:name="_Toc515360390"/>
      <w:bookmarkStart w:id="1305" w:name="_Toc515974986"/>
      <w:bookmarkStart w:id="1306" w:name="_Toc515978494"/>
      <w:bookmarkStart w:id="1307" w:name="_Toc516058878"/>
      <w:bookmarkStart w:id="1308" w:name="_Toc516059020"/>
      <w:bookmarkStart w:id="1309" w:name="_Toc516227744"/>
      <w:bookmarkStart w:id="1310" w:name="_Toc516229557"/>
      <w:bookmarkStart w:id="1311" w:name="_Toc516229852"/>
      <w:bookmarkStart w:id="1312" w:name="_Toc516230147"/>
      <w:bookmarkStart w:id="1313" w:name="_Toc516230442"/>
      <w:bookmarkStart w:id="1314" w:name="_Toc516230736"/>
      <w:bookmarkStart w:id="1315" w:name="_Toc516231030"/>
      <w:bookmarkStart w:id="1316" w:name="_Toc516231325"/>
      <w:bookmarkStart w:id="1317" w:name="_Toc516231621"/>
      <w:bookmarkStart w:id="1318" w:name="_Toc516242714"/>
      <w:bookmarkStart w:id="1319" w:name="_Toc516243017"/>
      <w:bookmarkStart w:id="1320" w:name="_Toc516244950"/>
      <w:bookmarkStart w:id="1321" w:name="_Toc516473522"/>
      <w:bookmarkStart w:id="1322" w:name="_Toc516473832"/>
      <w:bookmarkStart w:id="1323" w:name="_Toc516474142"/>
      <w:bookmarkStart w:id="1324" w:name="_Toc516474450"/>
      <w:bookmarkStart w:id="1325" w:name="_Toc516474781"/>
      <w:bookmarkStart w:id="1326" w:name="_Toc516478812"/>
      <w:bookmarkStart w:id="1327" w:name="_Toc516479275"/>
      <w:bookmarkStart w:id="1328" w:name="_Toc516479592"/>
      <w:bookmarkStart w:id="1329" w:name="_Toc516479915"/>
      <w:bookmarkStart w:id="1330" w:name="_Toc516480230"/>
      <w:bookmarkStart w:id="1331" w:name="_Toc516480544"/>
      <w:bookmarkStart w:id="1332" w:name="_Toc516480858"/>
      <w:bookmarkStart w:id="1333" w:name="_Toc516481172"/>
      <w:bookmarkStart w:id="1334" w:name="_Toc516481486"/>
      <w:bookmarkStart w:id="1335" w:name="_Toc516481800"/>
      <w:bookmarkStart w:id="1336" w:name="_Toc516482114"/>
      <w:bookmarkStart w:id="1337" w:name="_Toc516482428"/>
      <w:bookmarkStart w:id="1338" w:name="_Toc516739550"/>
      <w:bookmarkStart w:id="1339" w:name="_Toc516751463"/>
      <w:bookmarkStart w:id="1340" w:name="_Toc516825532"/>
      <w:bookmarkStart w:id="1341" w:name="_Toc516826090"/>
      <w:bookmarkStart w:id="1342" w:name="_Toc516837409"/>
      <w:bookmarkStart w:id="1343" w:name="_Toc516837968"/>
      <w:bookmarkStart w:id="1344" w:name="_Toc516838527"/>
      <w:bookmarkStart w:id="1345" w:name="_Toc516839086"/>
      <w:bookmarkStart w:id="1346" w:name="_Toc517173182"/>
      <w:bookmarkStart w:id="1347" w:name="_Toc517174856"/>
      <w:bookmarkStart w:id="1348" w:name="_Toc517175443"/>
      <w:bookmarkStart w:id="1349" w:name="_Toc517176031"/>
      <w:bookmarkStart w:id="1350" w:name="_Toc517337353"/>
      <w:bookmarkStart w:id="1351" w:name="_Toc517360148"/>
      <w:bookmarkStart w:id="1352" w:name="_Toc1437789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r w:rsidRPr="004D0F71">
        <w:rPr>
          <w:lang w:val="fr-FR"/>
        </w:rPr>
        <w:t>E</w:t>
      </w:r>
      <w:r w:rsidR="004A2669" w:rsidRPr="004D0F71">
        <w:rPr>
          <w:lang w:val="fr-FR"/>
        </w:rPr>
        <w:t>ncaisse du Directeur financier</w:t>
      </w:r>
      <w:bookmarkEnd w:id="1352"/>
    </w:p>
    <w:p w14:paraId="340A82F7" w14:textId="77777777" w:rsidR="004A2669" w:rsidRPr="004D0F71" w:rsidRDefault="004A2669" w:rsidP="004A2669">
      <w:pPr>
        <w:jc w:val="both"/>
      </w:pPr>
      <w:r w:rsidRPr="004D0F71">
        <w:t xml:space="preserve">J’insiste sur le respect scrupuleux des circulaires du 14 juin 2016 relatives aux finances communales et au contrôle interne, adressées respectivement aux communes et aux Gouverneurs. </w:t>
      </w:r>
    </w:p>
    <w:p w14:paraId="435C8012" w14:textId="29C245B9" w:rsidR="0053006F" w:rsidRPr="004D0F71" w:rsidRDefault="004A2669" w:rsidP="00213499">
      <w:pPr>
        <w:spacing w:before="120"/>
        <w:jc w:val="both"/>
      </w:pPr>
      <w:r w:rsidRPr="004D0F71">
        <w:t xml:space="preserve">Selon l’article L1124-42 du </w:t>
      </w:r>
      <w:r w:rsidR="00E45812" w:rsidRPr="004D0F71">
        <w:t>CDLD</w:t>
      </w:r>
      <w:r w:rsidRPr="004D0F71">
        <w:t xml:space="preserve">, le Collège communal vérifie l’encaisse au moins une fois par trimestre. Cette vérification doit être actée dans une situation de caisse. </w:t>
      </w:r>
      <w:r w:rsidR="00464EE4" w:rsidRPr="004D0F71">
        <w:t xml:space="preserve">Les </w:t>
      </w:r>
      <w:r w:rsidR="00E45812" w:rsidRPr="004D0F71">
        <w:t>procès-verbaux</w:t>
      </w:r>
      <w:r w:rsidR="00464EE4" w:rsidRPr="004D0F71">
        <w:t xml:space="preserve"> de cette vérification sont des pièc</w:t>
      </w:r>
      <w:r w:rsidR="005B5904" w:rsidRPr="004D0F71">
        <w:t>es justificatives obligatoires pour l</w:t>
      </w:r>
      <w:r w:rsidR="00464EE4" w:rsidRPr="004D0F71">
        <w:t>es comptes communaux.</w:t>
      </w:r>
    </w:p>
    <w:p w14:paraId="5299D11F" w14:textId="353906E8" w:rsidR="003567C4" w:rsidRPr="004D0F71" w:rsidRDefault="00F92A45" w:rsidP="004A2669">
      <w:pPr>
        <w:jc w:val="both"/>
      </w:pPr>
      <w:r w:rsidRPr="004D0F71">
        <w:t>Il s’agit d’un délai maximum</w:t>
      </w:r>
      <w:r w:rsidR="005C0C29" w:rsidRPr="004D0F71">
        <w:t xml:space="preserve">. </w:t>
      </w:r>
      <w:r w:rsidR="003567C4" w:rsidRPr="004D0F71">
        <w:t>Il n’est bien entendu pas interdit de procéder à cette vérification selon un rythme plus fréquent.</w:t>
      </w:r>
    </w:p>
    <w:p w14:paraId="4EAA0256" w14:textId="77777777" w:rsidR="00C10E4F" w:rsidRPr="004D0F71" w:rsidRDefault="0053006F" w:rsidP="00671240">
      <w:pPr>
        <w:pStyle w:val="Sam2"/>
      </w:pPr>
      <w:bookmarkStart w:id="1353" w:name="_Toc143778992"/>
      <w:r w:rsidRPr="004D0F71">
        <w:t>Budget participatif</w:t>
      </w:r>
      <w:bookmarkEnd w:id="1353"/>
    </w:p>
    <w:p w14:paraId="03D2DC4E" w14:textId="77777777" w:rsidR="006C7CA8" w:rsidRPr="004D0F71" w:rsidRDefault="00B9217F" w:rsidP="006C7CA8">
      <w:pPr>
        <w:jc w:val="both"/>
        <w:rPr>
          <w:rFonts w:eastAsiaTheme="minorHAnsi"/>
          <w:lang w:eastAsia="en-US"/>
        </w:rPr>
      </w:pPr>
      <w:r w:rsidRPr="004D0F71">
        <w:t xml:space="preserve">Le Conseil communal peut décider d’affecter une partie de son budget, appelée « budget </w:t>
      </w:r>
      <w:r w:rsidRPr="004D0F71">
        <w:rPr>
          <w:rFonts w:eastAsiaTheme="minorHAnsi"/>
          <w:lang w:eastAsia="en-US"/>
        </w:rPr>
        <w:t xml:space="preserve">participatif », à la réalisation de projets émanant de comités de quartier ou d’associations citoyennes dotées de la personnalité juridique en application de l’article L1321-3 du CDLD. </w:t>
      </w:r>
      <w:r w:rsidR="00FE3B60" w:rsidRPr="004D0F71">
        <w:rPr>
          <w:rFonts w:eastAsiaTheme="minorHAnsi"/>
          <w:lang w:eastAsia="en-US"/>
        </w:rPr>
        <w:t>Cette décision n’est pas soumise à la tutelle spéciale d’approbation.</w:t>
      </w:r>
    </w:p>
    <w:p w14:paraId="20959551" w14:textId="7724DBBF" w:rsidR="00FE3B60" w:rsidRPr="004D0F71" w:rsidRDefault="00FE3B60" w:rsidP="00213499">
      <w:pPr>
        <w:spacing w:before="120"/>
        <w:jc w:val="both"/>
        <w:rPr>
          <w:rFonts w:eastAsiaTheme="minorHAnsi"/>
          <w:lang w:eastAsia="en-US"/>
        </w:rPr>
      </w:pPr>
      <w:r w:rsidRPr="004D0F71">
        <w:rPr>
          <w:rFonts w:eastAsiaTheme="minorHAnsi"/>
          <w:lang w:eastAsia="en-US"/>
        </w:rPr>
        <w:t xml:space="preserve"> En pratique, si le </w:t>
      </w:r>
      <w:r w:rsidR="00386116" w:rsidRPr="004D0F71">
        <w:rPr>
          <w:rFonts w:eastAsiaTheme="minorHAnsi"/>
          <w:lang w:eastAsia="en-US"/>
        </w:rPr>
        <w:t>C</w:t>
      </w:r>
      <w:r w:rsidRPr="004D0F71">
        <w:rPr>
          <w:rFonts w:eastAsiaTheme="minorHAnsi"/>
          <w:lang w:eastAsia="en-US"/>
        </w:rPr>
        <w:t>onseil communal souhaite affecter un budget participatif à un tel projet, il devra</w:t>
      </w:r>
      <w:r w:rsidR="006C7CA8" w:rsidRPr="004D0F71">
        <w:rPr>
          <w:rFonts w:eastAsiaTheme="minorHAnsi"/>
          <w:lang w:eastAsia="en-US"/>
        </w:rPr>
        <w:t>it</w:t>
      </w:r>
      <w:r w:rsidRPr="004D0F71">
        <w:rPr>
          <w:rFonts w:eastAsiaTheme="minorHAnsi"/>
          <w:lang w:eastAsia="en-US"/>
        </w:rPr>
        <w:t xml:space="preserve"> mettre sur pied une procédure, telle qu’un appel à projets ainsi que des modalités de sélection des projets retenus, notamment la constitution d’un jury. Si ledit jury devait être composé de représentants du Collège communal, il devra</w:t>
      </w:r>
      <w:r w:rsidR="006C7CA8" w:rsidRPr="004D0F71">
        <w:rPr>
          <w:rFonts w:eastAsiaTheme="minorHAnsi"/>
          <w:lang w:eastAsia="en-US"/>
        </w:rPr>
        <w:t>it</w:t>
      </w:r>
      <w:r w:rsidRPr="004D0F71">
        <w:rPr>
          <w:rFonts w:eastAsiaTheme="minorHAnsi"/>
          <w:lang w:eastAsia="en-US"/>
        </w:rPr>
        <w:t xml:space="preserve"> également être ouvert à l’opposition. Tout comité de quartier ou association citoyenne dotée de la personnalité</w:t>
      </w:r>
      <w:r w:rsidR="00804EAE" w:rsidRPr="004D0F71">
        <w:rPr>
          <w:rFonts w:eastAsiaTheme="minorHAnsi"/>
          <w:lang w:eastAsia="en-US"/>
        </w:rPr>
        <w:t xml:space="preserve"> </w:t>
      </w:r>
      <w:r w:rsidRPr="004D0F71">
        <w:rPr>
          <w:rFonts w:eastAsiaTheme="minorHAnsi"/>
          <w:lang w:eastAsia="en-US"/>
        </w:rPr>
        <w:t xml:space="preserve">juridique pourra alors soumettre un projet ayant un intérêt pour la commune. Le jury, qui pourra se réunir avant ou après le vote du budget selon ce qui sera décidé par le conseil communal, sélectionnera un ou plusieurs projets qu’il jugera intéressant pour la commune et proposera au </w:t>
      </w:r>
      <w:r w:rsidR="00386116" w:rsidRPr="004D0F71">
        <w:rPr>
          <w:rFonts w:eastAsiaTheme="minorHAnsi"/>
          <w:lang w:eastAsia="en-US"/>
        </w:rPr>
        <w:t>C</w:t>
      </w:r>
      <w:r w:rsidRPr="004D0F71">
        <w:rPr>
          <w:rFonts w:eastAsiaTheme="minorHAnsi"/>
          <w:lang w:eastAsia="en-US"/>
        </w:rPr>
        <w:t xml:space="preserve">onseil communal de leur affecter le budget participatif préalablement voté ou </w:t>
      </w:r>
      <w:r w:rsidRPr="004D0F71">
        <w:rPr>
          <w:rFonts w:eastAsiaTheme="minorHAnsi"/>
          <w:lang w:eastAsia="en-US"/>
        </w:rPr>
        <w:lastRenderedPageBreak/>
        <w:t xml:space="preserve">à voter. Le </w:t>
      </w:r>
      <w:r w:rsidR="00386116" w:rsidRPr="004D0F71">
        <w:rPr>
          <w:rFonts w:eastAsiaTheme="minorHAnsi"/>
          <w:lang w:eastAsia="en-US"/>
        </w:rPr>
        <w:t>C</w:t>
      </w:r>
      <w:r w:rsidRPr="004D0F71">
        <w:rPr>
          <w:rFonts w:eastAsiaTheme="minorHAnsi"/>
          <w:lang w:eastAsia="en-US"/>
        </w:rPr>
        <w:t>onseil affectera alors le budget participatif voté ou qu’il votera à tout ou partie de ces projets, dans la proportion qu’il déterminera. À titre d’exemple, cette disposition permettra, entre autres, à un comité de quartier d’obtenir qu’un budget soit affecté à la restauration d’un élément du patrimoine ou à l’aménagement d’un espace vert dans le quartier.</w:t>
      </w:r>
    </w:p>
    <w:p w14:paraId="6D02512B" w14:textId="62350165" w:rsidR="00361A55" w:rsidRDefault="00FE3B60" w:rsidP="00213499">
      <w:pPr>
        <w:spacing w:before="120"/>
        <w:jc w:val="both"/>
      </w:pPr>
      <w:r w:rsidRPr="004D0F71">
        <w:rPr>
          <w:rFonts w:eastAsiaTheme="minorHAnsi"/>
          <w:lang w:eastAsia="en-US"/>
        </w:rPr>
        <w:t>Des statistiques en la matière étant régulièrement demandées, j</w:t>
      </w:r>
      <w:r w:rsidR="00054311" w:rsidRPr="004D0F71">
        <w:rPr>
          <w:rFonts w:eastAsiaTheme="minorHAnsi"/>
          <w:lang w:eastAsia="en-US"/>
        </w:rPr>
        <w:t xml:space="preserve">’insiste pour que vous </w:t>
      </w:r>
      <w:r w:rsidR="00361A55" w:rsidRPr="004D0F71">
        <w:t>identifiez vos budgets participatifs au niveau du code fonctionnel FFF27.</w:t>
      </w:r>
    </w:p>
    <w:p w14:paraId="0D48E956" w14:textId="274A8034" w:rsidR="000B0A63" w:rsidRPr="004D0F71" w:rsidRDefault="000B0A63" w:rsidP="00256E9F">
      <w:pPr>
        <w:pStyle w:val="Sam2"/>
        <w:spacing w:before="120"/>
      </w:pPr>
      <w:bookmarkStart w:id="1354" w:name="_Toc40185225"/>
      <w:bookmarkStart w:id="1355" w:name="_Toc40185960"/>
      <w:bookmarkStart w:id="1356" w:name="_Toc40185226"/>
      <w:bookmarkStart w:id="1357" w:name="_Toc40185961"/>
      <w:bookmarkStart w:id="1358" w:name="_Toc143778993"/>
      <w:bookmarkEnd w:id="1354"/>
      <w:bookmarkEnd w:id="1355"/>
      <w:bookmarkEnd w:id="1356"/>
      <w:bookmarkEnd w:id="1357"/>
      <w:r w:rsidRPr="004D0F71">
        <w:t>Prévisions budgétaires pluriannuelles</w:t>
      </w:r>
      <w:bookmarkEnd w:id="1358"/>
    </w:p>
    <w:p w14:paraId="412C4E3A" w14:textId="262C4A9C" w:rsidR="000B0A63" w:rsidRPr="004D0F71" w:rsidRDefault="000B0A63" w:rsidP="006C7CA8">
      <w:pPr>
        <w:jc w:val="both"/>
        <w:rPr>
          <w:rFonts w:eastAsiaTheme="minorHAnsi"/>
          <w:lang w:eastAsia="en-US"/>
        </w:rPr>
      </w:pPr>
      <w:r w:rsidRPr="004D0F71">
        <w:rPr>
          <w:rFonts w:eastAsiaTheme="minorHAnsi"/>
          <w:lang w:eastAsia="en-US"/>
        </w:rPr>
        <w:t xml:space="preserve">L’article L1312-3 du CDLD ainsi que l’Arrêté du Gouvernement wallon du 11 octobre 2018 relatif aux prévisions budgétaires pluriannuelles des communes et des provinces wallonnes (MB 29.10.2018) prévoient une transmission desdites prévisions via un fichier </w:t>
      </w:r>
      <w:r w:rsidR="003D2B5E" w:rsidRPr="004D0F71">
        <w:rPr>
          <w:rFonts w:eastAsiaTheme="minorHAnsi"/>
          <w:lang w:eastAsia="en-US"/>
        </w:rPr>
        <w:t xml:space="preserve">XML </w:t>
      </w:r>
      <w:r w:rsidRPr="004D0F71">
        <w:rPr>
          <w:rFonts w:eastAsiaTheme="minorHAnsi"/>
          <w:lang w:eastAsia="en-US"/>
        </w:rPr>
        <w:t xml:space="preserve">(disponible dans </w:t>
      </w:r>
      <w:proofErr w:type="spellStart"/>
      <w:r w:rsidRPr="004D0F71">
        <w:rPr>
          <w:rFonts w:eastAsiaTheme="minorHAnsi"/>
          <w:lang w:eastAsia="en-US"/>
        </w:rPr>
        <w:t>eComptes</w:t>
      </w:r>
      <w:proofErr w:type="spellEnd"/>
      <w:r w:rsidRPr="004D0F71">
        <w:rPr>
          <w:rFonts w:eastAsiaTheme="minorHAnsi"/>
          <w:lang w:eastAsia="en-US"/>
        </w:rPr>
        <w:t>) à l’Administration régionale au moment où le budget initial ou une modification budgétaire sont transmis à la tutelle régionale.</w:t>
      </w:r>
    </w:p>
    <w:p w14:paraId="35DE7356" w14:textId="0C370AD5" w:rsidR="000B0A63" w:rsidRPr="004D0F71" w:rsidRDefault="000B0A63" w:rsidP="00213499">
      <w:pPr>
        <w:spacing w:before="120"/>
        <w:jc w:val="both"/>
        <w:rPr>
          <w:rFonts w:eastAsiaTheme="minorHAnsi"/>
          <w:lang w:eastAsia="en-US"/>
        </w:rPr>
      </w:pPr>
      <w:r w:rsidRPr="004D0F71">
        <w:rPr>
          <w:rFonts w:eastAsiaTheme="minorHAnsi"/>
          <w:lang w:eastAsia="en-US"/>
        </w:rPr>
        <w:t xml:space="preserve">Les prévisions budgétaires qui sont à communiquer doivent tenir compte des options stratégiques développées dans votre PST et doivent tenir compte des politiques que vous souhaitez mettre en œuvre durant la mandature </w:t>
      </w:r>
      <w:r w:rsidR="00094C8B">
        <w:rPr>
          <w:rFonts w:eastAsiaTheme="minorHAnsi"/>
          <w:lang w:eastAsia="en-US"/>
        </w:rPr>
        <w:t>2025-2030</w:t>
      </w:r>
      <w:r w:rsidRPr="004D0F71">
        <w:rPr>
          <w:rFonts w:eastAsiaTheme="minorHAnsi"/>
          <w:lang w:eastAsia="en-US"/>
        </w:rPr>
        <w:t>. Il ne s’agit donc pas de réaliser des prévisions budgétaires pluriannuelles à politique inchangée comme cela vous a été demandé précédemment.</w:t>
      </w:r>
    </w:p>
    <w:p w14:paraId="4A984B73" w14:textId="7B866172" w:rsidR="008C654B" w:rsidRPr="007905E4" w:rsidRDefault="008C654B" w:rsidP="00213499">
      <w:pPr>
        <w:spacing w:before="120"/>
        <w:jc w:val="both"/>
        <w:rPr>
          <w:rFonts w:eastAsiaTheme="minorHAnsi"/>
          <w:lang w:eastAsia="en-US"/>
        </w:rPr>
      </w:pPr>
      <w:r w:rsidRPr="007905E4">
        <w:rPr>
          <w:rFonts w:eastAsiaTheme="minorHAnsi"/>
          <w:lang w:eastAsia="en-US"/>
        </w:rPr>
        <w:t xml:space="preserve">Il vous est donc demandé d'y porter une attention particulière en adaptant les chiffres avec les dernières prévisions pluriannuelles communiquées par les différentes instances, </w:t>
      </w:r>
      <w:r w:rsidR="00D84B4E" w:rsidRPr="007905E4">
        <w:rPr>
          <w:rFonts w:eastAsiaTheme="minorHAnsi"/>
          <w:lang w:eastAsia="en-US"/>
        </w:rPr>
        <w:t xml:space="preserve">de </w:t>
      </w:r>
      <w:r w:rsidRPr="007905E4">
        <w:rPr>
          <w:rFonts w:eastAsiaTheme="minorHAnsi"/>
          <w:lang w:eastAsia="en-US"/>
        </w:rPr>
        <w:t xml:space="preserve">vérifier les diverses indexations proposées pour vos recettes et dépenses et notamment celles de transfert, </w:t>
      </w:r>
      <w:r w:rsidR="00D84B4E" w:rsidRPr="007905E4">
        <w:rPr>
          <w:rFonts w:eastAsiaTheme="minorHAnsi"/>
          <w:lang w:eastAsia="en-US"/>
        </w:rPr>
        <w:t>d’</w:t>
      </w:r>
      <w:r w:rsidRPr="007905E4">
        <w:rPr>
          <w:rFonts w:eastAsiaTheme="minorHAnsi"/>
          <w:lang w:eastAsia="en-US"/>
        </w:rPr>
        <w:t>adapter vos charges d'emprunts en fonction de votre politique d'investissements.</w:t>
      </w:r>
    </w:p>
    <w:p w14:paraId="44289715" w14:textId="77777777" w:rsidR="008C654B" w:rsidRPr="004D0F71" w:rsidRDefault="008C654B">
      <w:pPr>
        <w:jc w:val="both"/>
        <w:rPr>
          <w:rFonts w:eastAsiaTheme="minorHAnsi"/>
          <w:lang w:eastAsia="en-US"/>
        </w:rPr>
      </w:pPr>
    </w:p>
    <w:p w14:paraId="49A62970" w14:textId="77777777" w:rsidR="00ED2CF5" w:rsidRPr="004D0F71" w:rsidRDefault="00ED2CF5" w:rsidP="000B0A63">
      <w:pPr>
        <w:jc w:val="both"/>
        <w:rPr>
          <w:sz w:val="10"/>
          <w:szCs w:val="10"/>
        </w:rPr>
      </w:pPr>
    </w:p>
    <w:p w14:paraId="19A7E410" w14:textId="01B24C6B" w:rsidR="000B0A63" w:rsidRPr="004D0F71" w:rsidRDefault="00CB7ADD" w:rsidP="00E5346D">
      <w:pPr>
        <w:pStyle w:val="Sam3"/>
      </w:pPr>
      <w:bookmarkStart w:id="1359" w:name="_Toc40185963"/>
      <w:bookmarkStart w:id="1360" w:name="_Toc143778994"/>
      <w:r w:rsidRPr="004D0F71">
        <w:t>II.21.1</w:t>
      </w:r>
      <w:bookmarkEnd w:id="1359"/>
      <w:r w:rsidRPr="004D0F71">
        <w:t xml:space="preserve"> </w:t>
      </w:r>
      <w:r w:rsidR="000B0A63" w:rsidRPr="004D0F71">
        <w:t>Indicateurs socio-économiques pouvant être pris en compte</w:t>
      </w:r>
      <w:bookmarkEnd w:id="1360"/>
    </w:p>
    <w:p w14:paraId="58E4EC3D" w14:textId="0B15E05E" w:rsidR="000B0A63" w:rsidRPr="004D0F71" w:rsidRDefault="000B0A63" w:rsidP="000B0A63">
      <w:pPr>
        <w:jc w:val="both"/>
      </w:pPr>
      <w:r w:rsidRPr="004D0F71">
        <w:t>Les dépenses et les recettes ordinaires pouvant varier selon des paramètres socio-économiques comme le taux d’inflation, l’indice santé ou encore le taux de croissance du PIB, je vous recommande de consulter les actualisations que le Bureau fédéral du Plan publie chaque mois à ce sujet sur son site</w:t>
      </w:r>
      <w:r w:rsidR="00094C8B">
        <w:t> </w:t>
      </w:r>
      <w:r w:rsidRPr="004D0F71">
        <w:t>: www.plan.be. Au moment de rédiger la présente, les projections suivantes sont établies</w:t>
      </w:r>
      <w:r w:rsidR="00C41C3E" w:rsidRPr="004D0F71">
        <w:t xml:space="preserve"> comme suit au </w:t>
      </w:r>
      <w:r w:rsidR="003054B7">
        <w:t xml:space="preserve">16 février </w:t>
      </w:r>
      <w:proofErr w:type="gramStart"/>
      <w:r w:rsidR="003054B7">
        <w:t xml:space="preserve">2024 </w:t>
      </w:r>
      <w:r w:rsidR="00094C8B">
        <w:t> </w:t>
      </w:r>
      <w:r w:rsidRPr="004D0F71">
        <w:t>:</w:t>
      </w:r>
      <w:proofErr w:type="gramEnd"/>
      <w:r w:rsidRPr="004D0F71">
        <w:t xml:space="preserve"> </w:t>
      </w:r>
    </w:p>
    <w:p w14:paraId="110F4F60" w14:textId="1364C48F" w:rsidR="00C41C3E" w:rsidRPr="004D0F71" w:rsidRDefault="00C41C3E" w:rsidP="000B0A63">
      <w:pPr>
        <w:jc w:val="both"/>
      </w:pPr>
    </w:p>
    <w:tbl>
      <w:tblPr>
        <w:tblStyle w:val="Grilledutableau"/>
        <w:tblW w:w="0" w:type="auto"/>
        <w:jc w:val="center"/>
        <w:tblLook w:val="04A0" w:firstRow="1" w:lastRow="0" w:firstColumn="1" w:lastColumn="0" w:noHBand="0" w:noVBand="1"/>
      </w:tblPr>
      <w:tblGrid>
        <w:gridCol w:w="1244"/>
        <w:gridCol w:w="1599"/>
        <w:gridCol w:w="1414"/>
        <w:gridCol w:w="1414"/>
      </w:tblGrid>
      <w:tr w:rsidR="004D0F71" w:rsidRPr="004D0F71" w14:paraId="3627222A" w14:textId="77777777" w:rsidTr="00C41C3E">
        <w:trPr>
          <w:jc w:val="center"/>
        </w:trPr>
        <w:tc>
          <w:tcPr>
            <w:tcW w:w="1244" w:type="dxa"/>
            <w:tcBorders>
              <w:top w:val="single" w:sz="4" w:space="0" w:color="auto"/>
              <w:left w:val="single" w:sz="4" w:space="0" w:color="auto"/>
              <w:bottom w:val="single" w:sz="4" w:space="0" w:color="auto"/>
              <w:right w:val="single" w:sz="4" w:space="0" w:color="auto"/>
            </w:tcBorders>
            <w:vAlign w:val="center"/>
            <w:hideMark/>
          </w:tcPr>
          <w:p w14:paraId="66C09402" w14:textId="77777777" w:rsidR="00C41C3E" w:rsidRPr="004D0F71" w:rsidRDefault="00C41C3E">
            <w:pPr>
              <w:jc w:val="center"/>
              <w:rPr>
                <w:rFonts w:cs="Arial"/>
                <w:b/>
                <w:sz w:val="20"/>
                <w:szCs w:val="20"/>
                <w:lang w:val="fr-BE"/>
              </w:rPr>
            </w:pPr>
            <w:r w:rsidRPr="004D0F71">
              <w:rPr>
                <w:rFonts w:cs="Arial"/>
                <w:b/>
                <w:sz w:val="20"/>
                <w:szCs w:val="20"/>
                <w:lang w:val="fr-BE"/>
              </w:rPr>
              <w:t>Exercice</w:t>
            </w:r>
          </w:p>
        </w:tc>
        <w:tc>
          <w:tcPr>
            <w:tcW w:w="1599" w:type="dxa"/>
            <w:tcBorders>
              <w:top w:val="single" w:sz="4" w:space="0" w:color="auto"/>
              <w:left w:val="single" w:sz="4" w:space="0" w:color="auto"/>
              <w:bottom w:val="single" w:sz="4" w:space="0" w:color="auto"/>
              <w:right w:val="single" w:sz="4" w:space="0" w:color="auto"/>
            </w:tcBorders>
            <w:vAlign w:val="center"/>
            <w:hideMark/>
          </w:tcPr>
          <w:p w14:paraId="04FAEE2B" w14:textId="77777777" w:rsidR="00C41C3E" w:rsidRPr="004D0F71" w:rsidRDefault="00C41C3E">
            <w:pPr>
              <w:jc w:val="center"/>
              <w:rPr>
                <w:rFonts w:cs="Arial"/>
                <w:b/>
                <w:sz w:val="20"/>
                <w:szCs w:val="20"/>
                <w:lang w:val="fr-BE"/>
              </w:rPr>
            </w:pPr>
            <w:r w:rsidRPr="004D0F71">
              <w:rPr>
                <w:rFonts w:cs="Arial"/>
                <w:b/>
                <w:sz w:val="20"/>
                <w:szCs w:val="20"/>
                <w:lang w:val="fr-BE"/>
              </w:rPr>
              <w:t>Taux de croissance du PIB</w:t>
            </w:r>
          </w:p>
        </w:tc>
        <w:tc>
          <w:tcPr>
            <w:tcW w:w="1414" w:type="dxa"/>
            <w:tcBorders>
              <w:top w:val="single" w:sz="4" w:space="0" w:color="auto"/>
              <w:left w:val="single" w:sz="4" w:space="0" w:color="auto"/>
              <w:bottom w:val="single" w:sz="4" w:space="0" w:color="auto"/>
              <w:right w:val="single" w:sz="4" w:space="0" w:color="auto"/>
            </w:tcBorders>
            <w:vAlign w:val="center"/>
            <w:hideMark/>
          </w:tcPr>
          <w:p w14:paraId="298F8824" w14:textId="77777777" w:rsidR="00C41C3E" w:rsidRPr="004D0F71" w:rsidRDefault="00C41C3E">
            <w:pPr>
              <w:jc w:val="center"/>
              <w:rPr>
                <w:rFonts w:cs="Arial"/>
                <w:b/>
                <w:sz w:val="20"/>
                <w:szCs w:val="20"/>
                <w:lang w:val="fr-BE"/>
              </w:rPr>
            </w:pPr>
            <w:r w:rsidRPr="004D0F71">
              <w:rPr>
                <w:rFonts w:cs="Arial"/>
                <w:b/>
                <w:sz w:val="20"/>
                <w:szCs w:val="20"/>
                <w:lang w:val="fr-BE"/>
              </w:rPr>
              <w:t>Taux d’inflation</w:t>
            </w:r>
          </w:p>
        </w:tc>
        <w:tc>
          <w:tcPr>
            <w:tcW w:w="1414" w:type="dxa"/>
            <w:tcBorders>
              <w:top w:val="single" w:sz="4" w:space="0" w:color="auto"/>
              <w:left w:val="single" w:sz="4" w:space="0" w:color="auto"/>
              <w:bottom w:val="single" w:sz="4" w:space="0" w:color="auto"/>
              <w:right w:val="single" w:sz="4" w:space="0" w:color="auto"/>
            </w:tcBorders>
            <w:vAlign w:val="center"/>
            <w:hideMark/>
          </w:tcPr>
          <w:p w14:paraId="0266A07A" w14:textId="77777777" w:rsidR="00C41C3E" w:rsidRPr="004D0F71" w:rsidRDefault="00C41C3E">
            <w:pPr>
              <w:jc w:val="center"/>
              <w:rPr>
                <w:rFonts w:cs="Arial"/>
                <w:b/>
                <w:sz w:val="20"/>
                <w:szCs w:val="20"/>
                <w:lang w:val="fr-BE"/>
              </w:rPr>
            </w:pPr>
            <w:r w:rsidRPr="004D0F71">
              <w:rPr>
                <w:rFonts w:cs="Arial"/>
                <w:b/>
                <w:sz w:val="20"/>
                <w:szCs w:val="20"/>
                <w:lang w:val="fr-BE"/>
              </w:rPr>
              <w:t>Indice santé</w:t>
            </w:r>
          </w:p>
        </w:tc>
      </w:tr>
      <w:tr w:rsidR="004D0F71" w:rsidRPr="004D0F71" w14:paraId="671AE629" w14:textId="77777777" w:rsidTr="000102CE">
        <w:trPr>
          <w:jc w:val="center"/>
        </w:trPr>
        <w:tc>
          <w:tcPr>
            <w:tcW w:w="1244" w:type="dxa"/>
            <w:tcBorders>
              <w:top w:val="single" w:sz="4" w:space="0" w:color="auto"/>
              <w:left w:val="single" w:sz="4" w:space="0" w:color="auto"/>
              <w:bottom w:val="single" w:sz="4" w:space="0" w:color="auto"/>
              <w:right w:val="single" w:sz="4" w:space="0" w:color="auto"/>
            </w:tcBorders>
            <w:vAlign w:val="center"/>
            <w:hideMark/>
          </w:tcPr>
          <w:p w14:paraId="165687CB" w14:textId="77777777" w:rsidR="00C41C3E" w:rsidRPr="004D0F71" w:rsidRDefault="00C41C3E">
            <w:pPr>
              <w:jc w:val="center"/>
              <w:rPr>
                <w:rFonts w:cs="Arial"/>
                <w:b/>
                <w:sz w:val="20"/>
                <w:szCs w:val="20"/>
                <w:lang w:val="fr-BE"/>
              </w:rPr>
            </w:pPr>
            <w:r w:rsidRPr="004D0F71">
              <w:rPr>
                <w:rFonts w:cs="Arial"/>
                <w:b/>
                <w:sz w:val="20"/>
                <w:szCs w:val="20"/>
                <w:lang w:val="fr-BE"/>
              </w:rPr>
              <w:t>2020</w:t>
            </w:r>
          </w:p>
        </w:tc>
        <w:tc>
          <w:tcPr>
            <w:tcW w:w="1599" w:type="dxa"/>
            <w:tcBorders>
              <w:top w:val="single" w:sz="4" w:space="0" w:color="auto"/>
              <w:left w:val="single" w:sz="4" w:space="0" w:color="auto"/>
              <w:bottom w:val="single" w:sz="4" w:space="0" w:color="auto"/>
              <w:right w:val="single" w:sz="4" w:space="0" w:color="auto"/>
            </w:tcBorders>
            <w:vAlign w:val="center"/>
          </w:tcPr>
          <w:p w14:paraId="10A43BC2" w14:textId="614D1C96" w:rsidR="00C41C3E" w:rsidRPr="004D0F71" w:rsidRDefault="00F02345">
            <w:pPr>
              <w:jc w:val="center"/>
              <w:rPr>
                <w:rFonts w:cs="Arial"/>
                <w:sz w:val="20"/>
                <w:szCs w:val="20"/>
                <w:lang w:val="fr-BE"/>
              </w:rPr>
            </w:pPr>
            <w:r w:rsidRPr="004D0F71">
              <w:rPr>
                <w:rFonts w:cs="Arial"/>
                <w:sz w:val="20"/>
                <w:szCs w:val="20"/>
                <w:lang w:val="fr-BE"/>
              </w:rPr>
              <w:t>-5.</w:t>
            </w:r>
            <w:r w:rsidR="003054B7">
              <w:rPr>
                <w:rFonts w:cs="Arial"/>
                <w:sz w:val="20"/>
                <w:szCs w:val="20"/>
                <w:lang w:val="fr-BE"/>
              </w:rPr>
              <w:t>3</w:t>
            </w:r>
            <w:r w:rsidRPr="004D0F71">
              <w:rPr>
                <w:rFonts w:cs="Arial"/>
                <w:sz w:val="20"/>
                <w:szCs w:val="20"/>
                <w:lang w:val="fr-BE"/>
              </w:rPr>
              <w:t>%</w:t>
            </w:r>
          </w:p>
        </w:tc>
        <w:tc>
          <w:tcPr>
            <w:tcW w:w="1414" w:type="dxa"/>
            <w:tcBorders>
              <w:top w:val="single" w:sz="4" w:space="0" w:color="auto"/>
              <w:left w:val="single" w:sz="4" w:space="0" w:color="auto"/>
              <w:bottom w:val="single" w:sz="4" w:space="0" w:color="auto"/>
              <w:right w:val="single" w:sz="4" w:space="0" w:color="auto"/>
            </w:tcBorders>
            <w:vAlign w:val="center"/>
          </w:tcPr>
          <w:p w14:paraId="0795401F" w14:textId="0EF3BA03" w:rsidR="00C41C3E" w:rsidRPr="004D0F71" w:rsidRDefault="00F02345">
            <w:pPr>
              <w:jc w:val="center"/>
              <w:rPr>
                <w:rFonts w:cs="Arial"/>
                <w:sz w:val="20"/>
                <w:szCs w:val="20"/>
                <w:lang w:val="fr-BE"/>
              </w:rPr>
            </w:pPr>
            <w:r w:rsidRPr="004D0F71">
              <w:rPr>
                <w:rFonts w:cs="Arial"/>
                <w:sz w:val="20"/>
                <w:szCs w:val="20"/>
                <w:lang w:val="fr-BE"/>
              </w:rPr>
              <w:t>+0.7%</w:t>
            </w:r>
          </w:p>
        </w:tc>
        <w:tc>
          <w:tcPr>
            <w:tcW w:w="1414" w:type="dxa"/>
            <w:tcBorders>
              <w:top w:val="single" w:sz="4" w:space="0" w:color="auto"/>
              <w:left w:val="single" w:sz="4" w:space="0" w:color="auto"/>
              <w:bottom w:val="single" w:sz="4" w:space="0" w:color="auto"/>
              <w:right w:val="single" w:sz="4" w:space="0" w:color="auto"/>
            </w:tcBorders>
            <w:vAlign w:val="center"/>
          </w:tcPr>
          <w:p w14:paraId="03C9930C" w14:textId="3A737473" w:rsidR="00C41C3E" w:rsidRPr="004D0F71" w:rsidRDefault="00F02345">
            <w:pPr>
              <w:jc w:val="center"/>
              <w:rPr>
                <w:rFonts w:cs="Arial"/>
                <w:sz w:val="20"/>
                <w:szCs w:val="20"/>
                <w:lang w:val="fr-BE"/>
              </w:rPr>
            </w:pPr>
            <w:r w:rsidRPr="004D0F71">
              <w:rPr>
                <w:rFonts w:cs="Arial"/>
                <w:sz w:val="20"/>
                <w:szCs w:val="20"/>
                <w:lang w:val="fr-BE"/>
              </w:rPr>
              <w:t>+1.0%</w:t>
            </w:r>
          </w:p>
        </w:tc>
      </w:tr>
      <w:tr w:rsidR="004D0F71" w:rsidRPr="004D0F71" w14:paraId="42A476F7" w14:textId="77777777" w:rsidTr="000102CE">
        <w:trPr>
          <w:jc w:val="center"/>
        </w:trPr>
        <w:tc>
          <w:tcPr>
            <w:tcW w:w="1244" w:type="dxa"/>
            <w:tcBorders>
              <w:top w:val="single" w:sz="4" w:space="0" w:color="auto"/>
              <w:left w:val="single" w:sz="4" w:space="0" w:color="auto"/>
              <w:bottom w:val="single" w:sz="4" w:space="0" w:color="auto"/>
              <w:right w:val="single" w:sz="4" w:space="0" w:color="auto"/>
            </w:tcBorders>
            <w:vAlign w:val="center"/>
            <w:hideMark/>
          </w:tcPr>
          <w:p w14:paraId="0DFC9295" w14:textId="77777777" w:rsidR="00C41C3E" w:rsidRPr="004D0F71" w:rsidRDefault="00C41C3E">
            <w:pPr>
              <w:jc w:val="center"/>
              <w:rPr>
                <w:rFonts w:cs="Arial"/>
                <w:b/>
                <w:sz w:val="20"/>
                <w:szCs w:val="20"/>
                <w:lang w:val="fr-BE"/>
              </w:rPr>
            </w:pPr>
            <w:r w:rsidRPr="004D0F71">
              <w:rPr>
                <w:rFonts w:cs="Arial"/>
                <w:b/>
                <w:sz w:val="20"/>
                <w:szCs w:val="20"/>
                <w:lang w:val="fr-BE"/>
              </w:rPr>
              <w:t>2021</w:t>
            </w:r>
          </w:p>
        </w:tc>
        <w:tc>
          <w:tcPr>
            <w:tcW w:w="1599" w:type="dxa"/>
            <w:tcBorders>
              <w:top w:val="single" w:sz="4" w:space="0" w:color="auto"/>
              <w:left w:val="single" w:sz="4" w:space="0" w:color="auto"/>
              <w:bottom w:val="single" w:sz="4" w:space="0" w:color="auto"/>
              <w:right w:val="single" w:sz="4" w:space="0" w:color="auto"/>
            </w:tcBorders>
            <w:vAlign w:val="center"/>
          </w:tcPr>
          <w:p w14:paraId="2D900FE2" w14:textId="664E874C" w:rsidR="00C41C3E" w:rsidRPr="004D0F71" w:rsidRDefault="00F02345">
            <w:pPr>
              <w:jc w:val="center"/>
              <w:rPr>
                <w:rFonts w:cs="Arial"/>
                <w:sz w:val="20"/>
                <w:szCs w:val="20"/>
                <w:lang w:val="fr-BE"/>
              </w:rPr>
            </w:pPr>
            <w:r w:rsidRPr="004D0F71">
              <w:rPr>
                <w:rFonts w:cs="Arial"/>
                <w:sz w:val="20"/>
                <w:szCs w:val="20"/>
                <w:lang w:val="fr-BE"/>
              </w:rPr>
              <w:t>+6.</w:t>
            </w:r>
            <w:r w:rsidR="003054B7">
              <w:rPr>
                <w:rFonts w:cs="Arial"/>
                <w:sz w:val="20"/>
                <w:szCs w:val="20"/>
                <w:lang w:val="fr-BE"/>
              </w:rPr>
              <w:t>9</w:t>
            </w:r>
            <w:r w:rsidRPr="004D0F71">
              <w:rPr>
                <w:rFonts w:cs="Arial"/>
                <w:sz w:val="20"/>
                <w:szCs w:val="20"/>
                <w:lang w:val="fr-BE"/>
              </w:rPr>
              <w:t>%</w:t>
            </w:r>
          </w:p>
        </w:tc>
        <w:tc>
          <w:tcPr>
            <w:tcW w:w="1414" w:type="dxa"/>
            <w:tcBorders>
              <w:top w:val="single" w:sz="4" w:space="0" w:color="auto"/>
              <w:left w:val="single" w:sz="4" w:space="0" w:color="auto"/>
              <w:bottom w:val="single" w:sz="4" w:space="0" w:color="auto"/>
              <w:right w:val="single" w:sz="4" w:space="0" w:color="auto"/>
            </w:tcBorders>
            <w:vAlign w:val="center"/>
          </w:tcPr>
          <w:p w14:paraId="0ABE1BF5" w14:textId="20853135" w:rsidR="00C41C3E" w:rsidRPr="004D0F71" w:rsidRDefault="00F02345">
            <w:pPr>
              <w:jc w:val="center"/>
              <w:rPr>
                <w:rFonts w:cs="Arial"/>
                <w:sz w:val="20"/>
                <w:szCs w:val="20"/>
                <w:lang w:val="fr-BE"/>
              </w:rPr>
            </w:pPr>
            <w:r w:rsidRPr="004D0F71">
              <w:rPr>
                <w:rFonts w:cs="Arial"/>
                <w:sz w:val="20"/>
                <w:szCs w:val="20"/>
                <w:lang w:val="fr-BE"/>
              </w:rPr>
              <w:t>+2.4%</w:t>
            </w:r>
          </w:p>
        </w:tc>
        <w:tc>
          <w:tcPr>
            <w:tcW w:w="1414" w:type="dxa"/>
            <w:tcBorders>
              <w:top w:val="single" w:sz="4" w:space="0" w:color="auto"/>
              <w:left w:val="single" w:sz="4" w:space="0" w:color="auto"/>
              <w:bottom w:val="single" w:sz="4" w:space="0" w:color="auto"/>
              <w:right w:val="single" w:sz="4" w:space="0" w:color="auto"/>
            </w:tcBorders>
            <w:vAlign w:val="center"/>
          </w:tcPr>
          <w:p w14:paraId="3A434B17" w14:textId="4E98ECF9" w:rsidR="00C41C3E" w:rsidRPr="004D0F71" w:rsidRDefault="00F02345">
            <w:pPr>
              <w:jc w:val="center"/>
              <w:rPr>
                <w:rFonts w:cs="Arial"/>
                <w:sz w:val="20"/>
                <w:szCs w:val="20"/>
                <w:lang w:val="fr-BE"/>
              </w:rPr>
            </w:pPr>
            <w:r w:rsidRPr="004D0F71">
              <w:rPr>
                <w:rFonts w:cs="Arial"/>
                <w:sz w:val="20"/>
                <w:szCs w:val="20"/>
                <w:lang w:val="fr-BE"/>
              </w:rPr>
              <w:t>+2.0%</w:t>
            </w:r>
          </w:p>
        </w:tc>
      </w:tr>
      <w:tr w:rsidR="004D0F71" w:rsidRPr="004D0F71" w14:paraId="580AF98E" w14:textId="77777777" w:rsidTr="000102CE">
        <w:trPr>
          <w:jc w:val="center"/>
        </w:trPr>
        <w:tc>
          <w:tcPr>
            <w:tcW w:w="1244" w:type="dxa"/>
            <w:tcBorders>
              <w:top w:val="single" w:sz="4" w:space="0" w:color="auto"/>
              <w:left w:val="single" w:sz="4" w:space="0" w:color="auto"/>
              <w:bottom w:val="single" w:sz="4" w:space="0" w:color="auto"/>
              <w:right w:val="single" w:sz="4" w:space="0" w:color="auto"/>
            </w:tcBorders>
            <w:vAlign w:val="center"/>
            <w:hideMark/>
          </w:tcPr>
          <w:p w14:paraId="3A74B1C1" w14:textId="77777777" w:rsidR="00C41C3E" w:rsidRPr="004D0F71" w:rsidRDefault="00C41C3E">
            <w:pPr>
              <w:jc w:val="center"/>
              <w:rPr>
                <w:rFonts w:cs="Arial"/>
                <w:b/>
                <w:sz w:val="20"/>
                <w:szCs w:val="20"/>
                <w:lang w:val="fr-BE"/>
              </w:rPr>
            </w:pPr>
            <w:r w:rsidRPr="004D0F71">
              <w:rPr>
                <w:rFonts w:cs="Arial"/>
                <w:b/>
                <w:sz w:val="20"/>
                <w:szCs w:val="20"/>
                <w:lang w:val="fr-BE"/>
              </w:rPr>
              <w:t>2022</w:t>
            </w:r>
          </w:p>
        </w:tc>
        <w:tc>
          <w:tcPr>
            <w:tcW w:w="1599" w:type="dxa"/>
            <w:tcBorders>
              <w:top w:val="single" w:sz="4" w:space="0" w:color="auto"/>
              <w:left w:val="single" w:sz="4" w:space="0" w:color="auto"/>
              <w:bottom w:val="single" w:sz="4" w:space="0" w:color="auto"/>
              <w:right w:val="single" w:sz="4" w:space="0" w:color="auto"/>
            </w:tcBorders>
            <w:vAlign w:val="center"/>
          </w:tcPr>
          <w:p w14:paraId="29D412A7" w14:textId="6DA96285" w:rsidR="00C41C3E" w:rsidRPr="004D0F71" w:rsidRDefault="00F02345">
            <w:pPr>
              <w:jc w:val="center"/>
              <w:rPr>
                <w:rFonts w:cs="Arial"/>
                <w:sz w:val="20"/>
                <w:szCs w:val="20"/>
                <w:lang w:val="fr-BE"/>
              </w:rPr>
            </w:pPr>
            <w:r w:rsidRPr="004D0F71">
              <w:rPr>
                <w:rFonts w:cs="Arial"/>
                <w:sz w:val="20"/>
                <w:szCs w:val="20"/>
                <w:lang w:val="fr-BE"/>
              </w:rPr>
              <w:t>+3.</w:t>
            </w:r>
            <w:r w:rsidR="003054B7">
              <w:rPr>
                <w:rFonts w:cs="Arial"/>
                <w:sz w:val="20"/>
                <w:szCs w:val="20"/>
                <w:lang w:val="fr-BE"/>
              </w:rPr>
              <w:t>0</w:t>
            </w:r>
            <w:r w:rsidRPr="004D0F71">
              <w:rPr>
                <w:rFonts w:cs="Arial"/>
                <w:sz w:val="20"/>
                <w:szCs w:val="20"/>
                <w:lang w:val="fr-BE"/>
              </w:rPr>
              <w:t>%</w:t>
            </w:r>
          </w:p>
        </w:tc>
        <w:tc>
          <w:tcPr>
            <w:tcW w:w="1414" w:type="dxa"/>
            <w:tcBorders>
              <w:top w:val="single" w:sz="4" w:space="0" w:color="auto"/>
              <w:left w:val="single" w:sz="4" w:space="0" w:color="auto"/>
              <w:bottom w:val="single" w:sz="4" w:space="0" w:color="auto"/>
              <w:right w:val="single" w:sz="4" w:space="0" w:color="auto"/>
            </w:tcBorders>
            <w:vAlign w:val="center"/>
          </w:tcPr>
          <w:p w14:paraId="47DC6CD4" w14:textId="7E578D04" w:rsidR="00C41C3E" w:rsidRPr="004D0F71" w:rsidRDefault="00F02345">
            <w:pPr>
              <w:jc w:val="center"/>
              <w:rPr>
                <w:rFonts w:cs="Arial"/>
                <w:sz w:val="20"/>
                <w:szCs w:val="20"/>
                <w:lang w:val="fr-BE"/>
              </w:rPr>
            </w:pPr>
            <w:r w:rsidRPr="004D0F71">
              <w:rPr>
                <w:rFonts w:cs="Arial"/>
                <w:sz w:val="20"/>
                <w:szCs w:val="20"/>
                <w:lang w:val="fr-BE"/>
              </w:rPr>
              <w:t>+9.6%</w:t>
            </w:r>
          </w:p>
        </w:tc>
        <w:tc>
          <w:tcPr>
            <w:tcW w:w="1414" w:type="dxa"/>
            <w:tcBorders>
              <w:top w:val="single" w:sz="4" w:space="0" w:color="auto"/>
              <w:left w:val="single" w:sz="4" w:space="0" w:color="auto"/>
              <w:bottom w:val="single" w:sz="4" w:space="0" w:color="auto"/>
              <w:right w:val="single" w:sz="4" w:space="0" w:color="auto"/>
            </w:tcBorders>
            <w:vAlign w:val="center"/>
          </w:tcPr>
          <w:p w14:paraId="6E47EAE3" w14:textId="16358872" w:rsidR="00C41C3E" w:rsidRPr="004D0F71" w:rsidRDefault="00F02345">
            <w:pPr>
              <w:jc w:val="center"/>
              <w:rPr>
                <w:rFonts w:cs="Arial"/>
                <w:sz w:val="20"/>
                <w:szCs w:val="20"/>
                <w:lang w:val="fr-BE"/>
              </w:rPr>
            </w:pPr>
            <w:r w:rsidRPr="004D0F71">
              <w:rPr>
                <w:rFonts w:cs="Arial"/>
                <w:sz w:val="20"/>
                <w:szCs w:val="20"/>
                <w:lang w:val="fr-BE"/>
              </w:rPr>
              <w:t>+9.</w:t>
            </w:r>
            <w:r w:rsidR="003054B7">
              <w:rPr>
                <w:rFonts w:cs="Arial"/>
                <w:sz w:val="20"/>
                <w:szCs w:val="20"/>
                <w:lang w:val="fr-BE"/>
              </w:rPr>
              <w:t>3</w:t>
            </w:r>
            <w:r w:rsidRPr="004D0F71">
              <w:rPr>
                <w:rFonts w:cs="Arial"/>
                <w:sz w:val="20"/>
                <w:szCs w:val="20"/>
                <w:lang w:val="fr-BE"/>
              </w:rPr>
              <w:t>%</w:t>
            </w:r>
          </w:p>
        </w:tc>
      </w:tr>
      <w:tr w:rsidR="004D0F71" w:rsidRPr="004D0F71" w14:paraId="6DC8F8AF" w14:textId="77777777" w:rsidTr="000102CE">
        <w:trPr>
          <w:jc w:val="center"/>
        </w:trPr>
        <w:tc>
          <w:tcPr>
            <w:tcW w:w="1244" w:type="dxa"/>
            <w:tcBorders>
              <w:top w:val="single" w:sz="4" w:space="0" w:color="auto"/>
              <w:left w:val="single" w:sz="4" w:space="0" w:color="auto"/>
              <w:bottom w:val="single" w:sz="4" w:space="0" w:color="auto"/>
              <w:right w:val="single" w:sz="4" w:space="0" w:color="auto"/>
            </w:tcBorders>
            <w:vAlign w:val="center"/>
            <w:hideMark/>
          </w:tcPr>
          <w:p w14:paraId="3814966D" w14:textId="77777777" w:rsidR="00C41C3E" w:rsidRPr="004D0F71" w:rsidRDefault="00C41C3E">
            <w:pPr>
              <w:jc w:val="center"/>
              <w:rPr>
                <w:rFonts w:cs="Arial"/>
                <w:b/>
                <w:sz w:val="20"/>
                <w:szCs w:val="20"/>
                <w:lang w:val="fr-BE"/>
              </w:rPr>
            </w:pPr>
            <w:r w:rsidRPr="004D0F71">
              <w:rPr>
                <w:rFonts w:cs="Arial"/>
                <w:b/>
                <w:sz w:val="20"/>
                <w:szCs w:val="20"/>
                <w:lang w:val="fr-BE"/>
              </w:rPr>
              <w:t>2023</w:t>
            </w:r>
          </w:p>
        </w:tc>
        <w:tc>
          <w:tcPr>
            <w:tcW w:w="1599" w:type="dxa"/>
            <w:tcBorders>
              <w:top w:val="single" w:sz="4" w:space="0" w:color="auto"/>
              <w:left w:val="single" w:sz="4" w:space="0" w:color="auto"/>
              <w:bottom w:val="single" w:sz="4" w:space="0" w:color="auto"/>
              <w:right w:val="single" w:sz="4" w:space="0" w:color="auto"/>
            </w:tcBorders>
            <w:vAlign w:val="center"/>
          </w:tcPr>
          <w:p w14:paraId="08DBA546" w14:textId="1EC04845" w:rsidR="00C41C3E" w:rsidRPr="004D0F71" w:rsidRDefault="00F02345">
            <w:pPr>
              <w:jc w:val="center"/>
              <w:rPr>
                <w:rFonts w:cs="Arial"/>
                <w:sz w:val="20"/>
                <w:szCs w:val="20"/>
                <w:lang w:val="fr-BE"/>
              </w:rPr>
            </w:pPr>
            <w:r w:rsidRPr="004D0F71">
              <w:rPr>
                <w:rFonts w:cs="Arial"/>
                <w:sz w:val="20"/>
                <w:szCs w:val="20"/>
                <w:lang w:val="fr-BE"/>
              </w:rPr>
              <w:t>+1.</w:t>
            </w:r>
            <w:r w:rsidR="003054B7">
              <w:rPr>
                <w:rFonts w:cs="Arial"/>
                <w:sz w:val="20"/>
                <w:szCs w:val="20"/>
                <w:lang w:val="fr-BE"/>
              </w:rPr>
              <w:t>5</w:t>
            </w:r>
            <w:r w:rsidRPr="004D0F71">
              <w:rPr>
                <w:rFonts w:cs="Arial"/>
                <w:sz w:val="20"/>
                <w:szCs w:val="20"/>
                <w:lang w:val="fr-BE"/>
              </w:rPr>
              <w:t>%</w:t>
            </w:r>
          </w:p>
        </w:tc>
        <w:tc>
          <w:tcPr>
            <w:tcW w:w="1414" w:type="dxa"/>
            <w:tcBorders>
              <w:top w:val="single" w:sz="4" w:space="0" w:color="auto"/>
              <w:left w:val="single" w:sz="4" w:space="0" w:color="auto"/>
              <w:bottom w:val="single" w:sz="4" w:space="0" w:color="auto"/>
              <w:right w:val="single" w:sz="4" w:space="0" w:color="auto"/>
            </w:tcBorders>
            <w:vAlign w:val="center"/>
          </w:tcPr>
          <w:p w14:paraId="6D602174" w14:textId="32C051C7" w:rsidR="00C41C3E" w:rsidRPr="004D0F71" w:rsidRDefault="00F02345">
            <w:pPr>
              <w:jc w:val="center"/>
              <w:rPr>
                <w:rFonts w:cs="Arial"/>
                <w:sz w:val="20"/>
                <w:szCs w:val="20"/>
                <w:lang w:val="fr-BE"/>
              </w:rPr>
            </w:pPr>
            <w:r w:rsidRPr="004D0F71">
              <w:rPr>
                <w:rFonts w:cs="Arial"/>
                <w:sz w:val="20"/>
                <w:szCs w:val="20"/>
                <w:lang w:val="fr-BE"/>
              </w:rPr>
              <w:t>+</w:t>
            </w:r>
            <w:r w:rsidR="003054B7">
              <w:rPr>
                <w:rFonts w:cs="Arial"/>
                <w:sz w:val="20"/>
                <w:szCs w:val="20"/>
                <w:lang w:val="fr-BE"/>
              </w:rPr>
              <w:t>4</w:t>
            </w:r>
            <w:r w:rsidRPr="004D0F71">
              <w:rPr>
                <w:rFonts w:cs="Arial"/>
                <w:sz w:val="20"/>
                <w:szCs w:val="20"/>
                <w:lang w:val="fr-BE"/>
              </w:rPr>
              <w:t>.</w:t>
            </w:r>
            <w:r w:rsidR="003054B7">
              <w:rPr>
                <w:rFonts w:cs="Arial"/>
                <w:sz w:val="20"/>
                <w:szCs w:val="20"/>
                <w:lang w:val="fr-BE"/>
              </w:rPr>
              <w:t>1</w:t>
            </w:r>
            <w:r w:rsidRPr="004D0F71">
              <w:rPr>
                <w:rFonts w:cs="Arial"/>
                <w:sz w:val="20"/>
                <w:szCs w:val="20"/>
                <w:lang w:val="fr-BE"/>
              </w:rPr>
              <w:t>%</w:t>
            </w:r>
          </w:p>
        </w:tc>
        <w:tc>
          <w:tcPr>
            <w:tcW w:w="1414" w:type="dxa"/>
            <w:tcBorders>
              <w:top w:val="single" w:sz="4" w:space="0" w:color="auto"/>
              <w:left w:val="single" w:sz="4" w:space="0" w:color="auto"/>
              <w:bottom w:val="single" w:sz="4" w:space="0" w:color="auto"/>
              <w:right w:val="single" w:sz="4" w:space="0" w:color="auto"/>
            </w:tcBorders>
            <w:vAlign w:val="center"/>
          </w:tcPr>
          <w:p w14:paraId="1BF053BB" w14:textId="59FA43AC" w:rsidR="00C41C3E" w:rsidRPr="004D0F71" w:rsidRDefault="00F02345">
            <w:pPr>
              <w:jc w:val="center"/>
              <w:rPr>
                <w:rFonts w:cs="Arial"/>
                <w:sz w:val="20"/>
                <w:szCs w:val="20"/>
                <w:lang w:val="fr-BE"/>
              </w:rPr>
            </w:pPr>
            <w:r w:rsidRPr="004D0F71">
              <w:rPr>
                <w:rFonts w:cs="Arial"/>
                <w:sz w:val="20"/>
                <w:szCs w:val="20"/>
                <w:lang w:val="fr-BE"/>
              </w:rPr>
              <w:t>+4.3%</w:t>
            </w:r>
          </w:p>
        </w:tc>
      </w:tr>
      <w:tr w:rsidR="004D0F71" w:rsidRPr="004D0F71" w14:paraId="5D842061" w14:textId="77777777" w:rsidTr="000102CE">
        <w:trPr>
          <w:jc w:val="center"/>
        </w:trPr>
        <w:tc>
          <w:tcPr>
            <w:tcW w:w="1244" w:type="dxa"/>
            <w:tcBorders>
              <w:top w:val="single" w:sz="4" w:space="0" w:color="auto"/>
              <w:left w:val="single" w:sz="4" w:space="0" w:color="auto"/>
              <w:bottom w:val="single" w:sz="4" w:space="0" w:color="auto"/>
              <w:right w:val="single" w:sz="4" w:space="0" w:color="auto"/>
            </w:tcBorders>
            <w:vAlign w:val="center"/>
            <w:hideMark/>
          </w:tcPr>
          <w:p w14:paraId="51F943EA" w14:textId="77777777" w:rsidR="00C41C3E" w:rsidRPr="004D0F71" w:rsidRDefault="00C41C3E">
            <w:pPr>
              <w:jc w:val="center"/>
              <w:rPr>
                <w:rFonts w:cs="Arial"/>
                <w:b/>
                <w:sz w:val="20"/>
                <w:szCs w:val="20"/>
                <w:lang w:val="fr-BE"/>
              </w:rPr>
            </w:pPr>
            <w:r w:rsidRPr="004D0F71">
              <w:rPr>
                <w:rFonts w:cs="Arial"/>
                <w:b/>
                <w:sz w:val="20"/>
                <w:szCs w:val="20"/>
                <w:lang w:val="fr-BE"/>
              </w:rPr>
              <w:t>2024</w:t>
            </w:r>
          </w:p>
        </w:tc>
        <w:tc>
          <w:tcPr>
            <w:tcW w:w="1599" w:type="dxa"/>
            <w:tcBorders>
              <w:top w:val="single" w:sz="4" w:space="0" w:color="auto"/>
              <w:left w:val="single" w:sz="4" w:space="0" w:color="auto"/>
              <w:bottom w:val="single" w:sz="4" w:space="0" w:color="auto"/>
              <w:right w:val="single" w:sz="4" w:space="0" w:color="auto"/>
            </w:tcBorders>
            <w:vAlign w:val="center"/>
          </w:tcPr>
          <w:p w14:paraId="62AF490A" w14:textId="170E0F52" w:rsidR="00C41C3E" w:rsidRPr="004D0F71" w:rsidRDefault="00F02345">
            <w:pPr>
              <w:jc w:val="center"/>
              <w:rPr>
                <w:rFonts w:cs="Arial"/>
                <w:sz w:val="20"/>
                <w:szCs w:val="20"/>
                <w:lang w:val="fr-BE"/>
              </w:rPr>
            </w:pPr>
            <w:r w:rsidRPr="004D0F71">
              <w:rPr>
                <w:rFonts w:cs="Arial"/>
                <w:sz w:val="20"/>
                <w:szCs w:val="20"/>
                <w:lang w:val="fr-BE"/>
              </w:rPr>
              <w:t>+1.</w:t>
            </w:r>
            <w:r w:rsidR="003054B7">
              <w:rPr>
                <w:rFonts w:cs="Arial"/>
                <w:sz w:val="20"/>
                <w:szCs w:val="20"/>
                <w:lang w:val="fr-BE"/>
              </w:rPr>
              <w:t>4</w:t>
            </w:r>
            <w:r w:rsidRPr="004D0F71">
              <w:rPr>
                <w:rFonts w:cs="Arial"/>
                <w:sz w:val="20"/>
                <w:szCs w:val="20"/>
                <w:lang w:val="fr-BE"/>
              </w:rPr>
              <w:t>%</w:t>
            </w:r>
          </w:p>
        </w:tc>
        <w:tc>
          <w:tcPr>
            <w:tcW w:w="1414" w:type="dxa"/>
            <w:tcBorders>
              <w:top w:val="single" w:sz="4" w:space="0" w:color="auto"/>
              <w:left w:val="single" w:sz="4" w:space="0" w:color="auto"/>
              <w:bottom w:val="single" w:sz="4" w:space="0" w:color="auto"/>
              <w:right w:val="single" w:sz="4" w:space="0" w:color="auto"/>
            </w:tcBorders>
            <w:vAlign w:val="center"/>
          </w:tcPr>
          <w:p w14:paraId="7991E716" w14:textId="54CA32E4" w:rsidR="00C41C3E" w:rsidRPr="004D0F71" w:rsidRDefault="00F02345">
            <w:pPr>
              <w:jc w:val="center"/>
              <w:rPr>
                <w:rFonts w:cs="Arial"/>
                <w:sz w:val="20"/>
                <w:szCs w:val="20"/>
                <w:lang w:val="fr-BE"/>
              </w:rPr>
            </w:pPr>
            <w:r w:rsidRPr="004D0F71">
              <w:rPr>
                <w:rFonts w:cs="Arial"/>
                <w:sz w:val="20"/>
                <w:szCs w:val="20"/>
                <w:lang w:val="fr-BE"/>
              </w:rPr>
              <w:t>+</w:t>
            </w:r>
            <w:r w:rsidR="003054B7">
              <w:rPr>
                <w:rFonts w:cs="Arial"/>
                <w:sz w:val="20"/>
                <w:szCs w:val="20"/>
                <w:lang w:val="fr-BE"/>
              </w:rPr>
              <w:t>2</w:t>
            </w:r>
            <w:r w:rsidRPr="004D0F71">
              <w:rPr>
                <w:rFonts w:cs="Arial"/>
                <w:sz w:val="20"/>
                <w:szCs w:val="20"/>
                <w:lang w:val="fr-BE"/>
              </w:rPr>
              <w:t>.</w:t>
            </w:r>
            <w:r w:rsidR="003054B7">
              <w:rPr>
                <w:rFonts w:cs="Arial"/>
                <w:sz w:val="20"/>
                <w:szCs w:val="20"/>
                <w:lang w:val="fr-BE"/>
              </w:rPr>
              <w:t>8</w:t>
            </w:r>
            <w:r w:rsidRPr="004D0F71">
              <w:rPr>
                <w:rFonts w:cs="Arial"/>
                <w:sz w:val="20"/>
                <w:szCs w:val="20"/>
                <w:lang w:val="fr-BE"/>
              </w:rPr>
              <w:t>%</w:t>
            </w:r>
          </w:p>
        </w:tc>
        <w:tc>
          <w:tcPr>
            <w:tcW w:w="1414" w:type="dxa"/>
            <w:tcBorders>
              <w:top w:val="single" w:sz="4" w:space="0" w:color="auto"/>
              <w:left w:val="single" w:sz="4" w:space="0" w:color="auto"/>
              <w:bottom w:val="single" w:sz="4" w:space="0" w:color="auto"/>
              <w:right w:val="single" w:sz="4" w:space="0" w:color="auto"/>
            </w:tcBorders>
            <w:vAlign w:val="center"/>
          </w:tcPr>
          <w:p w14:paraId="6D5B2AC1" w14:textId="1FE54C1F" w:rsidR="00C41C3E" w:rsidRPr="004D0F71" w:rsidRDefault="00F02345">
            <w:pPr>
              <w:jc w:val="center"/>
              <w:rPr>
                <w:rFonts w:cs="Arial"/>
                <w:sz w:val="20"/>
                <w:szCs w:val="20"/>
                <w:lang w:val="fr-BE"/>
              </w:rPr>
            </w:pPr>
            <w:r w:rsidRPr="004D0F71">
              <w:rPr>
                <w:rFonts w:cs="Arial"/>
                <w:sz w:val="20"/>
                <w:szCs w:val="20"/>
                <w:lang w:val="fr-BE"/>
              </w:rPr>
              <w:t>+</w:t>
            </w:r>
            <w:r w:rsidR="003054B7">
              <w:rPr>
                <w:rFonts w:cs="Arial"/>
                <w:sz w:val="20"/>
                <w:szCs w:val="20"/>
                <w:lang w:val="fr-BE"/>
              </w:rPr>
              <w:t>2</w:t>
            </w:r>
            <w:r w:rsidRPr="004D0F71">
              <w:rPr>
                <w:rFonts w:cs="Arial"/>
                <w:sz w:val="20"/>
                <w:szCs w:val="20"/>
                <w:lang w:val="fr-BE"/>
              </w:rPr>
              <w:t>.</w:t>
            </w:r>
            <w:r w:rsidR="003054B7">
              <w:rPr>
                <w:rFonts w:cs="Arial"/>
                <w:sz w:val="20"/>
                <w:szCs w:val="20"/>
                <w:lang w:val="fr-BE"/>
              </w:rPr>
              <w:t>9</w:t>
            </w:r>
            <w:r w:rsidRPr="004D0F71">
              <w:rPr>
                <w:rFonts w:cs="Arial"/>
                <w:sz w:val="20"/>
                <w:szCs w:val="20"/>
                <w:lang w:val="fr-BE"/>
              </w:rPr>
              <w:t>%</w:t>
            </w:r>
          </w:p>
        </w:tc>
      </w:tr>
      <w:tr w:rsidR="004D0F71" w:rsidRPr="004D0F71" w14:paraId="7B208CE9" w14:textId="77777777" w:rsidTr="000102CE">
        <w:trPr>
          <w:jc w:val="center"/>
        </w:trPr>
        <w:tc>
          <w:tcPr>
            <w:tcW w:w="1244" w:type="dxa"/>
            <w:tcBorders>
              <w:top w:val="single" w:sz="4" w:space="0" w:color="auto"/>
              <w:left w:val="single" w:sz="4" w:space="0" w:color="auto"/>
              <w:bottom w:val="single" w:sz="4" w:space="0" w:color="auto"/>
              <w:right w:val="single" w:sz="4" w:space="0" w:color="auto"/>
            </w:tcBorders>
            <w:vAlign w:val="center"/>
            <w:hideMark/>
          </w:tcPr>
          <w:p w14:paraId="30DB033A" w14:textId="77777777" w:rsidR="00C41C3E" w:rsidRPr="004D0F71" w:rsidRDefault="00C41C3E">
            <w:pPr>
              <w:jc w:val="center"/>
              <w:rPr>
                <w:rFonts w:cs="Arial"/>
                <w:b/>
                <w:sz w:val="20"/>
                <w:szCs w:val="20"/>
                <w:lang w:val="fr-BE"/>
              </w:rPr>
            </w:pPr>
            <w:r w:rsidRPr="004D0F71">
              <w:rPr>
                <w:rFonts w:cs="Arial"/>
                <w:b/>
                <w:sz w:val="20"/>
                <w:szCs w:val="20"/>
                <w:lang w:val="fr-BE"/>
              </w:rPr>
              <w:t>2025</w:t>
            </w:r>
          </w:p>
        </w:tc>
        <w:tc>
          <w:tcPr>
            <w:tcW w:w="1599" w:type="dxa"/>
            <w:tcBorders>
              <w:top w:val="single" w:sz="4" w:space="0" w:color="auto"/>
              <w:left w:val="single" w:sz="4" w:space="0" w:color="auto"/>
              <w:bottom w:val="single" w:sz="4" w:space="0" w:color="auto"/>
              <w:right w:val="single" w:sz="4" w:space="0" w:color="auto"/>
            </w:tcBorders>
            <w:vAlign w:val="center"/>
          </w:tcPr>
          <w:p w14:paraId="5D17A7AD" w14:textId="3AA5F4BD" w:rsidR="00C41C3E" w:rsidRPr="004D0F71" w:rsidRDefault="00F02345">
            <w:pPr>
              <w:jc w:val="center"/>
              <w:rPr>
                <w:rFonts w:cs="Arial"/>
                <w:sz w:val="20"/>
                <w:szCs w:val="20"/>
                <w:lang w:val="fr-BE"/>
              </w:rPr>
            </w:pPr>
            <w:r w:rsidRPr="004D0F71">
              <w:rPr>
                <w:rFonts w:cs="Arial"/>
                <w:sz w:val="20"/>
                <w:szCs w:val="20"/>
                <w:lang w:val="fr-BE"/>
              </w:rPr>
              <w:t>+1.</w:t>
            </w:r>
            <w:r w:rsidR="003054B7">
              <w:rPr>
                <w:rFonts w:cs="Arial"/>
                <w:sz w:val="20"/>
                <w:szCs w:val="20"/>
                <w:lang w:val="fr-BE"/>
              </w:rPr>
              <w:t>3</w:t>
            </w:r>
            <w:r w:rsidRPr="004D0F71">
              <w:rPr>
                <w:rFonts w:cs="Arial"/>
                <w:sz w:val="20"/>
                <w:szCs w:val="20"/>
                <w:lang w:val="fr-BE"/>
              </w:rPr>
              <w:t>%</w:t>
            </w:r>
          </w:p>
        </w:tc>
        <w:tc>
          <w:tcPr>
            <w:tcW w:w="1414" w:type="dxa"/>
            <w:tcBorders>
              <w:top w:val="single" w:sz="4" w:space="0" w:color="auto"/>
              <w:left w:val="single" w:sz="4" w:space="0" w:color="auto"/>
              <w:bottom w:val="single" w:sz="4" w:space="0" w:color="auto"/>
              <w:right w:val="single" w:sz="4" w:space="0" w:color="auto"/>
            </w:tcBorders>
            <w:vAlign w:val="center"/>
          </w:tcPr>
          <w:p w14:paraId="6F888F5B" w14:textId="0FBF0723" w:rsidR="00C41C3E" w:rsidRPr="004D0F71" w:rsidRDefault="00F02345">
            <w:pPr>
              <w:jc w:val="center"/>
              <w:rPr>
                <w:rFonts w:cs="Arial"/>
                <w:sz w:val="20"/>
                <w:szCs w:val="20"/>
                <w:lang w:val="fr-BE"/>
              </w:rPr>
            </w:pPr>
            <w:r w:rsidRPr="004D0F71">
              <w:rPr>
                <w:rFonts w:cs="Arial"/>
                <w:sz w:val="20"/>
                <w:szCs w:val="20"/>
                <w:lang w:val="fr-BE"/>
              </w:rPr>
              <w:t>+1.8%</w:t>
            </w:r>
          </w:p>
        </w:tc>
        <w:tc>
          <w:tcPr>
            <w:tcW w:w="1414" w:type="dxa"/>
            <w:tcBorders>
              <w:top w:val="single" w:sz="4" w:space="0" w:color="auto"/>
              <w:left w:val="single" w:sz="4" w:space="0" w:color="auto"/>
              <w:bottom w:val="single" w:sz="4" w:space="0" w:color="auto"/>
              <w:right w:val="single" w:sz="4" w:space="0" w:color="auto"/>
            </w:tcBorders>
            <w:vAlign w:val="center"/>
          </w:tcPr>
          <w:p w14:paraId="64F08B65" w14:textId="0BAAC856" w:rsidR="00C41C3E" w:rsidRPr="004D0F71" w:rsidRDefault="00F02345">
            <w:pPr>
              <w:jc w:val="center"/>
              <w:rPr>
                <w:rFonts w:cs="Arial"/>
                <w:sz w:val="20"/>
                <w:szCs w:val="20"/>
                <w:lang w:val="fr-BE"/>
              </w:rPr>
            </w:pPr>
            <w:r w:rsidRPr="004D0F71">
              <w:rPr>
                <w:rFonts w:cs="Arial"/>
                <w:sz w:val="20"/>
                <w:szCs w:val="20"/>
                <w:lang w:val="fr-BE"/>
              </w:rPr>
              <w:t>+1.</w:t>
            </w:r>
            <w:r w:rsidR="003054B7">
              <w:rPr>
                <w:rFonts w:cs="Arial"/>
                <w:sz w:val="20"/>
                <w:szCs w:val="20"/>
                <w:lang w:val="fr-BE"/>
              </w:rPr>
              <w:t>9</w:t>
            </w:r>
            <w:r w:rsidRPr="004D0F71">
              <w:rPr>
                <w:rFonts w:cs="Arial"/>
                <w:sz w:val="20"/>
                <w:szCs w:val="20"/>
                <w:lang w:val="fr-BE"/>
              </w:rPr>
              <w:t>%</w:t>
            </w:r>
          </w:p>
        </w:tc>
      </w:tr>
      <w:tr w:rsidR="004D0F71" w:rsidRPr="004D0F71" w14:paraId="56DB749C" w14:textId="77777777" w:rsidTr="000102CE">
        <w:trPr>
          <w:jc w:val="center"/>
        </w:trPr>
        <w:tc>
          <w:tcPr>
            <w:tcW w:w="1244" w:type="dxa"/>
            <w:tcBorders>
              <w:top w:val="single" w:sz="4" w:space="0" w:color="auto"/>
              <w:left w:val="single" w:sz="4" w:space="0" w:color="auto"/>
              <w:bottom w:val="single" w:sz="4" w:space="0" w:color="auto"/>
              <w:right w:val="single" w:sz="4" w:space="0" w:color="auto"/>
            </w:tcBorders>
            <w:vAlign w:val="center"/>
            <w:hideMark/>
          </w:tcPr>
          <w:p w14:paraId="2ACAC413" w14:textId="77777777" w:rsidR="00C41C3E" w:rsidRPr="004D0F71" w:rsidRDefault="00C41C3E">
            <w:pPr>
              <w:jc w:val="center"/>
              <w:rPr>
                <w:rFonts w:cs="Arial"/>
                <w:b/>
                <w:sz w:val="20"/>
                <w:szCs w:val="20"/>
                <w:lang w:val="fr-BE"/>
              </w:rPr>
            </w:pPr>
            <w:r w:rsidRPr="004D0F71">
              <w:rPr>
                <w:rFonts w:cs="Arial"/>
                <w:b/>
                <w:sz w:val="20"/>
                <w:szCs w:val="20"/>
                <w:lang w:val="fr-BE"/>
              </w:rPr>
              <w:t>2026</w:t>
            </w:r>
          </w:p>
        </w:tc>
        <w:tc>
          <w:tcPr>
            <w:tcW w:w="1599" w:type="dxa"/>
            <w:tcBorders>
              <w:top w:val="single" w:sz="4" w:space="0" w:color="auto"/>
              <w:left w:val="single" w:sz="4" w:space="0" w:color="auto"/>
              <w:bottom w:val="single" w:sz="4" w:space="0" w:color="auto"/>
              <w:right w:val="single" w:sz="4" w:space="0" w:color="auto"/>
            </w:tcBorders>
            <w:vAlign w:val="center"/>
          </w:tcPr>
          <w:p w14:paraId="3FD0E970" w14:textId="2BA96973" w:rsidR="00C41C3E" w:rsidRPr="004D0F71" w:rsidRDefault="00F02345">
            <w:pPr>
              <w:jc w:val="center"/>
              <w:rPr>
                <w:rFonts w:cs="Arial"/>
                <w:sz w:val="20"/>
                <w:szCs w:val="20"/>
                <w:lang w:val="fr-BE"/>
              </w:rPr>
            </w:pPr>
            <w:r w:rsidRPr="004D0F71">
              <w:rPr>
                <w:rFonts w:cs="Arial"/>
                <w:sz w:val="20"/>
                <w:szCs w:val="20"/>
                <w:lang w:val="fr-BE"/>
              </w:rPr>
              <w:t>+1.4%</w:t>
            </w:r>
          </w:p>
        </w:tc>
        <w:tc>
          <w:tcPr>
            <w:tcW w:w="1414" w:type="dxa"/>
            <w:tcBorders>
              <w:top w:val="single" w:sz="4" w:space="0" w:color="auto"/>
              <w:left w:val="single" w:sz="4" w:space="0" w:color="auto"/>
              <w:bottom w:val="single" w:sz="4" w:space="0" w:color="auto"/>
              <w:right w:val="single" w:sz="4" w:space="0" w:color="auto"/>
            </w:tcBorders>
            <w:vAlign w:val="center"/>
          </w:tcPr>
          <w:p w14:paraId="4C98540A" w14:textId="31D43E45" w:rsidR="00C41C3E" w:rsidRPr="004D0F71" w:rsidRDefault="00F02345">
            <w:pPr>
              <w:jc w:val="center"/>
              <w:rPr>
                <w:rFonts w:cs="Arial"/>
                <w:sz w:val="20"/>
                <w:szCs w:val="20"/>
                <w:lang w:val="fr-BE"/>
              </w:rPr>
            </w:pPr>
            <w:r w:rsidRPr="004D0F71">
              <w:rPr>
                <w:rFonts w:cs="Arial"/>
                <w:sz w:val="20"/>
                <w:szCs w:val="20"/>
                <w:lang w:val="fr-BE"/>
              </w:rPr>
              <w:t>+1.</w:t>
            </w:r>
            <w:r w:rsidR="003054B7">
              <w:rPr>
                <w:rFonts w:cs="Arial"/>
                <w:sz w:val="20"/>
                <w:szCs w:val="20"/>
                <w:lang w:val="fr-BE"/>
              </w:rPr>
              <w:t>8</w:t>
            </w:r>
            <w:r w:rsidRPr="004D0F71">
              <w:rPr>
                <w:rFonts w:cs="Arial"/>
                <w:sz w:val="20"/>
                <w:szCs w:val="20"/>
                <w:lang w:val="fr-BE"/>
              </w:rPr>
              <w:t>%</w:t>
            </w:r>
          </w:p>
        </w:tc>
        <w:tc>
          <w:tcPr>
            <w:tcW w:w="1414" w:type="dxa"/>
            <w:tcBorders>
              <w:top w:val="single" w:sz="4" w:space="0" w:color="auto"/>
              <w:left w:val="single" w:sz="4" w:space="0" w:color="auto"/>
              <w:bottom w:val="single" w:sz="4" w:space="0" w:color="auto"/>
              <w:right w:val="single" w:sz="4" w:space="0" w:color="auto"/>
            </w:tcBorders>
            <w:vAlign w:val="center"/>
          </w:tcPr>
          <w:p w14:paraId="0ADCE21F" w14:textId="3665AB4B" w:rsidR="00C41C3E" w:rsidRPr="004D0F71" w:rsidRDefault="00F02345">
            <w:pPr>
              <w:jc w:val="center"/>
              <w:rPr>
                <w:rFonts w:cs="Arial"/>
                <w:sz w:val="20"/>
                <w:szCs w:val="20"/>
                <w:lang w:val="fr-BE"/>
              </w:rPr>
            </w:pPr>
            <w:r w:rsidRPr="004D0F71">
              <w:rPr>
                <w:rFonts w:cs="Arial"/>
                <w:sz w:val="20"/>
                <w:szCs w:val="20"/>
                <w:lang w:val="fr-BE"/>
              </w:rPr>
              <w:t>+1.</w:t>
            </w:r>
            <w:r w:rsidR="003054B7">
              <w:rPr>
                <w:rFonts w:cs="Arial"/>
                <w:sz w:val="20"/>
                <w:szCs w:val="20"/>
                <w:lang w:val="fr-BE"/>
              </w:rPr>
              <w:t>8</w:t>
            </w:r>
            <w:r w:rsidRPr="004D0F71">
              <w:rPr>
                <w:rFonts w:cs="Arial"/>
                <w:sz w:val="20"/>
                <w:szCs w:val="20"/>
                <w:lang w:val="fr-BE"/>
              </w:rPr>
              <w:t>%</w:t>
            </w:r>
          </w:p>
        </w:tc>
      </w:tr>
      <w:tr w:rsidR="004D0F71" w:rsidRPr="004D0F71" w14:paraId="7A3A82A3" w14:textId="77777777" w:rsidTr="000102CE">
        <w:trPr>
          <w:jc w:val="center"/>
        </w:trPr>
        <w:tc>
          <w:tcPr>
            <w:tcW w:w="1244" w:type="dxa"/>
            <w:tcBorders>
              <w:top w:val="single" w:sz="4" w:space="0" w:color="auto"/>
              <w:left w:val="single" w:sz="4" w:space="0" w:color="auto"/>
              <w:bottom w:val="single" w:sz="4" w:space="0" w:color="auto"/>
              <w:right w:val="single" w:sz="4" w:space="0" w:color="auto"/>
            </w:tcBorders>
            <w:vAlign w:val="center"/>
            <w:hideMark/>
          </w:tcPr>
          <w:p w14:paraId="3C156B19" w14:textId="77777777" w:rsidR="00C41C3E" w:rsidRPr="004D0F71" w:rsidRDefault="00C41C3E">
            <w:pPr>
              <w:jc w:val="center"/>
              <w:rPr>
                <w:rFonts w:cs="Arial"/>
                <w:b/>
                <w:sz w:val="20"/>
                <w:szCs w:val="20"/>
                <w:lang w:val="fr-BE"/>
              </w:rPr>
            </w:pPr>
            <w:r w:rsidRPr="004D0F71">
              <w:rPr>
                <w:rFonts w:cs="Arial"/>
                <w:b/>
                <w:sz w:val="20"/>
                <w:szCs w:val="20"/>
                <w:lang w:val="fr-BE"/>
              </w:rPr>
              <w:t>2027</w:t>
            </w:r>
          </w:p>
        </w:tc>
        <w:tc>
          <w:tcPr>
            <w:tcW w:w="1599" w:type="dxa"/>
            <w:tcBorders>
              <w:top w:val="single" w:sz="4" w:space="0" w:color="auto"/>
              <w:left w:val="single" w:sz="4" w:space="0" w:color="auto"/>
              <w:bottom w:val="single" w:sz="4" w:space="0" w:color="auto"/>
              <w:right w:val="single" w:sz="4" w:space="0" w:color="auto"/>
            </w:tcBorders>
            <w:vAlign w:val="center"/>
          </w:tcPr>
          <w:p w14:paraId="1CBA838A" w14:textId="756927FF" w:rsidR="00C41C3E" w:rsidRPr="004D0F71" w:rsidRDefault="00F02345">
            <w:pPr>
              <w:jc w:val="center"/>
              <w:rPr>
                <w:rFonts w:cs="Arial"/>
                <w:sz w:val="20"/>
                <w:szCs w:val="20"/>
                <w:lang w:val="fr-BE"/>
              </w:rPr>
            </w:pPr>
            <w:r w:rsidRPr="004D0F71">
              <w:rPr>
                <w:rFonts w:cs="Arial"/>
                <w:sz w:val="20"/>
                <w:szCs w:val="20"/>
                <w:lang w:val="fr-BE"/>
              </w:rPr>
              <w:t>+1.</w:t>
            </w:r>
            <w:r w:rsidR="003054B7">
              <w:rPr>
                <w:rFonts w:cs="Arial"/>
                <w:sz w:val="20"/>
                <w:szCs w:val="20"/>
                <w:lang w:val="fr-BE"/>
              </w:rPr>
              <w:t>3</w:t>
            </w:r>
            <w:r w:rsidRPr="004D0F71">
              <w:rPr>
                <w:rFonts w:cs="Arial"/>
                <w:sz w:val="20"/>
                <w:szCs w:val="20"/>
                <w:lang w:val="fr-BE"/>
              </w:rPr>
              <w:t>%</w:t>
            </w:r>
          </w:p>
        </w:tc>
        <w:tc>
          <w:tcPr>
            <w:tcW w:w="1414" w:type="dxa"/>
            <w:tcBorders>
              <w:top w:val="single" w:sz="4" w:space="0" w:color="auto"/>
              <w:left w:val="single" w:sz="4" w:space="0" w:color="auto"/>
              <w:bottom w:val="single" w:sz="4" w:space="0" w:color="auto"/>
              <w:right w:val="single" w:sz="4" w:space="0" w:color="auto"/>
            </w:tcBorders>
            <w:vAlign w:val="center"/>
          </w:tcPr>
          <w:p w14:paraId="3A54F65D" w14:textId="5E3053FA" w:rsidR="00C41C3E" w:rsidRPr="004D0F71" w:rsidRDefault="00F02345">
            <w:pPr>
              <w:jc w:val="center"/>
              <w:rPr>
                <w:rFonts w:cs="Arial"/>
                <w:sz w:val="20"/>
                <w:szCs w:val="20"/>
                <w:lang w:val="fr-BE"/>
              </w:rPr>
            </w:pPr>
            <w:r w:rsidRPr="004D0F71">
              <w:rPr>
                <w:rFonts w:cs="Arial"/>
                <w:sz w:val="20"/>
                <w:szCs w:val="20"/>
                <w:lang w:val="fr-BE"/>
              </w:rPr>
              <w:t>+1.</w:t>
            </w:r>
            <w:r w:rsidR="003054B7">
              <w:rPr>
                <w:rFonts w:cs="Arial"/>
                <w:sz w:val="20"/>
                <w:szCs w:val="20"/>
                <w:lang w:val="fr-BE"/>
              </w:rPr>
              <w:t>8</w:t>
            </w:r>
            <w:r w:rsidRPr="004D0F71">
              <w:rPr>
                <w:rFonts w:cs="Arial"/>
                <w:sz w:val="20"/>
                <w:szCs w:val="20"/>
                <w:lang w:val="fr-BE"/>
              </w:rPr>
              <w:t>%</w:t>
            </w:r>
          </w:p>
        </w:tc>
        <w:tc>
          <w:tcPr>
            <w:tcW w:w="1414" w:type="dxa"/>
            <w:tcBorders>
              <w:top w:val="single" w:sz="4" w:space="0" w:color="auto"/>
              <w:left w:val="single" w:sz="4" w:space="0" w:color="auto"/>
              <w:bottom w:val="single" w:sz="4" w:space="0" w:color="auto"/>
              <w:right w:val="single" w:sz="4" w:space="0" w:color="auto"/>
            </w:tcBorders>
            <w:vAlign w:val="center"/>
          </w:tcPr>
          <w:p w14:paraId="687C0E39" w14:textId="7F127ED9" w:rsidR="00C41C3E" w:rsidRPr="004D0F71" w:rsidRDefault="00F02345">
            <w:pPr>
              <w:jc w:val="center"/>
              <w:rPr>
                <w:rFonts w:cs="Arial"/>
                <w:sz w:val="20"/>
                <w:szCs w:val="20"/>
                <w:lang w:val="fr-BE"/>
              </w:rPr>
            </w:pPr>
            <w:r w:rsidRPr="004D0F71">
              <w:rPr>
                <w:rFonts w:cs="Arial"/>
                <w:sz w:val="20"/>
                <w:szCs w:val="20"/>
                <w:lang w:val="fr-BE"/>
              </w:rPr>
              <w:t>+1.</w:t>
            </w:r>
            <w:r w:rsidR="003054B7">
              <w:rPr>
                <w:rFonts w:cs="Arial"/>
                <w:sz w:val="20"/>
                <w:szCs w:val="20"/>
                <w:lang w:val="fr-BE"/>
              </w:rPr>
              <w:t>8</w:t>
            </w:r>
            <w:r w:rsidRPr="004D0F71">
              <w:rPr>
                <w:rFonts w:cs="Arial"/>
                <w:sz w:val="20"/>
                <w:szCs w:val="20"/>
                <w:lang w:val="fr-BE"/>
              </w:rPr>
              <w:t>%</w:t>
            </w:r>
          </w:p>
        </w:tc>
      </w:tr>
      <w:tr w:rsidR="00F02345" w:rsidRPr="004D0F71" w14:paraId="69533CD5" w14:textId="77777777" w:rsidTr="006001B3">
        <w:trPr>
          <w:jc w:val="center"/>
        </w:trPr>
        <w:tc>
          <w:tcPr>
            <w:tcW w:w="1244" w:type="dxa"/>
            <w:tcBorders>
              <w:top w:val="single" w:sz="4" w:space="0" w:color="auto"/>
              <w:left w:val="single" w:sz="4" w:space="0" w:color="auto"/>
              <w:bottom w:val="single" w:sz="4" w:space="0" w:color="auto"/>
              <w:right w:val="single" w:sz="4" w:space="0" w:color="auto"/>
            </w:tcBorders>
            <w:vAlign w:val="center"/>
          </w:tcPr>
          <w:p w14:paraId="2BBD1FFC" w14:textId="47D60A5D" w:rsidR="00F02345" w:rsidRPr="004D0F71" w:rsidRDefault="00F02345">
            <w:pPr>
              <w:jc w:val="center"/>
              <w:rPr>
                <w:rFonts w:cs="Arial"/>
                <w:b/>
                <w:sz w:val="20"/>
                <w:szCs w:val="20"/>
                <w:lang w:val="fr-BE"/>
              </w:rPr>
            </w:pPr>
            <w:r w:rsidRPr="004D0F71">
              <w:rPr>
                <w:rFonts w:cs="Arial"/>
                <w:b/>
                <w:sz w:val="20"/>
                <w:szCs w:val="20"/>
                <w:lang w:val="fr-BE"/>
              </w:rPr>
              <w:t>2028</w:t>
            </w:r>
          </w:p>
        </w:tc>
        <w:tc>
          <w:tcPr>
            <w:tcW w:w="1599" w:type="dxa"/>
            <w:tcBorders>
              <w:top w:val="single" w:sz="4" w:space="0" w:color="auto"/>
              <w:left w:val="single" w:sz="4" w:space="0" w:color="auto"/>
              <w:bottom w:val="single" w:sz="4" w:space="0" w:color="auto"/>
              <w:right w:val="single" w:sz="4" w:space="0" w:color="auto"/>
            </w:tcBorders>
            <w:vAlign w:val="center"/>
          </w:tcPr>
          <w:p w14:paraId="1180E316" w14:textId="281452BE" w:rsidR="00F02345" w:rsidRPr="004D0F71" w:rsidRDefault="00F02345">
            <w:pPr>
              <w:jc w:val="center"/>
              <w:rPr>
                <w:rFonts w:cs="Arial"/>
                <w:sz w:val="20"/>
                <w:szCs w:val="20"/>
                <w:lang w:val="fr-BE"/>
              </w:rPr>
            </w:pPr>
            <w:r w:rsidRPr="004D0F71">
              <w:rPr>
                <w:rFonts w:cs="Arial"/>
                <w:sz w:val="20"/>
                <w:szCs w:val="20"/>
                <w:lang w:val="fr-BE"/>
              </w:rPr>
              <w:t>+1.4%</w:t>
            </w:r>
          </w:p>
        </w:tc>
        <w:tc>
          <w:tcPr>
            <w:tcW w:w="1414" w:type="dxa"/>
            <w:tcBorders>
              <w:top w:val="single" w:sz="4" w:space="0" w:color="auto"/>
              <w:left w:val="single" w:sz="4" w:space="0" w:color="auto"/>
              <w:bottom w:val="single" w:sz="4" w:space="0" w:color="auto"/>
              <w:right w:val="single" w:sz="4" w:space="0" w:color="auto"/>
            </w:tcBorders>
            <w:vAlign w:val="center"/>
          </w:tcPr>
          <w:p w14:paraId="189482FC" w14:textId="039953A8" w:rsidR="00F02345" w:rsidRPr="004D0F71" w:rsidDel="006001B3" w:rsidRDefault="00F02345">
            <w:pPr>
              <w:jc w:val="center"/>
              <w:rPr>
                <w:rFonts w:cs="Arial"/>
                <w:sz w:val="20"/>
                <w:szCs w:val="20"/>
                <w:lang w:val="fr-BE"/>
              </w:rPr>
            </w:pPr>
            <w:r w:rsidRPr="004D0F71">
              <w:rPr>
                <w:rFonts w:cs="Arial"/>
                <w:sz w:val="20"/>
                <w:szCs w:val="20"/>
                <w:lang w:val="fr-BE"/>
              </w:rPr>
              <w:t>+1.</w:t>
            </w:r>
            <w:r w:rsidR="003054B7">
              <w:rPr>
                <w:rFonts w:cs="Arial"/>
                <w:sz w:val="20"/>
                <w:szCs w:val="20"/>
                <w:lang w:val="fr-BE"/>
              </w:rPr>
              <w:t>8</w:t>
            </w:r>
            <w:r w:rsidRPr="004D0F71">
              <w:rPr>
                <w:rFonts w:cs="Arial"/>
                <w:sz w:val="20"/>
                <w:szCs w:val="20"/>
                <w:lang w:val="fr-BE"/>
              </w:rPr>
              <w:t>%</w:t>
            </w:r>
          </w:p>
        </w:tc>
        <w:tc>
          <w:tcPr>
            <w:tcW w:w="1414" w:type="dxa"/>
            <w:tcBorders>
              <w:top w:val="single" w:sz="4" w:space="0" w:color="auto"/>
              <w:left w:val="single" w:sz="4" w:space="0" w:color="auto"/>
              <w:bottom w:val="single" w:sz="4" w:space="0" w:color="auto"/>
              <w:right w:val="single" w:sz="4" w:space="0" w:color="auto"/>
            </w:tcBorders>
            <w:vAlign w:val="center"/>
          </w:tcPr>
          <w:p w14:paraId="1471B5AC" w14:textId="2C2AFB38" w:rsidR="00F02345" w:rsidRPr="004D0F71" w:rsidDel="006001B3" w:rsidRDefault="00F02345">
            <w:pPr>
              <w:jc w:val="center"/>
              <w:rPr>
                <w:rFonts w:cs="Arial"/>
                <w:sz w:val="20"/>
                <w:szCs w:val="20"/>
                <w:lang w:val="fr-BE"/>
              </w:rPr>
            </w:pPr>
            <w:r w:rsidRPr="004D0F71">
              <w:rPr>
                <w:rFonts w:cs="Arial"/>
                <w:sz w:val="20"/>
                <w:szCs w:val="20"/>
                <w:lang w:val="fr-BE"/>
              </w:rPr>
              <w:t>+1.</w:t>
            </w:r>
            <w:r w:rsidR="003054B7">
              <w:rPr>
                <w:rFonts w:cs="Arial"/>
                <w:sz w:val="20"/>
                <w:szCs w:val="20"/>
                <w:lang w:val="fr-BE"/>
              </w:rPr>
              <w:t>8</w:t>
            </w:r>
            <w:r w:rsidRPr="004D0F71">
              <w:rPr>
                <w:rFonts w:cs="Arial"/>
                <w:sz w:val="20"/>
                <w:szCs w:val="20"/>
                <w:lang w:val="fr-BE"/>
              </w:rPr>
              <w:t>%</w:t>
            </w:r>
          </w:p>
        </w:tc>
      </w:tr>
      <w:tr w:rsidR="003054B7" w:rsidRPr="004D0F71" w14:paraId="3873B21B" w14:textId="77777777" w:rsidTr="006001B3">
        <w:trPr>
          <w:jc w:val="center"/>
        </w:trPr>
        <w:tc>
          <w:tcPr>
            <w:tcW w:w="1244" w:type="dxa"/>
            <w:tcBorders>
              <w:top w:val="single" w:sz="4" w:space="0" w:color="auto"/>
              <w:left w:val="single" w:sz="4" w:space="0" w:color="auto"/>
              <w:bottom w:val="single" w:sz="4" w:space="0" w:color="auto"/>
              <w:right w:val="single" w:sz="4" w:space="0" w:color="auto"/>
            </w:tcBorders>
            <w:vAlign w:val="center"/>
          </w:tcPr>
          <w:p w14:paraId="7DD70DFA" w14:textId="6186D59C" w:rsidR="003054B7" w:rsidRPr="004D0F71" w:rsidRDefault="003054B7">
            <w:pPr>
              <w:jc w:val="center"/>
              <w:rPr>
                <w:rFonts w:cs="Arial"/>
                <w:b/>
                <w:sz w:val="20"/>
                <w:szCs w:val="20"/>
                <w:lang w:val="fr-BE"/>
              </w:rPr>
            </w:pPr>
            <w:r>
              <w:rPr>
                <w:rFonts w:cs="Arial"/>
                <w:b/>
                <w:sz w:val="20"/>
                <w:szCs w:val="20"/>
                <w:lang w:val="fr-BE"/>
              </w:rPr>
              <w:t>2029</w:t>
            </w:r>
          </w:p>
        </w:tc>
        <w:tc>
          <w:tcPr>
            <w:tcW w:w="1599" w:type="dxa"/>
            <w:tcBorders>
              <w:top w:val="single" w:sz="4" w:space="0" w:color="auto"/>
              <w:left w:val="single" w:sz="4" w:space="0" w:color="auto"/>
              <w:bottom w:val="single" w:sz="4" w:space="0" w:color="auto"/>
              <w:right w:val="single" w:sz="4" w:space="0" w:color="auto"/>
            </w:tcBorders>
            <w:vAlign w:val="center"/>
          </w:tcPr>
          <w:p w14:paraId="3E401CFE" w14:textId="464CD940" w:rsidR="003054B7" w:rsidRPr="004D0F71" w:rsidRDefault="003054B7">
            <w:pPr>
              <w:jc w:val="center"/>
              <w:rPr>
                <w:rFonts w:cs="Arial"/>
                <w:sz w:val="20"/>
                <w:szCs w:val="20"/>
                <w:lang w:val="fr-BE"/>
              </w:rPr>
            </w:pPr>
            <w:r>
              <w:rPr>
                <w:rFonts w:cs="Arial"/>
                <w:sz w:val="20"/>
                <w:szCs w:val="20"/>
                <w:lang w:val="fr-BE"/>
              </w:rPr>
              <w:t>+1,3%</w:t>
            </w:r>
          </w:p>
        </w:tc>
        <w:tc>
          <w:tcPr>
            <w:tcW w:w="1414" w:type="dxa"/>
            <w:tcBorders>
              <w:top w:val="single" w:sz="4" w:space="0" w:color="auto"/>
              <w:left w:val="single" w:sz="4" w:space="0" w:color="auto"/>
              <w:bottom w:val="single" w:sz="4" w:space="0" w:color="auto"/>
              <w:right w:val="single" w:sz="4" w:space="0" w:color="auto"/>
            </w:tcBorders>
            <w:vAlign w:val="center"/>
          </w:tcPr>
          <w:p w14:paraId="3CA508C7" w14:textId="752C8C59" w:rsidR="003054B7" w:rsidRPr="004D0F71" w:rsidRDefault="003054B7">
            <w:pPr>
              <w:jc w:val="center"/>
              <w:rPr>
                <w:rFonts w:cs="Arial"/>
                <w:sz w:val="20"/>
                <w:szCs w:val="20"/>
                <w:lang w:val="fr-BE"/>
              </w:rPr>
            </w:pPr>
            <w:r>
              <w:rPr>
                <w:rFonts w:cs="Arial"/>
                <w:sz w:val="20"/>
                <w:szCs w:val="20"/>
                <w:lang w:val="fr-BE"/>
              </w:rPr>
              <w:t>+1,8%</w:t>
            </w:r>
          </w:p>
        </w:tc>
        <w:tc>
          <w:tcPr>
            <w:tcW w:w="1414" w:type="dxa"/>
            <w:tcBorders>
              <w:top w:val="single" w:sz="4" w:space="0" w:color="auto"/>
              <w:left w:val="single" w:sz="4" w:space="0" w:color="auto"/>
              <w:bottom w:val="single" w:sz="4" w:space="0" w:color="auto"/>
              <w:right w:val="single" w:sz="4" w:space="0" w:color="auto"/>
            </w:tcBorders>
            <w:vAlign w:val="center"/>
          </w:tcPr>
          <w:p w14:paraId="224E7F3B" w14:textId="1D6E4F86" w:rsidR="003054B7" w:rsidRPr="004D0F71" w:rsidRDefault="003054B7">
            <w:pPr>
              <w:jc w:val="center"/>
              <w:rPr>
                <w:rFonts w:cs="Arial"/>
                <w:sz w:val="20"/>
                <w:szCs w:val="20"/>
                <w:lang w:val="fr-BE"/>
              </w:rPr>
            </w:pPr>
            <w:r>
              <w:rPr>
                <w:rFonts w:cs="Arial"/>
                <w:sz w:val="20"/>
                <w:szCs w:val="20"/>
                <w:lang w:val="fr-BE"/>
              </w:rPr>
              <w:t>+1</w:t>
            </w:r>
            <w:r w:rsidR="0084642F">
              <w:rPr>
                <w:rFonts w:cs="Arial"/>
                <w:sz w:val="20"/>
                <w:szCs w:val="20"/>
                <w:lang w:val="fr-BE"/>
              </w:rPr>
              <w:t>,8%</w:t>
            </w:r>
          </w:p>
        </w:tc>
      </w:tr>
    </w:tbl>
    <w:p w14:paraId="1BD55BA6" w14:textId="77777777" w:rsidR="00C41C3E" w:rsidRPr="004D0F71" w:rsidRDefault="00C41C3E" w:rsidP="000B0A63">
      <w:pPr>
        <w:jc w:val="both"/>
      </w:pPr>
    </w:p>
    <w:p w14:paraId="09159F15" w14:textId="601B8DF2" w:rsidR="003E5247" w:rsidRPr="004D0F71" w:rsidRDefault="000B0A63" w:rsidP="008D7EB7">
      <w:pPr>
        <w:jc w:val="both"/>
        <w:rPr>
          <w:rFonts w:eastAsiaTheme="minorHAnsi" w:cs="Calibri"/>
          <w:lang w:eastAsia="en-US"/>
        </w:rPr>
      </w:pPr>
      <w:r w:rsidRPr="004D0F71">
        <w:rPr>
          <w:rFonts w:eastAsiaTheme="minorHAnsi" w:cs="Calibri"/>
          <w:lang w:eastAsia="en-US"/>
        </w:rPr>
        <w:t xml:space="preserve">Par ailleurs, compte tenu de l’évolution de l’indice santé, je vous invite également à </w:t>
      </w:r>
      <w:r w:rsidR="000811F7" w:rsidRPr="004D0F71">
        <w:rPr>
          <w:rFonts w:eastAsiaTheme="minorHAnsi" w:cs="Calibri"/>
          <w:lang w:eastAsia="en-US"/>
        </w:rPr>
        <w:t>en tenir</w:t>
      </w:r>
      <w:r w:rsidRPr="004D0F71">
        <w:rPr>
          <w:rFonts w:eastAsiaTheme="minorHAnsi" w:cs="Calibri"/>
          <w:lang w:eastAsia="en-US"/>
        </w:rPr>
        <w:t xml:space="preserve"> compte dans le calcul de vos prévisions budgétaires, et plus particulièrement celles liées aux </w:t>
      </w:r>
      <w:r w:rsidRPr="004D0F71">
        <w:rPr>
          <w:rFonts w:eastAsiaTheme="minorHAnsi" w:cs="Calibri"/>
          <w:lang w:eastAsia="en-US"/>
        </w:rPr>
        <w:lastRenderedPageBreak/>
        <w:t>allocations sociales et aux dépenses de personnel</w:t>
      </w:r>
      <w:r w:rsidR="003E5247" w:rsidRPr="004D0F71">
        <w:rPr>
          <w:rFonts w:eastAsiaTheme="minorHAnsi" w:cs="Calibri"/>
          <w:lang w:eastAsia="en-US"/>
        </w:rPr>
        <w:t>.</w:t>
      </w:r>
      <w:r w:rsidR="009C5603" w:rsidRPr="004D0F71">
        <w:rPr>
          <w:rFonts w:eastAsiaTheme="minorHAnsi" w:cs="Calibri"/>
          <w:lang w:eastAsia="en-US"/>
        </w:rPr>
        <w:t xml:space="preserve"> Le Bureau fédéral du plan actualise tous les mois les prévisions du taux d’inflation et de l’éventuelle indexation des allocations sociales et des traitements, je vous recommande dès lors d’être attentif à l’évolution de ces prévisions.</w:t>
      </w:r>
    </w:p>
    <w:p w14:paraId="3A423F46" w14:textId="77777777" w:rsidR="006C7CA8" w:rsidRPr="004D0F71" w:rsidRDefault="006C7CA8">
      <w:pPr>
        <w:jc w:val="both"/>
        <w:rPr>
          <w:rFonts w:eastAsiaTheme="minorHAnsi" w:cs="Calibri"/>
          <w:lang w:eastAsia="en-US"/>
        </w:rPr>
      </w:pPr>
    </w:p>
    <w:p w14:paraId="08244637" w14:textId="17415CE3" w:rsidR="00ED2CF5" w:rsidRPr="004D0F71" w:rsidRDefault="00ED2CF5" w:rsidP="00ED2CF5">
      <w:pPr>
        <w:jc w:val="both"/>
      </w:pPr>
    </w:p>
    <w:tbl>
      <w:tblPr>
        <w:tblStyle w:val="Grilledutableau"/>
        <w:tblW w:w="0" w:type="auto"/>
        <w:jc w:val="center"/>
        <w:tblLook w:val="04A0" w:firstRow="1" w:lastRow="0" w:firstColumn="1" w:lastColumn="0" w:noHBand="0" w:noVBand="1"/>
      </w:tblPr>
      <w:tblGrid>
        <w:gridCol w:w="2245"/>
        <w:gridCol w:w="2551"/>
        <w:gridCol w:w="1843"/>
        <w:gridCol w:w="19"/>
      </w:tblGrid>
      <w:tr w:rsidR="004D0F71" w:rsidRPr="004D0F71" w14:paraId="38B4DAD0" w14:textId="77777777" w:rsidTr="00C90985">
        <w:trPr>
          <w:gridAfter w:val="1"/>
          <w:wAfter w:w="19" w:type="dxa"/>
          <w:jc w:val="center"/>
        </w:trPr>
        <w:tc>
          <w:tcPr>
            <w:tcW w:w="2245" w:type="dxa"/>
            <w:vAlign w:val="center"/>
          </w:tcPr>
          <w:p w14:paraId="27E420DC" w14:textId="77777777" w:rsidR="000B0A63" w:rsidRPr="004D0F71" w:rsidRDefault="000B0A63" w:rsidP="00C90985">
            <w:pPr>
              <w:jc w:val="center"/>
              <w:rPr>
                <w:rFonts w:cs="Arial"/>
                <w:b/>
                <w:sz w:val="20"/>
                <w:szCs w:val="20"/>
              </w:rPr>
            </w:pPr>
            <w:r w:rsidRPr="004D0F71">
              <w:rPr>
                <w:rFonts w:cs="Arial"/>
                <w:b/>
                <w:sz w:val="20"/>
                <w:szCs w:val="20"/>
              </w:rPr>
              <w:t>Dépassement indice pivot</w:t>
            </w:r>
          </w:p>
        </w:tc>
        <w:tc>
          <w:tcPr>
            <w:tcW w:w="2551" w:type="dxa"/>
            <w:vAlign w:val="center"/>
          </w:tcPr>
          <w:p w14:paraId="75CD6911" w14:textId="77777777" w:rsidR="000B0A63" w:rsidRPr="004D0F71" w:rsidRDefault="000B0A63" w:rsidP="00C90985">
            <w:pPr>
              <w:jc w:val="center"/>
              <w:rPr>
                <w:rFonts w:cs="Arial"/>
                <w:b/>
                <w:sz w:val="20"/>
                <w:szCs w:val="20"/>
              </w:rPr>
            </w:pPr>
            <w:r w:rsidRPr="004D0F71">
              <w:rPr>
                <w:rFonts w:cs="Arial"/>
                <w:b/>
                <w:sz w:val="20"/>
                <w:szCs w:val="20"/>
              </w:rPr>
              <w:t>Indexation allocations sociales</w:t>
            </w:r>
          </w:p>
        </w:tc>
        <w:tc>
          <w:tcPr>
            <w:tcW w:w="1843" w:type="dxa"/>
            <w:vAlign w:val="center"/>
          </w:tcPr>
          <w:p w14:paraId="6444A683" w14:textId="77777777" w:rsidR="000B0A63" w:rsidRPr="004D0F71" w:rsidRDefault="000B0A63" w:rsidP="00C90985">
            <w:pPr>
              <w:jc w:val="center"/>
              <w:rPr>
                <w:rFonts w:cs="Arial"/>
                <w:b/>
                <w:sz w:val="20"/>
                <w:szCs w:val="20"/>
              </w:rPr>
            </w:pPr>
            <w:r w:rsidRPr="004D0F71">
              <w:rPr>
                <w:rFonts w:cs="Arial"/>
                <w:b/>
                <w:sz w:val="20"/>
                <w:szCs w:val="20"/>
              </w:rPr>
              <w:t>Indexation traitements</w:t>
            </w:r>
          </w:p>
        </w:tc>
      </w:tr>
      <w:tr w:rsidR="004D0F71" w:rsidRPr="004D0F71" w14:paraId="5F7B311C" w14:textId="77777777" w:rsidTr="00C90985">
        <w:trPr>
          <w:gridAfter w:val="1"/>
          <w:wAfter w:w="19" w:type="dxa"/>
          <w:jc w:val="center"/>
        </w:trPr>
        <w:tc>
          <w:tcPr>
            <w:tcW w:w="2245" w:type="dxa"/>
            <w:vAlign w:val="center"/>
          </w:tcPr>
          <w:p w14:paraId="0D3B34A2" w14:textId="3F7E088E" w:rsidR="000B0A63" w:rsidRPr="004D0F71" w:rsidRDefault="000B0A63" w:rsidP="00B225DE">
            <w:pPr>
              <w:jc w:val="center"/>
              <w:rPr>
                <w:rFonts w:cs="Arial"/>
                <w:sz w:val="20"/>
                <w:szCs w:val="20"/>
              </w:rPr>
            </w:pPr>
          </w:p>
        </w:tc>
        <w:tc>
          <w:tcPr>
            <w:tcW w:w="2551" w:type="dxa"/>
            <w:vAlign w:val="center"/>
          </w:tcPr>
          <w:p w14:paraId="335EE0E0" w14:textId="611B030E" w:rsidR="000B0A63" w:rsidRPr="004D0F71" w:rsidRDefault="000B0A63" w:rsidP="00B225DE">
            <w:pPr>
              <w:jc w:val="center"/>
              <w:rPr>
                <w:rFonts w:cs="Arial"/>
                <w:sz w:val="20"/>
                <w:szCs w:val="20"/>
              </w:rPr>
            </w:pPr>
          </w:p>
        </w:tc>
        <w:tc>
          <w:tcPr>
            <w:tcW w:w="1843" w:type="dxa"/>
            <w:vAlign w:val="center"/>
          </w:tcPr>
          <w:p w14:paraId="59E5C9CA" w14:textId="15F643C1" w:rsidR="000B0A63" w:rsidRPr="004D0F71" w:rsidRDefault="000B0A63" w:rsidP="00B225DE">
            <w:pPr>
              <w:jc w:val="center"/>
              <w:rPr>
                <w:rFonts w:cs="Arial"/>
                <w:sz w:val="20"/>
                <w:szCs w:val="20"/>
              </w:rPr>
            </w:pPr>
          </w:p>
        </w:tc>
      </w:tr>
      <w:tr w:rsidR="004D0F71" w:rsidRPr="004D0F71" w14:paraId="44049B1A" w14:textId="77777777" w:rsidTr="00C90985">
        <w:trPr>
          <w:gridAfter w:val="1"/>
          <w:wAfter w:w="19" w:type="dxa"/>
          <w:jc w:val="center"/>
        </w:trPr>
        <w:tc>
          <w:tcPr>
            <w:tcW w:w="2245" w:type="dxa"/>
            <w:vAlign w:val="center"/>
          </w:tcPr>
          <w:p w14:paraId="1356A893" w14:textId="2391F17F" w:rsidR="009C5603" w:rsidRPr="004D0F71" w:rsidRDefault="009C5603" w:rsidP="00B225DE">
            <w:pPr>
              <w:jc w:val="center"/>
              <w:rPr>
                <w:rFonts w:cs="Arial"/>
                <w:sz w:val="20"/>
                <w:szCs w:val="20"/>
              </w:rPr>
            </w:pPr>
          </w:p>
        </w:tc>
        <w:tc>
          <w:tcPr>
            <w:tcW w:w="2551" w:type="dxa"/>
            <w:vAlign w:val="center"/>
          </w:tcPr>
          <w:p w14:paraId="7E8DD2FC" w14:textId="30EA5953" w:rsidR="009C5603" w:rsidRPr="004D0F71" w:rsidRDefault="009C5603" w:rsidP="00B225DE">
            <w:pPr>
              <w:jc w:val="center"/>
              <w:rPr>
                <w:rFonts w:cs="Arial"/>
                <w:sz w:val="20"/>
                <w:szCs w:val="20"/>
              </w:rPr>
            </w:pPr>
          </w:p>
        </w:tc>
        <w:tc>
          <w:tcPr>
            <w:tcW w:w="1843" w:type="dxa"/>
            <w:vAlign w:val="center"/>
          </w:tcPr>
          <w:p w14:paraId="21E4079B" w14:textId="297183DE" w:rsidR="009C5603" w:rsidRPr="004D0F71" w:rsidRDefault="009C5603" w:rsidP="00B225DE">
            <w:pPr>
              <w:jc w:val="center"/>
              <w:rPr>
                <w:rFonts w:cs="Arial"/>
                <w:sz w:val="20"/>
                <w:szCs w:val="20"/>
              </w:rPr>
            </w:pPr>
          </w:p>
        </w:tc>
      </w:tr>
      <w:tr w:rsidR="004D0F71" w:rsidRPr="004D0F71" w14:paraId="0962262E" w14:textId="77777777" w:rsidTr="00C90985">
        <w:trPr>
          <w:gridAfter w:val="1"/>
          <w:wAfter w:w="19" w:type="dxa"/>
          <w:jc w:val="center"/>
        </w:trPr>
        <w:tc>
          <w:tcPr>
            <w:tcW w:w="2245" w:type="dxa"/>
            <w:vAlign w:val="center"/>
          </w:tcPr>
          <w:p w14:paraId="0AD32259" w14:textId="02DCB6C4" w:rsidR="009C5603" w:rsidRPr="004D0F71" w:rsidRDefault="009C5603" w:rsidP="00B225DE">
            <w:pPr>
              <w:jc w:val="center"/>
              <w:rPr>
                <w:rFonts w:cs="Arial"/>
                <w:sz w:val="20"/>
                <w:szCs w:val="20"/>
              </w:rPr>
            </w:pPr>
          </w:p>
        </w:tc>
        <w:tc>
          <w:tcPr>
            <w:tcW w:w="2551" w:type="dxa"/>
            <w:vAlign w:val="center"/>
          </w:tcPr>
          <w:p w14:paraId="60D95592" w14:textId="685C2BE2" w:rsidR="009C5603" w:rsidRPr="004D0F71" w:rsidRDefault="009C5603" w:rsidP="00B225DE">
            <w:pPr>
              <w:jc w:val="center"/>
              <w:rPr>
                <w:rFonts w:cs="Arial"/>
                <w:sz w:val="20"/>
                <w:szCs w:val="20"/>
              </w:rPr>
            </w:pPr>
          </w:p>
        </w:tc>
        <w:tc>
          <w:tcPr>
            <w:tcW w:w="1843" w:type="dxa"/>
            <w:vAlign w:val="center"/>
          </w:tcPr>
          <w:p w14:paraId="0CB4A672" w14:textId="330C5D2A" w:rsidR="009C5603" w:rsidRPr="004D0F71" w:rsidRDefault="009C5603" w:rsidP="00B225DE">
            <w:pPr>
              <w:jc w:val="center"/>
              <w:rPr>
                <w:rFonts w:cs="Arial"/>
                <w:sz w:val="20"/>
                <w:szCs w:val="20"/>
              </w:rPr>
            </w:pPr>
          </w:p>
        </w:tc>
      </w:tr>
      <w:tr w:rsidR="004D0F71" w:rsidRPr="004D0F71" w14:paraId="374A5A1D" w14:textId="77777777" w:rsidTr="00C90985">
        <w:trPr>
          <w:gridAfter w:val="1"/>
          <w:wAfter w:w="19" w:type="dxa"/>
          <w:jc w:val="center"/>
        </w:trPr>
        <w:tc>
          <w:tcPr>
            <w:tcW w:w="2245" w:type="dxa"/>
            <w:vAlign w:val="center"/>
          </w:tcPr>
          <w:p w14:paraId="155F601F" w14:textId="7C5ED97D" w:rsidR="009C5603" w:rsidRPr="004D0F71" w:rsidRDefault="009C5603" w:rsidP="00B225DE">
            <w:pPr>
              <w:jc w:val="center"/>
              <w:rPr>
                <w:rFonts w:cs="Arial"/>
                <w:sz w:val="20"/>
                <w:szCs w:val="20"/>
              </w:rPr>
            </w:pPr>
          </w:p>
        </w:tc>
        <w:tc>
          <w:tcPr>
            <w:tcW w:w="2551" w:type="dxa"/>
            <w:vAlign w:val="center"/>
          </w:tcPr>
          <w:p w14:paraId="06F73B97" w14:textId="5DCA8A51" w:rsidR="009C5603" w:rsidRPr="004D0F71" w:rsidRDefault="009C5603" w:rsidP="00B225DE">
            <w:pPr>
              <w:jc w:val="center"/>
              <w:rPr>
                <w:rFonts w:cs="Arial"/>
                <w:sz w:val="20"/>
                <w:szCs w:val="20"/>
              </w:rPr>
            </w:pPr>
          </w:p>
        </w:tc>
        <w:tc>
          <w:tcPr>
            <w:tcW w:w="1843" w:type="dxa"/>
            <w:vAlign w:val="center"/>
          </w:tcPr>
          <w:p w14:paraId="55B5B76B" w14:textId="3E2933A5" w:rsidR="009C5603" w:rsidRPr="004D0F71" w:rsidRDefault="009C5603" w:rsidP="00B225DE">
            <w:pPr>
              <w:jc w:val="center"/>
              <w:rPr>
                <w:rFonts w:cs="Arial"/>
                <w:sz w:val="20"/>
                <w:szCs w:val="20"/>
              </w:rPr>
            </w:pPr>
          </w:p>
        </w:tc>
      </w:tr>
      <w:tr w:rsidR="004D0F71" w:rsidRPr="004D0F71" w14:paraId="0F2083B4" w14:textId="77777777" w:rsidTr="00C90985">
        <w:trPr>
          <w:gridAfter w:val="1"/>
          <w:wAfter w:w="19" w:type="dxa"/>
          <w:jc w:val="center"/>
        </w:trPr>
        <w:tc>
          <w:tcPr>
            <w:tcW w:w="2245" w:type="dxa"/>
            <w:vAlign w:val="center"/>
          </w:tcPr>
          <w:p w14:paraId="1417DA23" w14:textId="0EB30E94" w:rsidR="000B0A63" w:rsidRPr="004D0F71" w:rsidRDefault="003D6CFE" w:rsidP="00B225DE">
            <w:pPr>
              <w:jc w:val="center"/>
              <w:rPr>
                <w:rFonts w:cs="Arial"/>
                <w:sz w:val="20"/>
                <w:szCs w:val="20"/>
              </w:rPr>
            </w:pPr>
            <w:r w:rsidRPr="004D0F71">
              <w:rPr>
                <w:rFonts w:cs="Arial"/>
                <w:sz w:val="20"/>
                <w:szCs w:val="20"/>
              </w:rPr>
              <w:t xml:space="preserve">Juillet </w:t>
            </w:r>
            <w:r w:rsidR="009C5603" w:rsidRPr="004D0F71">
              <w:rPr>
                <w:rFonts w:cs="Arial"/>
                <w:sz w:val="20"/>
                <w:szCs w:val="20"/>
              </w:rPr>
              <w:t>2022</w:t>
            </w:r>
          </w:p>
        </w:tc>
        <w:tc>
          <w:tcPr>
            <w:tcW w:w="2551" w:type="dxa"/>
            <w:vAlign w:val="center"/>
          </w:tcPr>
          <w:p w14:paraId="721837D2" w14:textId="5369E7CE" w:rsidR="000B0A63" w:rsidRPr="004D0F71" w:rsidRDefault="003D6CFE" w:rsidP="00B225DE">
            <w:pPr>
              <w:jc w:val="center"/>
              <w:rPr>
                <w:rFonts w:cs="Arial"/>
                <w:sz w:val="20"/>
                <w:szCs w:val="20"/>
              </w:rPr>
            </w:pPr>
            <w:r w:rsidRPr="004D0F71">
              <w:rPr>
                <w:rFonts w:cs="Arial"/>
                <w:sz w:val="20"/>
                <w:szCs w:val="20"/>
              </w:rPr>
              <w:t xml:space="preserve">Août </w:t>
            </w:r>
            <w:r w:rsidR="009C5603" w:rsidRPr="004D0F71">
              <w:rPr>
                <w:rFonts w:cs="Arial"/>
                <w:sz w:val="20"/>
                <w:szCs w:val="20"/>
              </w:rPr>
              <w:t>2022</w:t>
            </w:r>
          </w:p>
        </w:tc>
        <w:tc>
          <w:tcPr>
            <w:tcW w:w="1843" w:type="dxa"/>
            <w:vAlign w:val="center"/>
          </w:tcPr>
          <w:p w14:paraId="26225B97" w14:textId="7F37C7F0" w:rsidR="000B0A63" w:rsidRPr="004D0F71" w:rsidRDefault="003D6CFE" w:rsidP="00B225DE">
            <w:pPr>
              <w:jc w:val="center"/>
              <w:rPr>
                <w:rFonts w:cs="Arial"/>
                <w:sz w:val="20"/>
                <w:szCs w:val="20"/>
              </w:rPr>
            </w:pPr>
            <w:r w:rsidRPr="004D0F71">
              <w:rPr>
                <w:rFonts w:cs="Arial"/>
                <w:sz w:val="20"/>
                <w:szCs w:val="20"/>
              </w:rPr>
              <w:t xml:space="preserve">Septembre </w:t>
            </w:r>
            <w:r w:rsidR="009C5603" w:rsidRPr="004D0F71">
              <w:rPr>
                <w:rFonts w:cs="Arial"/>
                <w:sz w:val="20"/>
                <w:szCs w:val="20"/>
              </w:rPr>
              <w:t>202</w:t>
            </w:r>
            <w:r w:rsidR="00594F93" w:rsidRPr="004D0F71">
              <w:rPr>
                <w:rFonts w:cs="Arial"/>
                <w:sz w:val="20"/>
                <w:szCs w:val="20"/>
              </w:rPr>
              <w:t>2</w:t>
            </w:r>
          </w:p>
        </w:tc>
      </w:tr>
      <w:tr w:rsidR="004D0F71" w:rsidRPr="004D0F71" w14:paraId="3E4AE972" w14:textId="77777777" w:rsidTr="00C90985">
        <w:trPr>
          <w:gridAfter w:val="1"/>
          <w:wAfter w:w="19" w:type="dxa"/>
          <w:jc w:val="center"/>
        </w:trPr>
        <w:tc>
          <w:tcPr>
            <w:tcW w:w="2245" w:type="dxa"/>
            <w:vAlign w:val="center"/>
          </w:tcPr>
          <w:p w14:paraId="6D694DAE" w14:textId="48997B6B" w:rsidR="000B0A63" w:rsidRPr="004D0F71" w:rsidRDefault="003D6CFE" w:rsidP="00B225DE">
            <w:pPr>
              <w:jc w:val="center"/>
              <w:rPr>
                <w:rFonts w:cs="Arial"/>
                <w:sz w:val="20"/>
                <w:szCs w:val="20"/>
              </w:rPr>
            </w:pPr>
            <w:r w:rsidRPr="004D0F71">
              <w:rPr>
                <w:rFonts w:cs="Arial"/>
                <w:sz w:val="20"/>
                <w:szCs w:val="20"/>
              </w:rPr>
              <w:t xml:space="preserve">Octobre </w:t>
            </w:r>
            <w:r w:rsidR="009C5603" w:rsidRPr="004D0F71">
              <w:rPr>
                <w:rFonts w:cs="Arial"/>
                <w:sz w:val="20"/>
                <w:szCs w:val="20"/>
              </w:rPr>
              <w:t>202</w:t>
            </w:r>
            <w:r w:rsidR="001D599E" w:rsidRPr="004D0F71">
              <w:rPr>
                <w:rFonts w:cs="Arial"/>
                <w:sz w:val="20"/>
                <w:szCs w:val="20"/>
              </w:rPr>
              <w:t>2</w:t>
            </w:r>
          </w:p>
        </w:tc>
        <w:tc>
          <w:tcPr>
            <w:tcW w:w="2551" w:type="dxa"/>
            <w:vAlign w:val="center"/>
          </w:tcPr>
          <w:p w14:paraId="7BD5FC60" w14:textId="2F1A04C4" w:rsidR="000B0A63" w:rsidRPr="004D0F71" w:rsidRDefault="003D6CFE" w:rsidP="00B225DE">
            <w:pPr>
              <w:jc w:val="center"/>
              <w:rPr>
                <w:rFonts w:cs="Arial"/>
                <w:sz w:val="20"/>
                <w:szCs w:val="20"/>
              </w:rPr>
            </w:pPr>
            <w:r w:rsidRPr="004D0F71">
              <w:rPr>
                <w:rFonts w:cs="Arial"/>
                <w:sz w:val="20"/>
                <w:szCs w:val="20"/>
              </w:rPr>
              <w:t xml:space="preserve">Novembre </w:t>
            </w:r>
            <w:r w:rsidR="009C5603" w:rsidRPr="004D0F71">
              <w:rPr>
                <w:rFonts w:cs="Arial"/>
                <w:sz w:val="20"/>
                <w:szCs w:val="20"/>
              </w:rPr>
              <w:t>202</w:t>
            </w:r>
            <w:r w:rsidRPr="004D0F71">
              <w:rPr>
                <w:rFonts w:cs="Arial"/>
                <w:sz w:val="20"/>
                <w:szCs w:val="20"/>
              </w:rPr>
              <w:t>2</w:t>
            </w:r>
          </w:p>
        </w:tc>
        <w:tc>
          <w:tcPr>
            <w:tcW w:w="1843" w:type="dxa"/>
            <w:vAlign w:val="center"/>
          </w:tcPr>
          <w:p w14:paraId="5B3FEBEE" w14:textId="674572CF" w:rsidR="000B0A63" w:rsidRPr="004D0F71" w:rsidRDefault="003D6CFE" w:rsidP="00B225DE">
            <w:pPr>
              <w:jc w:val="center"/>
              <w:rPr>
                <w:rFonts w:cs="Arial"/>
                <w:sz w:val="20"/>
                <w:szCs w:val="20"/>
              </w:rPr>
            </w:pPr>
            <w:r w:rsidRPr="004D0F71">
              <w:rPr>
                <w:rFonts w:cs="Arial"/>
                <w:sz w:val="20"/>
                <w:szCs w:val="20"/>
              </w:rPr>
              <w:t>Décembre 2022</w:t>
            </w:r>
          </w:p>
        </w:tc>
      </w:tr>
      <w:tr w:rsidR="004D0F71" w:rsidRPr="004D0F71" w14:paraId="2CE6D382" w14:textId="77777777" w:rsidTr="00C90985">
        <w:trPr>
          <w:gridAfter w:val="1"/>
          <w:wAfter w:w="19" w:type="dxa"/>
          <w:jc w:val="center"/>
        </w:trPr>
        <w:tc>
          <w:tcPr>
            <w:tcW w:w="2245" w:type="dxa"/>
            <w:vAlign w:val="center"/>
          </w:tcPr>
          <w:p w14:paraId="6E0901D5" w14:textId="11C7E844" w:rsidR="009C5603" w:rsidRPr="004D0F71" w:rsidDel="009C5603" w:rsidRDefault="003D6CFE" w:rsidP="00B225DE">
            <w:pPr>
              <w:jc w:val="center"/>
              <w:rPr>
                <w:rFonts w:cs="Arial"/>
                <w:sz w:val="20"/>
                <w:szCs w:val="20"/>
              </w:rPr>
            </w:pPr>
            <w:r w:rsidRPr="004D0F71">
              <w:rPr>
                <w:rFonts w:cs="Arial"/>
                <w:sz w:val="20"/>
                <w:szCs w:val="20"/>
              </w:rPr>
              <w:t xml:space="preserve">Novembre </w:t>
            </w:r>
            <w:r w:rsidR="009C5603" w:rsidRPr="004D0F71">
              <w:rPr>
                <w:rFonts w:cs="Arial"/>
                <w:sz w:val="20"/>
                <w:szCs w:val="20"/>
              </w:rPr>
              <w:t>202</w:t>
            </w:r>
            <w:r w:rsidRPr="004D0F71">
              <w:rPr>
                <w:rFonts w:cs="Arial"/>
                <w:sz w:val="20"/>
                <w:szCs w:val="20"/>
              </w:rPr>
              <w:t>2</w:t>
            </w:r>
          </w:p>
        </w:tc>
        <w:tc>
          <w:tcPr>
            <w:tcW w:w="2551" w:type="dxa"/>
            <w:vAlign w:val="center"/>
          </w:tcPr>
          <w:p w14:paraId="6A983A58" w14:textId="7313709B" w:rsidR="009C5603" w:rsidRPr="004D0F71" w:rsidDel="009C5603" w:rsidRDefault="00874811" w:rsidP="00B225DE">
            <w:pPr>
              <w:jc w:val="center"/>
              <w:rPr>
                <w:rFonts w:cs="Arial"/>
                <w:sz w:val="20"/>
                <w:szCs w:val="20"/>
              </w:rPr>
            </w:pPr>
            <w:r w:rsidRPr="004D0F71">
              <w:rPr>
                <w:rFonts w:cs="Arial"/>
                <w:sz w:val="20"/>
                <w:szCs w:val="20"/>
              </w:rPr>
              <w:t xml:space="preserve">Décembre </w:t>
            </w:r>
            <w:r w:rsidR="009C5603" w:rsidRPr="004D0F71">
              <w:rPr>
                <w:rFonts w:cs="Arial"/>
                <w:sz w:val="20"/>
                <w:szCs w:val="20"/>
              </w:rPr>
              <w:t>202</w:t>
            </w:r>
            <w:r w:rsidRPr="004D0F71">
              <w:rPr>
                <w:rFonts w:cs="Arial"/>
                <w:sz w:val="20"/>
                <w:szCs w:val="20"/>
              </w:rPr>
              <w:t>2</w:t>
            </w:r>
          </w:p>
        </w:tc>
        <w:tc>
          <w:tcPr>
            <w:tcW w:w="1843" w:type="dxa"/>
            <w:vAlign w:val="center"/>
          </w:tcPr>
          <w:p w14:paraId="6D032672" w14:textId="487FCB99" w:rsidR="009C5603" w:rsidRPr="004D0F71" w:rsidDel="009C5603" w:rsidRDefault="00874811" w:rsidP="00B225DE">
            <w:pPr>
              <w:jc w:val="center"/>
              <w:rPr>
                <w:rFonts w:cs="Arial"/>
                <w:sz w:val="20"/>
                <w:szCs w:val="20"/>
              </w:rPr>
            </w:pPr>
            <w:r w:rsidRPr="004D0F71">
              <w:rPr>
                <w:rFonts w:cs="Arial"/>
                <w:sz w:val="20"/>
                <w:szCs w:val="20"/>
              </w:rPr>
              <w:t>Janvier 2023</w:t>
            </w:r>
          </w:p>
        </w:tc>
      </w:tr>
      <w:tr w:rsidR="004D0F71" w:rsidRPr="004D0F71" w14:paraId="3013D45B" w14:textId="77777777" w:rsidTr="00C90985">
        <w:trPr>
          <w:gridAfter w:val="1"/>
          <w:wAfter w:w="19" w:type="dxa"/>
          <w:jc w:val="center"/>
        </w:trPr>
        <w:tc>
          <w:tcPr>
            <w:tcW w:w="2245" w:type="dxa"/>
            <w:vAlign w:val="center"/>
          </w:tcPr>
          <w:p w14:paraId="2E4CF1E0" w14:textId="52BFCF86" w:rsidR="009C5603" w:rsidRPr="004D0F71" w:rsidDel="009C5603" w:rsidRDefault="0084642F" w:rsidP="00B225DE">
            <w:pPr>
              <w:jc w:val="center"/>
              <w:rPr>
                <w:rFonts w:cs="Arial"/>
                <w:sz w:val="20"/>
                <w:szCs w:val="20"/>
              </w:rPr>
            </w:pPr>
            <w:r>
              <w:rPr>
                <w:rFonts w:cs="Arial"/>
                <w:sz w:val="20"/>
                <w:szCs w:val="20"/>
              </w:rPr>
              <w:t>Octobre</w:t>
            </w:r>
            <w:r w:rsidRPr="004D0F71">
              <w:rPr>
                <w:rFonts w:cs="Arial"/>
                <w:sz w:val="20"/>
                <w:szCs w:val="20"/>
              </w:rPr>
              <w:t xml:space="preserve"> </w:t>
            </w:r>
            <w:r w:rsidR="00874811" w:rsidRPr="004D0F71">
              <w:rPr>
                <w:rFonts w:cs="Arial"/>
                <w:sz w:val="20"/>
                <w:szCs w:val="20"/>
              </w:rPr>
              <w:t>2023</w:t>
            </w:r>
          </w:p>
        </w:tc>
        <w:tc>
          <w:tcPr>
            <w:tcW w:w="2551" w:type="dxa"/>
            <w:vAlign w:val="center"/>
          </w:tcPr>
          <w:p w14:paraId="58E7FB6F" w14:textId="23892F15" w:rsidR="009C5603" w:rsidRPr="004D0F71" w:rsidDel="009C5603" w:rsidRDefault="0084642F" w:rsidP="00B225DE">
            <w:pPr>
              <w:jc w:val="center"/>
              <w:rPr>
                <w:rFonts w:cs="Arial"/>
                <w:sz w:val="20"/>
                <w:szCs w:val="20"/>
              </w:rPr>
            </w:pPr>
            <w:proofErr w:type="gramStart"/>
            <w:r>
              <w:rPr>
                <w:rFonts w:cs="Arial"/>
                <w:sz w:val="20"/>
                <w:szCs w:val="20"/>
              </w:rPr>
              <w:t xml:space="preserve">Novembre </w:t>
            </w:r>
            <w:r w:rsidR="00874811" w:rsidRPr="004D0F71">
              <w:rPr>
                <w:rFonts w:cs="Arial"/>
                <w:sz w:val="20"/>
                <w:szCs w:val="20"/>
              </w:rPr>
              <w:t xml:space="preserve"> 2023</w:t>
            </w:r>
            <w:proofErr w:type="gramEnd"/>
          </w:p>
        </w:tc>
        <w:tc>
          <w:tcPr>
            <w:tcW w:w="1843" w:type="dxa"/>
            <w:vAlign w:val="center"/>
          </w:tcPr>
          <w:p w14:paraId="56A5C217" w14:textId="5B9E7FE6" w:rsidR="009C5603" w:rsidRPr="004D0F71" w:rsidDel="009C5603" w:rsidRDefault="0084642F" w:rsidP="00B225DE">
            <w:pPr>
              <w:jc w:val="center"/>
              <w:rPr>
                <w:rFonts w:cs="Arial"/>
                <w:sz w:val="20"/>
                <w:szCs w:val="20"/>
              </w:rPr>
            </w:pPr>
            <w:r>
              <w:rPr>
                <w:rFonts w:cs="Arial"/>
                <w:sz w:val="20"/>
                <w:szCs w:val="20"/>
              </w:rPr>
              <w:t>Décembre 2023</w:t>
            </w:r>
          </w:p>
        </w:tc>
      </w:tr>
      <w:tr w:rsidR="004D0F71" w:rsidRPr="004D0F71" w14:paraId="0EACD38E" w14:textId="77777777" w:rsidTr="00C90985">
        <w:trPr>
          <w:gridAfter w:val="1"/>
          <w:wAfter w:w="19" w:type="dxa"/>
          <w:jc w:val="center"/>
        </w:trPr>
        <w:tc>
          <w:tcPr>
            <w:tcW w:w="2245" w:type="dxa"/>
            <w:vAlign w:val="center"/>
          </w:tcPr>
          <w:p w14:paraId="64D596A6" w14:textId="6A9D7511" w:rsidR="009C5603" w:rsidRPr="004D0F71" w:rsidDel="009C5603" w:rsidRDefault="0084642F" w:rsidP="00B225DE">
            <w:pPr>
              <w:jc w:val="center"/>
              <w:rPr>
                <w:rFonts w:cs="Arial"/>
                <w:sz w:val="20"/>
                <w:szCs w:val="20"/>
              </w:rPr>
            </w:pPr>
            <w:r>
              <w:rPr>
                <w:rFonts w:cs="Arial"/>
                <w:sz w:val="20"/>
                <w:szCs w:val="20"/>
              </w:rPr>
              <w:t>Avril</w:t>
            </w:r>
            <w:r w:rsidR="00874811" w:rsidRPr="004D0F71">
              <w:rPr>
                <w:rFonts w:cs="Arial"/>
                <w:sz w:val="20"/>
                <w:szCs w:val="20"/>
              </w:rPr>
              <w:t xml:space="preserve"> 2024</w:t>
            </w:r>
          </w:p>
        </w:tc>
        <w:tc>
          <w:tcPr>
            <w:tcW w:w="2551" w:type="dxa"/>
            <w:vAlign w:val="center"/>
          </w:tcPr>
          <w:p w14:paraId="7101415B" w14:textId="7B383A30" w:rsidR="009C5603" w:rsidRPr="004D0F71" w:rsidDel="009C5603" w:rsidRDefault="0084642F" w:rsidP="00B225DE">
            <w:pPr>
              <w:jc w:val="center"/>
              <w:rPr>
                <w:rFonts w:cs="Arial"/>
                <w:sz w:val="20"/>
                <w:szCs w:val="20"/>
              </w:rPr>
            </w:pPr>
            <w:r>
              <w:rPr>
                <w:rFonts w:cs="Arial"/>
                <w:sz w:val="20"/>
                <w:szCs w:val="20"/>
              </w:rPr>
              <w:t xml:space="preserve">Mai </w:t>
            </w:r>
            <w:r w:rsidR="00874811" w:rsidRPr="004D0F71">
              <w:rPr>
                <w:rFonts w:cs="Arial"/>
                <w:sz w:val="20"/>
                <w:szCs w:val="20"/>
              </w:rPr>
              <w:t>2024</w:t>
            </w:r>
          </w:p>
        </w:tc>
        <w:tc>
          <w:tcPr>
            <w:tcW w:w="1843" w:type="dxa"/>
            <w:vAlign w:val="center"/>
          </w:tcPr>
          <w:p w14:paraId="58354534" w14:textId="777C8A8C" w:rsidR="009C5603" w:rsidRPr="004D0F71" w:rsidDel="009C5603" w:rsidRDefault="0084642F" w:rsidP="00B225DE">
            <w:pPr>
              <w:jc w:val="center"/>
              <w:rPr>
                <w:rFonts w:cs="Arial"/>
                <w:sz w:val="20"/>
                <w:szCs w:val="20"/>
              </w:rPr>
            </w:pPr>
            <w:r>
              <w:rPr>
                <w:rFonts w:cs="Arial"/>
                <w:sz w:val="20"/>
                <w:szCs w:val="20"/>
              </w:rPr>
              <w:t xml:space="preserve">Juin </w:t>
            </w:r>
            <w:r w:rsidR="00874811" w:rsidRPr="004D0F71">
              <w:rPr>
                <w:rFonts w:cs="Arial"/>
                <w:sz w:val="20"/>
                <w:szCs w:val="20"/>
              </w:rPr>
              <w:t>2024</w:t>
            </w:r>
          </w:p>
        </w:tc>
      </w:tr>
      <w:tr w:rsidR="004D0F71" w:rsidRPr="004D0F71" w14:paraId="446245C7" w14:textId="77777777" w:rsidTr="000102CE">
        <w:trPr>
          <w:jc w:val="center"/>
        </w:trPr>
        <w:tc>
          <w:tcPr>
            <w:tcW w:w="2245" w:type="dxa"/>
            <w:vAlign w:val="center"/>
          </w:tcPr>
          <w:p w14:paraId="6F7F5B27" w14:textId="7FDC1C89" w:rsidR="00874811" w:rsidRPr="004D0F71" w:rsidRDefault="0084642F" w:rsidP="00B225DE">
            <w:pPr>
              <w:jc w:val="center"/>
              <w:rPr>
                <w:rFonts w:cs="Arial"/>
                <w:sz w:val="20"/>
                <w:szCs w:val="20"/>
              </w:rPr>
            </w:pPr>
            <w:r>
              <w:rPr>
                <w:rFonts w:cs="Arial"/>
                <w:sz w:val="20"/>
                <w:szCs w:val="20"/>
              </w:rPr>
              <w:t>Avril 2025</w:t>
            </w:r>
          </w:p>
        </w:tc>
        <w:tc>
          <w:tcPr>
            <w:tcW w:w="2551" w:type="dxa"/>
            <w:vAlign w:val="center"/>
          </w:tcPr>
          <w:p w14:paraId="03D8CA61" w14:textId="361F4947" w:rsidR="00874811" w:rsidRPr="004D0F71" w:rsidRDefault="0084642F" w:rsidP="00B225DE">
            <w:pPr>
              <w:jc w:val="center"/>
              <w:rPr>
                <w:rFonts w:cs="Arial"/>
                <w:sz w:val="20"/>
                <w:szCs w:val="20"/>
              </w:rPr>
            </w:pPr>
            <w:r>
              <w:rPr>
                <w:rFonts w:cs="Arial"/>
                <w:sz w:val="20"/>
                <w:szCs w:val="20"/>
              </w:rPr>
              <w:t xml:space="preserve">Mai </w:t>
            </w:r>
            <w:r w:rsidR="00874811" w:rsidRPr="004D0F71">
              <w:rPr>
                <w:rFonts w:cs="Arial"/>
                <w:sz w:val="20"/>
                <w:szCs w:val="20"/>
              </w:rPr>
              <w:t>2025</w:t>
            </w:r>
          </w:p>
        </w:tc>
        <w:tc>
          <w:tcPr>
            <w:tcW w:w="1862" w:type="dxa"/>
            <w:gridSpan w:val="2"/>
            <w:vAlign w:val="center"/>
          </w:tcPr>
          <w:p w14:paraId="2ED88B3C" w14:textId="7C99FF11" w:rsidR="00874811" w:rsidRPr="004D0F71" w:rsidDel="00874811" w:rsidRDefault="0084642F" w:rsidP="00B225DE">
            <w:pPr>
              <w:jc w:val="center"/>
              <w:rPr>
                <w:rFonts w:cs="Arial"/>
                <w:sz w:val="20"/>
                <w:szCs w:val="20"/>
              </w:rPr>
            </w:pPr>
            <w:r>
              <w:rPr>
                <w:rFonts w:cs="Arial"/>
                <w:sz w:val="20"/>
                <w:szCs w:val="20"/>
              </w:rPr>
              <w:t xml:space="preserve">Juin </w:t>
            </w:r>
            <w:r w:rsidR="00874811" w:rsidRPr="004D0F71">
              <w:rPr>
                <w:rFonts w:cs="Arial"/>
                <w:sz w:val="20"/>
                <w:szCs w:val="20"/>
              </w:rPr>
              <w:t>2025</w:t>
            </w:r>
          </w:p>
        </w:tc>
      </w:tr>
      <w:tr w:rsidR="004D0F71" w:rsidRPr="004D0F71" w14:paraId="3AEC395A" w14:textId="77777777" w:rsidTr="000102CE">
        <w:trPr>
          <w:jc w:val="center"/>
        </w:trPr>
        <w:tc>
          <w:tcPr>
            <w:tcW w:w="2245" w:type="dxa"/>
            <w:vAlign w:val="center"/>
          </w:tcPr>
          <w:p w14:paraId="055A2F82" w14:textId="3ADB18AD" w:rsidR="00874811" w:rsidRPr="004D0F71" w:rsidRDefault="0084642F" w:rsidP="00B225DE">
            <w:pPr>
              <w:jc w:val="center"/>
              <w:rPr>
                <w:rFonts w:cs="Arial"/>
                <w:sz w:val="20"/>
                <w:szCs w:val="20"/>
              </w:rPr>
            </w:pPr>
            <w:r>
              <w:rPr>
                <w:rFonts w:cs="Arial"/>
                <w:sz w:val="20"/>
                <w:szCs w:val="20"/>
              </w:rPr>
              <w:t>Juillet 2026</w:t>
            </w:r>
          </w:p>
        </w:tc>
        <w:tc>
          <w:tcPr>
            <w:tcW w:w="2551" w:type="dxa"/>
            <w:vAlign w:val="center"/>
          </w:tcPr>
          <w:p w14:paraId="6FDD36AF" w14:textId="024E751A" w:rsidR="00874811" w:rsidRPr="004D0F71" w:rsidRDefault="0084642F" w:rsidP="00B225DE">
            <w:pPr>
              <w:jc w:val="center"/>
              <w:rPr>
                <w:rFonts w:cs="Arial"/>
                <w:sz w:val="20"/>
                <w:szCs w:val="20"/>
              </w:rPr>
            </w:pPr>
            <w:r>
              <w:rPr>
                <w:rFonts w:cs="Arial"/>
                <w:sz w:val="20"/>
                <w:szCs w:val="20"/>
              </w:rPr>
              <w:t>Août 2026</w:t>
            </w:r>
          </w:p>
        </w:tc>
        <w:tc>
          <w:tcPr>
            <w:tcW w:w="1862" w:type="dxa"/>
            <w:gridSpan w:val="2"/>
            <w:vAlign w:val="center"/>
          </w:tcPr>
          <w:p w14:paraId="1487DB14" w14:textId="6B19030E" w:rsidR="00874811" w:rsidRPr="004D0F71" w:rsidDel="00874811" w:rsidRDefault="0084642F" w:rsidP="00B225DE">
            <w:pPr>
              <w:jc w:val="center"/>
              <w:rPr>
                <w:rFonts w:cs="Arial"/>
                <w:sz w:val="20"/>
                <w:szCs w:val="20"/>
              </w:rPr>
            </w:pPr>
            <w:r>
              <w:rPr>
                <w:rFonts w:cs="Arial"/>
                <w:sz w:val="20"/>
                <w:szCs w:val="20"/>
              </w:rPr>
              <w:t>Septembre 2026</w:t>
            </w:r>
          </w:p>
        </w:tc>
      </w:tr>
      <w:tr w:rsidR="004D0F71" w:rsidRPr="004D0F71" w14:paraId="35C825B5" w14:textId="77777777" w:rsidTr="000102CE">
        <w:trPr>
          <w:jc w:val="center"/>
        </w:trPr>
        <w:tc>
          <w:tcPr>
            <w:tcW w:w="2245" w:type="dxa"/>
            <w:vAlign w:val="center"/>
          </w:tcPr>
          <w:p w14:paraId="594954C9" w14:textId="78695586" w:rsidR="00874811" w:rsidRPr="004D0F71" w:rsidRDefault="0084642F" w:rsidP="00B225DE">
            <w:pPr>
              <w:jc w:val="center"/>
              <w:rPr>
                <w:rFonts w:cs="Arial"/>
                <w:sz w:val="20"/>
                <w:szCs w:val="20"/>
              </w:rPr>
            </w:pPr>
            <w:r>
              <w:rPr>
                <w:rFonts w:cs="Arial"/>
                <w:sz w:val="20"/>
                <w:szCs w:val="20"/>
              </w:rPr>
              <w:t xml:space="preserve">Octobre </w:t>
            </w:r>
            <w:r w:rsidR="00874811" w:rsidRPr="004D0F71">
              <w:rPr>
                <w:rFonts w:cs="Arial"/>
                <w:sz w:val="20"/>
                <w:szCs w:val="20"/>
              </w:rPr>
              <w:t>2027</w:t>
            </w:r>
          </w:p>
        </w:tc>
        <w:tc>
          <w:tcPr>
            <w:tcW w:w="2551" w:type="dxa"/>
            <w:vAlign w:val="center"/>
          </w:tcPr>
          <w:p w14:paraId="6D468BEB" w14:textId="1646EBF5" w:rsidR="00874811" w:rsidRPr="004D0F71" w:rsidRDefault="0084642F" w:rsidP="00B225DE">
            <w:pPr>
              <w:jc w:val="center"/>
              <w:rPr>
                <w:rFonts w:cs="Arial"/>
                <w:sz w:val="20"/>
                <w:szCs w:val="20"/>
              </w:rPr>
            </w:pPr>
            <w:r>
              <w:rPr>
                <w:rFonts w:cs="Arial"/>
                <w:sz w:val="20"/>
                <w:szCs w:val="20"/>
              </w:rPr>
              <w:t>Novembre</w:t>
            </w:r>
            <w:r w:rsidR="00874811" w:rsidRPr="004D0F71">
              <w:rPr>
                <w:rFonts w:cs="Arial"/>
                <w:sz w:val="20"/>
                <w:szCs w:val="20"/>
              </w:rPr>
              <w:t>2027</w:t>
            </w:r>
          </w:p>
        </w:tc>
        <w:tc>
          <w:tcPr>
            <w:tcW w:w="1862" w:type="dxa"/>
            <w:gridSpan w:val="2"/>
            <w:vAlign w:val="center"/>
          </w:tcPr>
          <w:p w14:paraId="46729B99" w14:textId="7EDCD249" w:rsidR="00874811" w:rsidRPr="004D0F71" w:rsidDel="00874811" w:rsidRDefault="0084642F" w:rsidP="00B225DE">
            <w:pPr>
              <w:jc w:val="center"/>
              <w:rPr>
                <w:rFonts w:cs="Arial"/>
                <w:sz w:val="20"/>
                <w:szCs w:val="20"/>
              </w:rPr>
            </w:pPr>
            <w:r>
              <w:rPr>
                <w:rFonts w:cs="Arial"/>
                <w:sz w:val="20"/>
                <w:szCs w:val="20"/>
              </w:rPr>
              <w:t>Décembre</w:t>
            </w:r>
            <w:r w:rsidR="00874811" w:rsidRPr="004D0F71">
              <w:rPr>
                <w:rFonts w:cs="Arial"/>
                <w:sz w:val="20"/>
                <w:szCs w:val="20"/>
              </w:rPr>
              <w:t>2027</w:t>
            </w:r>
          </w:p>
        </w:tc>
      </w:tr>
      <w:tr w:rsidR="002D0BA4" w:rsidRPr="004D0F71" w14:paraId="66625F34" w14:textId="77777777" w:rsidTr="002D0BA4">
        <w:trPr>
          <w:jc w:val="center"/>
        </w:trPr>
        <w:tc>
          <w:tcPr>
            <w:tcW w:w="2245" w:type="dxa"/>
            <w:vAlign w:val="center"/>
          </w:tcPr>
          <w:p w14:paraId="61A1889A" w14:textId="787C3061" w:rsidR="002D0BA4" w:rsidRPr="004D0F71" w:rsidRDefault="0084642F" w:rsidP="00B225DE">
            <w:pPr>
              <w:jc w:val="center"/>
              <w:rPr>
                <w:rFonts w:cs="Arial"/>
                <w:sz w:val="20"/>
                <w:szCs w:val="20"/>
              </w:rPr>
            </w:pPr>
            <w:r>
              <w:rPr>
                <w:rFonts w:cs="Arial"/>
                <w:sz w:val="20"/>
                <w:szCs w:val="20"/>
              </w:rPr>
              <w:t>Janvier 2029</w:t>
            </w:r>
          </w:p>
        </w:tc>
        <w:tc>
          <w:tcPr>
            <w:tcW w:w="2551" w:type="dxa"/>
            <w:vAlign w:val="center"/>
          </w:tcPr>
          <w:p w14:paraId="0D0274F5" w14:textId="4F58EECD" w:rsidR="002D0BA4" w:rsidRPr="004D0F71" w:rsidRDefault="0084642F" w:rsidP="00B225DE">
            <w:pPr>
              <w:jc w:val="center"/>
              <w:rPr>
                <w:rFonts w:cs="Arial"/>
                <w:sz w:val="20"/>
                <w:szCs w:val="20"/>
              </w:rPr>
            </w:pPr>
            <w:r>
              <w:rPr>
                <w:rFonts w:cs="Arial"/>
                <w:sz w:val="20"/>
                <w:szCs w:val="20"/>
              </w:rPr>
              <w:t>Février 2029</w:t>
            </w:r>
          </w:p>
        </w:tc>
        <w:tc>
          <w:tcPr>
            <w:tcW w:w="1862" w:type="dxa"/>
            <w:gridSpan w:val="2"/>
            <w:vAlign w:val="center"/>
          </w:tcPr>
          <w:p w14:paraId="324D9BE5" w14:textId="781BF6FD" w:rsidR="002D0BA4" w:rsidRPr="004D0F71" w:rsidRDefault="002D0BA4" w:rsidP="00B225DE">
            <w:pPr>
              <w:jc w:val="center"/>
              <w:rPr>
                <w:rFonts w:cs="Arial"/>
                <w:sz w:val="20"/>
                <w:szCs w:val="20"/>
              </w:rPr>
            </w:pPr>
            <w:r w:rsidRPr="004D0F71">
              <w:rPr>
                <w:rFonts w:cs="Arial"/>
                <w:sz w:val="20"/>
                <w:szCs w:val="20"/>
              </w:rPr>
              <w:t>Ma</w:t>
            </w:r>
            <w:r w:rsidR="0084642F">
              <w:rPr>
                <w:rFonts w:cs="Arial"/>
                <w:sz w:val="20"/>
                <w:szCs w:val="20"/>
              </w:rPr>
              <w:t>rs</w:t>
            </w:r>
            <w:r w:rsidRPr="004D0F71">
              <w:rPr>
                <w:rFonts w:cs="Arial"/>
                <w:sz w:val="20"/>
                <w:szCs w:val="20"/>
              </w:rPr>
              <w:t xml:space="preserve"> 202</w:t>
            </w:r>
            <w:r w:rsidR="0084642F">
              <w:rPr>
                <w:rFonts w:cs="Arial"/>
                <w:sz w:val="20"/>
                <w:szCs w:val="20"/>
              </w:rPr>
              <w:t>9</w:t>
            </w:r>
          </w:p>
        </w:tc>
      </w:tr>
    </w:tbl>
    <w:p w14:paraId="43BA1D5C" w14:textId="59756C6C" w:rsidR="000B0A63" w:rsidRPr="004D0F71" w:rsidRDefault="000B0A63" w:rsidP="000B0A63">
      <w:pPr>
        <w:jc w:val="both"/>
        <w:rPr>
          <w:b/>
          <w:szCs w:val="22"/>
          <w:highlight w:val="yellow"/>
        </w:rPr>
      </w:pPr>
    </w:p>
    <w:p w14:paraId="1937D5C6" w14:textId="77777777" w:rsidR="005A023C" w:rsidRPr="004D0F71" w:rsidRDefault="005A023C" w:rsidP="000B0A63">
      <w:pPr>
        <w:jc w:val="both"/>
        <w:rPr>
          <w:b/>
          <w:szCs w:val="22"/>
          <w:highlight w:val="yellow"/>
        </w:rPr>
      </w:pPr>
    </w:p>
    <w:p w14:paraId="56052B36" w14:textId="63A5019C" w:rsidR="000B0A63" w:rsidRPr="004D0F71" w:rsidRDefault="00CB7ADD" w:rsidP="00E5346D">
      <w:pPr>
        <w:pStyle w:val="Sam3"/>
      </w:pPr>
      <w:bookmarkStart w:id="1361" w:name="_Toc143778995"/>
      <w:r w:rsidRPr="004D0F71">
        <w:t xml:space="preserve">II.21.2 </w:t>
      </w:r>
      <w:r w:rsidR="000B0A63" w:rsidRPr="004D0F71">
        <w:t>Informations communiquées par la Région</w:t>
      </w:r>
      <w:bookmarkEnd w:id="1361"/>
    </w:p>
    <w:p w14:paraId="356CD38A" w14:textId="77777777" w:rsidR="005A023C" w:rsidRPr="004D0F71" w:rsidRDefault="005A023C" w:rsidP="006C7CA8">
      <w:pPr>
        <w:jc w:val="both"/>
        <w:rPr>
          <w:rFonts w:eastAsiaTheme="minorHAnsi"/>
          <w:lang w:eastAsia="en-US"/>
        </w:rPr>
      </w:pPr>
    </w:p>
    <w:p w14:paraId="0AA9BCE2" w14:textId="0E10CBF3" w:rsidR="00874811" w:rsidRDefault="000B0A63" w:rsidP="006C7CA8">
      <w:pPr>
        <w:jc w:val="both"/>
        <w:rPr>
          <w:rFonts w:eastAsiaTheme="minorHAnsi"/>
          <w:lang w:eastAsia="en-US"/>
        </w:rPr>
      </w:pPr>
      <w:r w:rsidRPr="004D0F71">
        <w:rPr>
          <w:rFonts w:eastAsiaTheme="minorHAnsi"/>
          <w:lang w:eastAsia="en-US"/>
        </w:rPr>
        <w:t>Le SPW Intérieur et Action sociale continuera par ailleurs à vous communiquer deux fois par an des prévisions budgétaires pluriannuelles pour le fonds des communes, le fonds spécial de l’aide sociale, le complément régional</w:t>
      </w:r>
      <w:r w:rsidR="00FB4FD5" w:rsidRPr="004D0F71">
        <w:rPr>
          <w:rFonts w:eastAsiaTheme="minorHAnsi"/>
          <w:lang w:eastAsia="en-US"/>
        </w:rPr>
        <w:t xml:space="preserve">, </w:t>
      </w:r>
      <w:r w:rsidRPr="004D0F71">
        <w:rPr>
          <w:rFonts w:eastAsiaTheme="minorHAnsi"/>
          <w:lang w:eastAsia="en-US"/>
        </w:rPr>
        <w:t xml:space="preserve">la compensation liée à la forfaitarisation des réductions du </w:t>
      </w:r>
      <w:proofErr w:type="spellStart"/>
      <w:r w:rsidRPr="004D0F71">
        <w:rPr>
          <w:rFonts w:eastAsiaTheme="minorHAnsi"/>
          <w:lang w:eastAsia="en-US"/>
        </w:rPr>
        <w:t>PrI</w:t>
      </w:r>
      <w:proofErr w:type="spellEnd"/>
      <w:r w:rsidRPr="004D0F71">
        <w:rPr>
          <w:rFonts w:eastAsiaTheme="minorHAnsi"/>
          <w:lang w:eastAsia="en-US"/>
        </w:rPr>
        <w:t xml:space="preserve"> pour enfants et personnes à charge</w:t>
      </w:r>
      <w:r w:rsidR="00FB4FD5" w:rsidRPr="004D0F71">
        <w:rPr>
          <w:rFonts w:eastAsiaTheme="minorHAnsi"/>
          <w:lang w:eastAsia="en-US"/>
        </w:rPr>
        <w:t xml:space="preserve"> et les additionnels au précompte immobilier</w:t>
      </w:r>
      <w:r w:rsidRPr="004D0F71">
        <w:rPr>
          <w:rFonts w:eastAsiaTheme="minorHAnsi"/>
          <w:lang w:eastAsia="en-US"/>
        </w:rPr>
        <w:t xml:space="preserve">. </w:t>
      </w:r>
    </w:p>
    <w:p w14:paraId="2505EE4E" w14:textId="77777777" w:rsidR="007905E4" w:rsidRPr="004D0F71" w:rsidRDefault="007905E4" w:rsidP="006C7CA8">
      <w:pPr>
        <w:jc w:val="both"/>
        <w:rPr>
          <w:rFonts w:eastAsiaTheme="minorHAnsi"/>
          <w:lang w:eastAsia="en-US"/>
        </w:rPr>
      </w:pPr>
    </w:p>
    <w:p w14:paraId="1F5799D3" w14:textId="0F332AD5" w:rsidR="000B0A63" w:rsidRPr="004D0F71" w:rsidRDefault="007F7039" w:rsidP="006C7CA8">
      <w:pPr>
        <w:jc w:val="both"/>
        <w:rPr>
          <w:rFonts w:eastAsiaTheme="minorHAnsi"/>
          <w:lang w:eastAsia="en-US"/>
        </w:rPr>
      </w:pPr>
      <w:r w:rsidRPr="004D0F71">
        <w:rPr>
          <w:rFonts w:eastAsiaTheme="minorHAnsi"/>
          <w:lang w:eastAsia="en-US"/>
        </w:rPr>
        <w:t>Sous réserve des informations à recevoir d’autres administrations, c</w:t>
      </w:r>
      <w:r w:rsidR="000B0A63" w:rsidRPr="004D0F71">
        <w:rPr>
          <w:rFonts w:eastAsiaTheme="minorHAnsi"/>
          <w:lang w:eastAsia="en-US"/>
        </w:rPr>
        <w:t xml:space="preserve">es prévisions vous sont généralement communiquées en </w:t>
      </w:r>
      <w:r w:rsidR="00874811" w:rsidRPr="004D0F71">
        <w:rPr>
          <w:rFonts w:eastAsiaTheme="minorHAnsi"/>
          <w:lang w:eastAsia="en-US"/>
        </w:rPr>
        <w:t>août</w:t>
      </w:r>
      <w:r w:rsidR="000B0A63" w:rsidRPr="004D0F71">
        <w:rPr>
          <w:rFonts w:eastAsiaTheme="minorHAnsi"/>
          <w:lang w:eastAsia="en-US"/>
        </w:rPr>
        <w:t xml:space="preserve"> / </w:t>
      </w:r>
      <w:r w:rsidR="00874811" w:rsidRPr="004D0F71">
        <w:rPr>
          <w:rFonts w:eastAsiaTheme="minorHAnsi"/>
          <w:lang w:eastAsia="en-US"/>
        </w:rPr>
        <w:t xml:space="preserve">septembre </w:t>
      </w:r>
      <w:r w:rsidR="000B0A63" w:rsidRPr="004D0F71">
        <w:rPr>
          <w:rFonts w:eastAsiaTheme="minorHAnsi"/>
          <w:lang w:eastAsia="en-US"/>
        </w:rPr>
        <w:t>N-1 afin de pouvoir préparer l’élaboration de votre budget initial N et en avril</w:t>
      </w:r>
      <w:r w:rsidRPr="004D0F71">
        <w:rPr>
          <w:rFonts w:eastAsiaTheme="minorHAnsi"/>
          <w:lang w:eastAsia="en-US"/>
        </w:rPr>
        <w:t>/mai</w:t>
      </w:r>
      <w:r w:rsidR="000B0A63" w:rsidRPr="004D0F71">
        <w:rPr>
          <w:rFonts w:eastAsiaTheme="minorHAnsi"/>
          <w:lang w:eastAsia="en-US"/>
        </w:rPr>
        <w:t xml:space="preserve"> N afin de préparer votre modification budgétaire. </w:t>
      </w:r>
    </w:p>
    <w:p w14:paraId="350B49B7" w14:textId="77777777" w:rsidR="006C7CA8" w:rsidRPr="004D0F71" w:rsidRDefault="006C7CA8">
      <w:pPr>
        <w:jc w:val="both"/>
        <w:rPr>
          <w:rFonts w:eastAsiaTheme="minorHAnsi"/>
          <w:lang w:eastAsia="en-US"/>
        </w:rPr>
      </w:pPr>
    </w:p>
    <w:p w14:paraId="7D8A858B" w14:textId="78C01F18" w:rsidR="003E5247" w:rsidRPr="004D0F71" w:rsidRDefault="003E5247" w:rsidP="006C7CA8">
      <w:pPr>
        <w:jc w:val="both"/>
        <w:rPr>
          <w:rFonts w:eastAsiaTheme="minorHAnsi"/>
          <w:lang w:eastAsia="en-US"/>
        </w:rPr>
      </w:pPr>
      <w:r w:rsidRPr="004D0F71">
        <w:rPr>
          <w:rFonts w:eastAsiaTheme="minorHAnsi"/>
          <w:lang w:eastAsia="en-US"/>
        </w:rPr>
        <w:t xml:space="preserve">Concernant </w:t>
      </w:r>
      <w:r w:rsidR="006001B3" w:rsidRPr="004D0F71">
        <w:rPr>
          <w:rFonts w:eastAsiaTheme="minorHAnsi"/>
          <w:lang w:eastAsia="en-US"/>
        </w:rPr>
        <w:t xml:space="preserve">certaines prévisions, </w:t>
      </w:r>
      <w:r w:rsidRPr="004D0F71">
        <w:rPr>
          <w:rFonts w:eastAsiaTheme="minorHAnsi"/>
          <w:lang w:eastAsia="en-US"/>
        </w:rPr>
        <w:t xml:space="preserve">il est bien entendu que l’administration ne peut inclure toute opération de régularisation </w:t>
      </w:r>
      <w:r w:rsidR="00A3260E" w:rsidRPr="004D0F71">
        <w:rPr>
          <w:rFonts w:eastAsiaTheme="minorHAnsi"/>
          <w:lang w:eastAsia="en-US"/>
        </w:rPr>
        <w:t xml:space="preserve">diligentée par la commune ou tout évènement particulier ayant un impact sur </w:t>
      </w:r>
      <w:r w:rsidR="006001B3" w:rsidRPr="004D0F71">
        <w:rPr>
          <w:rFonts w:eastAsiaTheme="minorHAnsi"/>
          <w:lang w:eastAsia="en-US"/>
        </w:rPr>
        <w:t>celles-ci</w:t>
      </w:r>
      <w:r w:rsidR="00A3260E" w:rsidRPr="004D0F71">
        <w:rPr>
          <w:rFonts w:eastAsiaTheme="minorHAnsi"/>
          <w:lang w:eastAsia="en-US"/>
        </w:rPr>
        <w:t>.</w:t>
      </w:r>
    </w:p>
    <w:p w14:paraId="24727CDC" w14:textId="77777777" w:rsidR="005A023C" w:rsidRPr="004D0F71" w:rsidRDefault="005A023C">
      <w:pPr>
        <w:jc w:val="both"/>
        <w:rPr>
          <w:rFonts w:eastAsiaTheme="minorHAnsi"/>
          <w:b/>
          <w:bCs/>
          <w:lang w:eastAsia="en-US"/>
        </w:rPr>
      </w:pPr>
    </w:p>
    <w:p w14:paraId="1BF87DF4" w14:textId="2AFC19B2" w:rsidR="000B0A63" w:rsidRPr="004D0F71" w:rsidRDefault="000B0A63">
      <w:pPr>
        <w:jc w:val="both"/>
        <w:rPr>
          <w:rFonts w:eastAsiaTheme="minorHAnsi"/>
          <w:lang w:eastAsia="en-US"/>
        </w:rPr>
      </w:pPr>
      <w:r w:rsidRPr="004D0F71">
        <w:rPr>
          <w:rFonts w:eastAsiaTheme="minorHAnsi"/>
          <w:b/>
          <w:bCs/>
          <w:lang w:eastAsia="en-US"/>
        </w:rPr>
        <w:t>Je rappelle par ailleurs que l’</w:t>
      </w:r>
      <w:r w:rsidR="00FB4FD5" w:rsidRPr="004D0F71">
        <w:rPr>
          <w:rFonts w:eastAsiaTheme="minorHAnsi"/>
          <w:b/>
          <w:bCs/>
          <w:lang w:eastAsia="en-US"/>
        </w:rPr>
        <w:t>a</w:t>
      </w:r>
      <w:r w:rsidRPr="004D0F71">
        <w:rPr>
          <w:rFonts w:eastAsiaTheme="minorHAnsi"/>
          <w:b/>
          <w:bCs/>
          <w:lang w:eastAsia="en-US"/>
        </w:rPr>
        <w:t xml:space="preserve">dministration peut, à votre demande, simuler l’impact sur la dotation au fonds des communes </w:t>
      </w:r>
      <w:r w:rsidR="00FB4FD5" w:rsidRPr="004D0F71">
        <w:rPr>
          <w:rFonts w:eastAsiaTheme="minorHAnsi"/>
          <w:b/>
          <w:bCs/>
          <w:lang w:eastAsia="en-US"/>
        </w:rPr>
        <w:t xml:space="preserve">ou des additionnels au précompte immobilier </w:t>
      </w:r>
      <w:r w:rsidRPr="004D0F71">
        <w:rPr>
          <w:rFonts w:eastAsiaTheme="minorHAnsi"/>
          <w:b/>
          <w:bCs/>
          <w:lang w:eastAsia="en-US"/>
        </w:rPr>
        <w:t>de tout changement de politique fiscale en matière de taux des additionnels à l’impôt des personnes physiques et au précompte immobilier</w:t>
      </w:r>
      <w:r w:rsidRPr="004D0F71">
        <w:rPr>
          <w:rFonts w:eastAsiaTheme="minorHAnsi"/>
          <w:lang w:eastAsia="en-US"/>
        </w:rPr>
        <w:t xml:space="preserve">. </w:t>
      </w:r>
    </w:p>
    <w:p w14:paraId="392B0172" w14:textId="77777777" w:rsidR="002E7775" w:rsidRPr="004D0F71" w:rsidRDefault="002E7775">
      <w:pPr>
        <w:jc w:val="both"/>
        <w:rPr>
          <w:rFonts w:eastAsiaTheme="minorHAnsi"/>
          <w:lang w:eastAsia="en-US"/>
        </w:rPr>
      </w:pPr>
    </w:p>
    <w:p w14:paraId="6C5EB4E0" w14:textId="77777777" w:rsidR="005A023C" w:rsidRPr="004D0F71" w:rsidRDefault="005A023C">
      <w:pPr>
        <w:jc w:val="both"/>
        <w:rPr>
          <w:rFonts w:eastAsiaTheme="minorHAnsi"/>
          <w:lang w:eastAsia="en-US"/>
        </w:rPr>
      </w:pPr>
    </w:p>
    <w:p w14:paraId="28E76E6F" w14:textId="70815755" w:rsidR="005A023C" w:rsidRDefault="005A023C">
      <w:pPr>
        <w:jc w:val="both"/>
        <w:rPr>
          <w:rFonts w:eastAsiaTheme="minorHAnsi"/>
          <w:lang w:eastAsia="en-US"/>
        </w:rPr>
      </w:pPr>
    </w:p>
    <w:p w14:paraId="2D0040EE" w14:textId="7DC7B769" w:rsidR="00845E94" w:rsidRDefault="00845E94">
      <w:pPr>
        <w:jc w:val="both"/>
        <w:rPr>
          <w:rFonts w:eastAsiaTheme="minorHAnsi"/>
          <w:lang w:eastAsia="en-US"/>
        </w:rPr>
      </w:pPr>
    </w:p>
    <w:p w14:paraId="71D425E3" w14:textId="01058CD3" w:rsidR="00845E94" w:rsidRDefault="00845E94">
      <w:pPr>
        <w:jc w:val="both"/>
        <w:rPr>
          <w:rFonts w:eastAsiaTheme="minorHAnsi"/>
          <w:lang w:eastAsia="en-US"/>
        </w:rPr>
      </w:pPr>
    </w:p>
    <w:p w14:paraId="4CF8328C" w14:textId="1091326D" w:rsidR="00845E94" w:rsidRDefault="00845E94">
      <w:pPr>
        <w:jc w:val="both"/>
        <w:rPr>
          <w:rFonts w:eastAsiaTheme="minorHAnsi"/>
          <w:lang w:eastAsia="en-US"/>
        </w:rPr>
      </w:pPr>
    </w:p>
    <w:p w14:paraId="2D482AAF" w14:textId="2BC2FC43" w:rsidR="00845E94" w:rsidRDefault="00845E94">
      <w:pPr>
        <w:jc w:val="both"/>
        <w:rPr>
          <w:rFonts w:eastAsiaTheme="minorHAnsi"/>
          <w:lang w:eastAsia="en-US"/>
        </w:rPr>
      </w:pPr>
    </w:p>
    <w:p w14:paraId="7C34EAF3" w14:textId="77777777" w:rsidR="007905E4" w:rsidRDefault="007905E4">
      <w:pPr>
        <w:jc w:val="both"/>
        <w:rPr>
          <w:rFonts w:eastAsiaTheme="minorHAnsi"/>
          <w:lang w:eastAsia="en-US"/>
        </w:rPr>
      </w:pPr>
    </w:p>
    <w:p w14:paraId="7DC08091" w14:textId="77777777" w:rsidR="007905E4" w:rsidRDefault="007905E4">
      <w:pPr>
        <w:jc w:val="both"/>
        <w:rPr>
          <w:rFonts w:eastAsiaTheme="minorHAnsi"/>
          <w:lang w:eastAsia="en-US"/>
        </w:rPr>
      </w:pPr>
    </w:p>
    <w:p w14:paraId="6BFC228E" w14:textId="77777777" w:rsidR="00845E94" w:rsidRPr="004D0F71" w:rsidRDefault="00845E94">
      <w:pPr>
        <w:jc w:val="both"/>
        <w:rPr>
          <w:rFonts w:eastAsiaTheme="minorHAnsi"/>
          <w:lang w:eastAsia="en-US"/>
        </w:rPr>
      </w:pPr>
    </w:p>
    <w:p w14:paraId="75ED5F6C" w14:textId="77777777" w:rsidR="004A2669" w:rsidRPr="004D0F71" w:rsidRDefault="004A2669" w:rsidP="001E1353">
      <w:pPr>
        <w:pStyle w:val="Sam1"/>
        <w:rPr>
          <w:lang w:val="fr-FR"/>
        </w:rPr>
      </w:pPr>
      <w:bookmarkStart w:id="1362" w:name="_Toc512520192"/>
      <w:bookmarkStart w:id="1363" w:name="_Toc512520323"/>
      <w:bookmarkStart w:id="1364" w:name="_Toc512520455"/>
      <w:bookmarkStart w:id="1365" w:name="_Toc512520586"/>
      <w:bookmarkStart w:id="1366" w:name="_Toc512520717"/>
      <w:bookmarkStart w:id="1367" w:name="_Toc512520848"/>
      <w:bookmarkStart w:id="1368" w:name="_Toc512520979"/>
      <w:bookmarkStart w:id="1369" w:name="_Toc512606777"/>
      <w:bookmarkStart w:id="1370" w:name="_Toc512606912"/>
      <w:bookmarkStart w:id="1371" w:name="_Toc512607047"/>
      <w:bookmarkStart w:id="1372" w:name="_Toc515355845"/>
      <w:bookmarkStart w:id="1373" w:name="_Toc515355982"/>
      <w:bookmarkStart w:id="1374" w:name="_Toc515360392"/>
      <w:bookmarkStart w:id="1375" w:name="_Toc515974988"/>
      <w:bookmarkStart w:id="1376" w:name="_Toc515978496"/>
      <w:bookmarkStart w:id="1377" w:name="_Toc516058880"/>
      <w:bookmarkStart w:id="1378" w:name="_Toc516059022"/>
      <w:bookmarkStart w:id="1379" w:name="_Toc516227746"/>
      <w:bookmarkStart w:id="1380" w:name="_Toc516229559"/>
      <w:bookmarkStart w:id="1381" w:name="_Toc516229854"/>
      <w:bookmarkStart w:id="1382" w:name="_Toc516230149"/>
      <w:bookmarkStart w:id="1383" w:name="_Toc516230444"/>
      <w:bookmarkStart w:id="1384" w:name="_Toc516230738"/>
      <w:bookmarkStart w:id="1385" w:name="_Toc516231032"/>
      <w:bookmarkStart w:id="1386" w:name="_Toc516231327"/>
      <w:bookmarkStart w:id="1387" w:name="_Toc516231623"/>
      <w:bookmarkStart w:id="1388" w:name="_Toc516242716"/>
      <w:bookmarkStart w:id="1389" w:name="_Toc516243019"/>
      <w:bookmarkStart w:id="1390" w:name="_Toc516244952"/>
      <w:bookmarkStart w:id="1391" w:name="_Toc516473524"/>
      <w:bookmarkStart w:id="1392" w:name="_Toc516473834"/>
      <w:bookmarkStart w:id="1393" w:name="_Toc516474144"/>
      <w:bookmarkStart w:id="1394" w:name="_Toc516474452"/>
      <w:bookmarkStart w:id="1395" w:name="_Toc516474783"/>
      <w:bookmarkStart w:id="1396" w:name="_Toc516478814"/>
      <w:bookmarkStart w:id="1397" w:name="_Toc516479277"/>
      <w:bookmarkStart w:id="1398" w:name="_Toc516479594"/>
      <w:bookmarkStart w:id="1399" w:name="_Toc516479917"/>
      <w:bookmarkStart w:id="1400" w:name="_Toc516480232"/>
      <w:bookmarkStart w:id="1401" w:name="_Toc516480546"/>
      <w:bookmarkStart w:id="1402" w:name="_Toc516480860"/>
      <w:bookmarkStart w:id="1403" w:name="_Toc516481174"/>
      <w:bookmarkStart w:id="1404" w:name="_Toc516481488"/>
      <w:bookmarkStart w:id="1405" w:name="_Toc516481802"/>
      <w:bookmarkStart w:id="1406" w:name="_Toc516482116"/>
      <w:bookmarkStart w:id="1407" w:name="_Toc516482430"/>
      <w:bookmarkStart w:id="1408" w:name="_Toc516739552"/>
      <w:bookmarkStart w:id="1409" w:name="_Toc516751465"/>
      <w:bookmarkStart w:id="1410" w:name="_Toc143778996"/>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r w:rsidRPr="004D0F71">
        <w:rPr>
          <w:lang w:val="fr-FR"/>
        </w:rPr>
        <w:t>SERVICE ORDINAIRE — RECETTES</w:t>
      </w:r>
      <w:bookmarkEnd w:id="1410"/>
      <w:r w:rsidRPr="004D0F71">
        <w:rPr>
          <w:lang w:val="fr-FR"/>
        </w:rPr>
        <w:t xml:space="preserve"> </w:t>
      </w:r>
    </w:p>
    <w:p w14:paraId="2E72B07D" w14:textId="63DF4FE7" w:rsidR="004A2669" w:rsidRPr="004D0F71" w:rsidRDefault="004A2669" w:rsidP="004A2669">
      <w:pPr>
        <w:jc w:val="both"/>
      </w:pPr>
      <w:r w:rsidRPr="004D0F71">
        <w:t>De manière générale et afin de se conformer aux obligations européennes de calendrier de vote des budgets, les montants des recettes qui ne seraient pas connus lors de l</w:t>
      </w:r>
      <w:r w:rsidR="00094C8B">
        <w:t>’</w:t>
      </w:r>
      <w:r w:rsidRPr="004D0F71">
        <w:t>élaboration des budgets devront être calculés sur la base de la progression en pourcentage de la moyenne des 5 dernières années. En ce qui concerne l</w:t>
      </w:r>
      <w:r w:rsidR="00D84B4E">
        <w:t>’</w:t>
      </w:r>
      <w:r w:rsidRPr="004D0F71">
        <w:t xml:space="preserve">impôt des personnes physiques, le dernier montant communiqué sera pris en compte. </w:t>
      </w:r>
    </w:p>
    <w:p w14:paraId="00E987CD" w14:textId="77777777" w:rsidR="004A2669" w:rsidRPr="004D0F71" w:rsidRDefault="004A2669" w:rsidP="001E1353">
      <w:pPr>
        <w:pStyle w:val="Sam2"/>
        <w:rPr>
          <w:lang w:val="fr-FR"/>
        </w:rPr>
      </w:pPr>
      <w:bookmarkStart w:id="1411" w:name="_Toc512520194"/>
      <w:bookmarkStart w:id="1412" w:name="_Toc512520325"/>
      <w:bookmarkStart w:id="1413" w:name="_Toc512520457"/>
      <w:bookmarkStart w:id="1414" w:name="_Toc512520588"/>
      <w:bookmarkStart w:id="1415" w:name="_Toc512520719"/>
      <w:bookmarkStart w:id="1416" w:name="_Toc512520850"/>
      <w:bookmarkStart w:id="1417" w:name="_Toc512520981"/>
      <w:bookmarkStart w:id="1418" w:name="_Toc512606779"/>
      <w:bookmarkStart w:id="1419" w:name="_Toc512606914"/>
      <w:bookmarkStart w:id="1420" w:name="_Toc512607049"/>
      <w:bookmarkStart w:id="1421" w:name="_Toc515355847"/>
      <w:bookmarkStart w:id="1422" w:name="_Toc515355984"/>
      <w:bookmarkStart w:id="1423" w:name="_Toc515360394"/>
      <w:bookmarkStart w:id="1424" w:name="_Toc515974990"/>
      <w:bookmarkStart w:id="1425" w:name="_Toc515978498"/>
      <w:bookmarkStart w:id="1426" w:name="_Toc516058882"/>
      <w:bookmarkStart w:id="1427" w:name="_Toc516059024"/>
      <w:bookmarkStart w:id="1428" w:name="_Toc516227748"/>
      <w:bookmarkStart w:id="1429" w:name="_Toc516229561"/>
      <w:bookmarkStart w:id="1430" w:name="_Toc516229856"/>
      <w:bookmarkStart w:id="1431" w:name="_Toc516230151"/>
      <w:bookmarkStart w:id="1432" w:name="_Toc516230446"/>
      <w:bookmarkStart w:id="1433" w:name="_Toc516230740"/>
      <w:bookmarkStart w:id="1434" w:name="_Toc516231034"/>
      <w:bookmarkStart w:id="1435" w:name="_Toc516231329"/>
      <w:bookmarkStart w:id="1436" w:name="_Toc516231625"/>
      <w:bookmarkStart w:id="1437" w:name="_Toc516242718"/>
      <w:bookmarkStart w:id="1438" w:name="_Toc516243021"/>
      <w:bookmarkStart w:id="1439" w:name="_Toc516244954"/>
      <w:bookmarkStart w:id="1440" w:name="_Toc516473526"/>
      <w:bookmarkStart w:id="1441" w:name="_Toc516473836"/>
      <w:bookmarkStart w:id="1442" w:name="_Toc516474146"/>
      <w:bookmarkStart w:id="1443" w:name="_Toc516474454"/>
      <w:bookmarkStart w:id="1444" w:name="_Toc516474785"/>
      <w:bookmarkStart w:id="1445" w:name="_Toc516478816"/>
      <w:bookmarkStart w:id="1446" w:name="_Toc516479279"/>
      <w:bookmarkStart w:id="1447" w:name="_Toc516479596"/>
      <w:bookmarkStart w:id="1448" w:name="_Toc516479919"/>
      <w:bookmarkStart w:id="1449" w:name="_Toc516480234"/>
      <w:bookmarkStart w:id="1450" w:name="_Toc516480548"/>
      <w:bookmarkStart w:id="1451" w:name="_Toc516480862"/>
      <w:bookmarkStart w:id="1452" w:name="_Toc516481176"/>
      <w:bookmarkStart w:id="1453" w:name="_Toc516481490"/>
      <w:bookmarkStart w:id="1454" w:name="_Toc516481804"/>
      <w:bookmarkStart w:id="1455" w:name="_Toc516482118"/>
      <w:bookmarkStart w:id="1456" w:name="_Toc516482432"/>
      <w:bookmarkStart w:id="1457" w:name="_Toc516739554"/>
      <w:bookmarkStart w:id="1458" w:name="_Toc516751467"/>
      <w:bookmarkStart w:id="1459" w:name="_Toc143778997"/>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r w:rsidRPr="004D0F71">
        <w:rPr>
          <w:lang w:val="fr-FR"/>
        </w:rPr>
        <w:t>Financement général des communes</w:t>
      </w:r>
      <w:bookmarkEnd w:id="1459"/>
    </w:p>
    <w:p w14:paraId="1A0B7587" w14:textId="77777777" w:rsidR="00B92378" w:rsidRPr="004D0F71" w:rsidRDefault="004A2669" w:rsidP="004A2669">
      <w:pPr>
        <w:jc w:val="both"/>
      </w:pPr>
      <w:r w:rsidRPr="004D0F71">
        <w:t xml:space="preserve">Dans le cadre du financement général, c’est-à-dire du financement libre de toute affectation, les communes bénéficient de plusieurs dotations ou compensations octroyées par la Région wallonne ou le Fédéral. </w:t>
      </w:r>
    </w:p>
    <w:p w14:paraId="44A87C68" w14:textId="02E2393D" w:rsidR="004A2669" w:rsidRPr="004D0F71" w:rsidRDefault="004A2669" w:rsidP="00A72D3F">
      <w:pPr>
        <w:spacing w:before="120"/>
        <w:jc w:val="both"/>
      </w:pPr>
      <w:r w:rsidRPr="004D0F71">
        <w:t>Le tableau suivant reprend les informations relatives à la comptabilisation des prévisions qui sont communiquées par les diverses administrations régionales ou fédérales. J’insiste pour que les articles budgétaires renseignés soient scrupuleusement respectés.</w:t>
      </w:r>
    </w:p>
    <w:p w14:paraId="3BBA7E40" w14:textId="5912E49F" w:rsidR="00ED2CF5" w:rsidRPr="004D0F71" w:rsidRDefault="00ED2CF5" w:rsidP="004A2669">
      <w:pPr>
        <w:jc w:val="both"/>
      </w:pPr>
    </w:p>
    <w:tbl>
      <w:tblPr>
        <w:tblStyle w:val="Grilledutableau"/>
        <w:tblW w:w="0" w:type="auto"/>
        <w:jc w:val="center"/>
        <w:tblLook w:val="04A0" w:firstRow="1" w:lastRow="0" w:firstColumn="1" w:lastColumn="0" w:noHBand="0" w:noVBand="1"/>
      </w:tblPr>
      <w:tblGrid>
        <w:gridCol w:w="1555"/>
        <w:gridCol w:w="4252"/>
        <w:gridCol w:w="3255"/>
      </w:tblGrid>
      <w:tr w:rsidR="004D0F71" w:rsidRPr="004D0F71" w14:paraId="2D333326" w14:textId="77777777" w:rsidTr="00576EF5">
        <w:trPr>
          <w:jc w:val="center"/>
        </w:trPr>
        <w:tc>
          <w:tcPr>
            <w:tcW w:w="1555" w:type="dxa"/>
            <w:shd w:val="clear" w:color="auto" w:fill="auto"/>
            <w:vAlign w:val="center"/>
          </w:tcPr>
          <w:p w14:paraId="41B3425B" w14:textId="77777777" w:rsidR="004A2669" w:rsidRPr="004D0F71" w:rsidRDefault="004A2669" w:rsidP="00E063FD">
            <w:pPr>
              <w:jc w:val="center"/>
              <w:rPr>
                <w:rFonts w:asciiTheme="minorHAnsi" w:hAnsiTheme="minorHAnsi" w:cstheme="minorHAnsi"/>
                <w:b/>
                <w:sz w:val="22"/>
                <w:szCs w:val="22"/>
              </w:rPr>
            </w:pPr>
            <w:r w:rsidRPr="004D0F71">
              <w:rPr>
                <w:rFonts w:asciiTheme="minorHAnsi" w:hAnsiTheme="minorHAnsi" w:cstheme="minorHAnsi"/>
                <w:b/>
                <w:sz w:val="22"/>
                <w:szCs w:val="22"/>
              </w:rPr>
              <w:t>Article budgétaire</w:t>
            </w:r>
          </w:p>
        </w:tc>
        <w:tc>
          <w:tcPr>
            <w:tcW w:w="4252" w:type="dxa"/>
            <w:shd w:val="clear" w:color="auto" w:fill="auto"/>
            <w:vAlign w:val="center"/>
          </w:tcPr>
          <w:p w14:paraId="15057301" w14:textId="77777777" w:rsidR="004A2669" w:rsidRPr="004D0F71" w:rsidRDefault="004A2669" w:rsidP="00E063FD">
            <w:pPr>
              <w:jc w:val="center"/>
              <w:rPr>
                <w:rFonts w:asciiTheme="minorHAnsi" w:hAnsiTheme="minorHAnsi" w:cstheme="minorHAnsi"/>
                <w:b/>
                <w:sz w:val="22"/>
                <w:szCs w:val="22"/>
              </w:rPr>
            </w:pPr>
            <w:r w:rsidRPr="004D0F71">
              <w:rPr>
                <w:rFonts w:asciiTheme="minorHAnsi" w:hAnsiTheme="minorHAnsi" w:cstheme="minorHAnsi"/>
                <w:b/>
                <w:sz w:val="22"/>
                <w:szCs w:val="22"/>
              </w:rPr>
              <w:t>Libellé</w:t>
            </w:r>
          </w:p>
        </w:tc>
        <w:tc>
          <w:tcPr>
            <w:tcW w:w="3255" w:type="dxa"/>
            <w:shd w:val="clear" w:color="auto" w:fill="auto"/>
            <w:vAlign w:val="center"/>
          </w:tcPr>
          <w:p w14:paraId="0D19ADF4" w14:textId="77777777" w:rsidR="004A2669" w:rsidRPr="004D0F71" w:rsidRDefault="004A2669" w:rsidP="00E063FD">
            <w:pPr>
              <w:jc w:val="center"/>
              <w:rPr>
                <w:rFonts w:asciiTheme="minorHAnsi" w:hAnsiTheme="minorHAnsi" w:cstheme="minorHAnsi"/>
                <w:b/>
                <w:sz w:val="22"/>
                <w:szCs w:val="22"/>
              </w:rPr>
            </w:pPr>
            <w:r w:rsidRPr="004D0F71">
              <w:rPr>
                <w:rFonts w:asciiTheme="minorHAnsi" w:hAnsiTheme="minorHAnsi" w:cstheme="minorHAnsi"/>
                <w:b/>
                <w:sz w:val="22"/>
                <w:szCs w:val="22"/>
              </w:rPr>
              <w:t>Prévision budgétaire</w:t>
            </w:r>
          </w:p>
        </w:tc>
      </w:tr>
      <w:tr w:rsidR="004D0F71" w:rsidRPr="004D0F71" w14:paraId="47E22830" w14:textId="77777777" w:rsidTr="00576EF5">
        <w:tblPrEx>
          <w:jc w:val="left"/>
        </w:tblPrEx>
        <w:tc>
          <w:tcPr>
            <w:tcW w:w="1555" w:type="dxa"/>
            <w:shd w:val="clear" w:color="auto" w:fill="auto"/>
            <w:vAlign w:val="center"/>
          </w:tcPr>
          <w:p w14:paraId="744F96CA" w14:textId="77777777" w:rsidR="00FB4FD5" w:rsidRPr="004D0F71" w:rsidRDefault="00FB4FD5" w:rsidP="00B225DE">
            <w:pPr>
              <w:jc w:val="center"/>
              <w:rPr>
                <w:rFonts w:asciiTheme="minorHAnsi" w:hAnsiTheme="minorHAnsi" w:cstheme="minorHAnsi"/>
                <w:sz w:val="22"/>
                <w:szCs w:val="22"/>
              </w:rPr>
            </w:pPr>
            <w:r w:rsidRPr="004D0F71">
              <w:rPr>
                <w:rFonts w:asciiTheme="minorHAnsi" w:hAnsiTheme="minorHAnsi" w:cstheme="minorHAnsi"/>
                <w:sz w:val="22"/>
                <w:szCs w:val="22"/>
              </w:rPr>
              <w:t>00010/466-48</w:t>
            </w:r>
          </w:p>
        </w:tc>
        <w:tc>
          <w:tcPr>
            <w:tcW w:w="4252" w:type="dxa"/>
            <w:shd w:val="clear" w:color="auto" w:fill="auto"/>
            <w:vAlign w:val="center"/>
          </w:tcPr>
          <w:p w14:paraId="2C58C469" w14:textId="77777777" w:rsidR="00FB4FD5" w:rsidRPr="004D0F71" w:rsidRDefault="00FB4FD5" w:rsidP="00B225DE">
            <w:pPr>
              <w:rPr>
                <w:rFonts w:asciiTheme="minorHAnsi" w:hAnsiTheme="minorHAnsi" w:cstheme="minorHAnsi"/>
                <w:sz w:val="22"/>
                <w:szCs w:val="22"/>
              </w:rPr>
            </w:pPr>
            <w:r w:rsidRPr="004D0F71">
              <w:rPr>
                <w:rFonts w:asciiTheme="minorHAnsi" w:hAnsiTheme="minorHAnsi" w:cstheme="minorHAnsi"/>
                <w:sz w:val="22"/>
                <w:szCs w:val="22"/>
              </w:rPr>
              <w:t>Compensation travailleurs frontaliers luxembourgeois</w:t>
            </w:r>
          </w:p>
        </w:tc>
        <w:tc>
          <w:tcPr>
            <w:tcW w:w="3255" w:type="dxa"/>
            <w:shd w:val="clear" w:color="auto" w:fill="auto"/>
            <w:vAlign w:val="center"/>
          </w:tcPr>
          <w:p w14:paraId="6473C1E4" w14:textId="77777777" w:rsidR="00FB4FD5" w:rsidRPr="004D0F71" w:rsidRDefault="00FB4FD5" w:rsidP="00B225DE">
            <w:pPr>
              <w:rPr>
                <w:rFonts w:asciiTheme="minorHAnsi" w:hAnsiTheme="minorHAnsi" w:cstheme="minorHAnsi"/>
                <w:sz w:val="22"/>
                <w:szCs w:val="22"/>
              </w:rPr>
            </w:pPr>
            <w:r w:rsidRPr="004D0F71">
              <w:rPr>
                <w:rFonts w:asciiTheme="minorHAnsi" w:hAnsiTheme="minorHAnsi" w:cstheme="minorHAnsi"/>
                <w:sz w:val="22"/>
                <w:szCs w:val="22"/>
              </w:rPr>
              <w:t>La prévision correspondra au dernier montant communiqué par le SPF Finances.</w:t>
            </w:r>
          </w:p>
        </w:tc>
      </w:tr>
      <w:tr w:rsidR="004D0F71" w:rsidRPr="004D0F71" w14:paraId="373D7CAD" w14:textId="77777777" w:rsidTr="00576EF5">
        <w:trPr>
          <w:jc w:val="center"/>
        </w:trPr>
        <w:tc>
          <w:tcPr>
            <w:tcW w:w="1555" w:type="dxa"/>
            <w:shd w:val="clear" w:color="auto" w:fill="auto"/>
            <w:vAlign w:val="center"/>
          </w:tcPr>
          <w:p w14:paraId="203DF38D" w14:textId="77777777" w:rsidR="004A2669" w:rsidRPr="004D0F71" w:rsidRDefault="004A2669" w:rsidP="00B225DE">
            <w:pPr>
              <w:jc w:val="center"/>
              <w:rPr>
                <w:rFonts w:asciiTheme="minorHAnsi" w:hAnsiTheme="minorHAnsi" w:cstheme="minorHAnsi"/>
                <w:sz w:val="22"/>
                <w:szCs w:val="22"/>
              </w:rPr>
            </w:pPr>
            <w:r w:rsidRPr="004D0F71">
              <w:rPr>
                <w:rFonts w:asciiTheme="minorHAnsi" w:hAnsiTheme="minorHAnsi" w:cstheme="minorHAnsi"/>
                <w:sz w:val="22"/>
                <w:szCs w:val="22"/>
              </w:rPr>
              <w:t>021/466-01</w:t>
            </w:r>
          </w:p>
        </w:tc>
        <w:tc>
          <w:tcPr>
            <w:tcW w:w="4252" w:type="dxa"/>
            <w:shd w:val="clear" w:color="auto" w:fill="auto"/>
            <w:vAlign w:val="center"/>
          </w:tcPr>
          <w:p w14:paraId="03B52B4A" w14:textId="77777777" w:rsidR="004A2669" w:rsidRPr="004D0F71" w:rsidRDefault="004A2669" w:rsidP="00B225DE">
            <w:pPr>
              <w:rPr>
                <w:rFonts w:asciiTheme="minorHAnsi" w:hAnsiTheme="minorHAnsi" w:cstheme="minorHAnsi"/>
                <w:sz w:val="22"/>
                <w:szCs w:val="22"/>
              </w:rPr>
            </w:pPr>
            <w:r w:rsidRPr="004D0F71">
              <w:rPr>
                <w:rFonts w:asciiTheme="minorHAnsi" w:hAnsiTheme="minorHAnsi" w:cstheme="minorHAnsi"/>
                <w:sz w:val="22"/>
                <w:szCs w:val="22"/>
              </w:rPr>
              <w:t>Dotation générale au fonds des communes</w:t>
            </w:r>
          </w:p>
        </w:tc>
        <w:tc>
          <w:tcPr>
            <w:tcW w:w="3255" w:type="dxa"/>
            <w:shd w:val="clear" w:color="auto" w:fill="auto"/>
            <w:vAlign w:val="center"/>
          </w:tcPr>
          <w:p w14:paraId="584A58CC" w14:textId="090944D6" w:rsidR="004A2669" w:rsidRPr="004D0F71" w:rsidRDefault="004A2669" w:rsidP="00B225DE">
            <w:pPr>
              <w:rPr>
                <w:rFonts w:asciiTheme="minorHAnsi" w:hAnsiTheme="minorHAnsi" w:cstheme="minorHAnsi"/>
                <w:sz w:val="22"/>
                <w:szCs w:val="22"/>
              </w:rPr>
            </w:pPr>
            <w:r w:rsidRPr="004D0F71">
              <w:rPr>
                <w:rFonts w:asciiTheme="minorHAnsi" w:hAnsiTheme="minorHAnsi" w:cstheme="minorHAnsi"/>
                <w:sz w:val="22"/>
                <w:szCs w:val="22"/>
              </w:rPr>
              <w:t xml:space="preserve">La prévision sera calculée sur la base des dernières statistiques disponibles et vous sera communiquée </w:t>
            </w:r>
            <w:r w:rsidR="006B009E">
              <w:rPr>
                <w:rFonts w:asciiTheme="minorHAnsi" w:hAnsiTheme="minorHAnsi" w:cstheme="minorHAnsi"/>
                <w:sz w:val="22"/>
                <w:szCs w:val="22"/>
              </w:rPr>
              <w:t xml:space="preserve">de manière électronique via NEMO par </w:t>
            </w:r>
            <w:proofErr w:type="gramStart"/>
            <w:r w:rsidR="006B009E">
              <w:rPr>
                <w:rFonts w:asciiTheme="minorHAnsi" w:hAnsiTheme="minorHAnsi" w:cstheme="minorHAnsi"/>
                <w:sz w:val="22"/>
                <w:szCs w:val="22"/>
              </w:rPr>
              <w:t xml:space="preserve">le </w:t>
            </w:r>
            <w:r w:rsidRPr="004D0F71">
              <w:rPr>
                <w:rFonts w:asciiTheme="minorHAnsi" w:hAnsiTheme="minorHAnsi" w:cstheme="minorHAnsi"/>
                <w:sz w:val="22"/>
                <w:szCs w:val="22"/>
              </w:rPr>
              <w:t xml:space="preserve"> </w:t>
            </w:r>
            <w:r w:rsidR="00C65221" w:rsidRPr="004D0F71">
              <w:rPr>
                <w:rFonts w:asciiTheme="minorHAnsi" w:hAnsiTheme="minorHAnsi" w:cstheme="minorHAnsi"/>
                <w:sz w:val="22"/>
                <w:szCs w:val="22"/>
              </w:rPr>
              <w:t>SPW</w:t>
            </w:r>
            <w:proofErr w:type="gramEnd"/>
            <w:r w:rsidR="00C65221" w:rsidRPr="004D0F71">
              <w:rPr>
                <w:rFonts w:asciiTheme="minorHAnsi" w:hAnsiTheme="minorHAnsi" w:cstheme="minorHAnsi"/>
                <w:sz w:val="22"/>
                <w:szCs w:val="22"/>
              </w:rPr>
              <w:t xml:space="preserve"> </w:t>
            </w:r>
            <w:r w:rsidR="00B32427" w:rsidRPr="004D0F71">
              <w:rPr>
                <w:rFonts w:asciiTheme="minorHAnsi" w:hAnsiTheme="minorHAnsi" w:cstheme="minorHAnsi"/>
                <w:sz w:val="22"/>
                <w:szCs w:val="22"/>
              </w:rPr>
              <w:t>Intérieur et Action sociale</w:t>
            </w:r>
            <w:r w:rsidR="00ED2CF5" w:rsidRPr="004D0F71">
              <w:rPr>
                <w:rFonts w:asciiTheme="minorHAnsi" w:hAnsiTheme="minorHAnsi" w:cstheme="minorHAnsi"/>
                <w:sz w:val="22"/>
                <w:szCs w:val="22"/>
              </w:rPr>
              <w:t>.</w:t>
            </w:r>
            <w:r w:rsidR="00B32427" w:rsidRPr="004D0F71">
              <w:rPr>
                <w:rFonts w:asciiTheme="minorHAnsi" w:hAnsiTheme="minorHAnsi" w:cstheme="minorHAnsi"/>
                <w:sz w:val="22"/>
                <w:szCs w:val="22"/>
              </w:rPr>
              <w:t xml:space="preserve"> </w:t>
            </w:r>
          </w:p>
        </w:tc>
      </w:tr>
      <w:tr w:rsidR="004D0F71" w:rsidRPr="004D0F71" w14:paraId="0892C1BB" w14:textId="77777777" w:rsidTr="00576EF5">
        <w:trPr>
          <w:jc w:val="center"/>
        </w:trPr>
        <w:tc>
          <w:tcPr>
            <w:tcW w:w="1555" w:type="dxa"/>
            <w:shd w:val="clear" w:color="auto" w:fill="auto"/>
            <w:vAlign w:val="center"/>
          </w:tcPr>
          <w:p w14:paraId="4CE4C845" w14:textId="77777777" w:rsidR="00B32427" w:rsidRPr="004D0F71" w:rsidRDefault="00B32427" w:rsidP="00B225DE">
            <w:pPr>
              <w:jc w:val="center"/>
              <w:rPr>
                <w:rFonts w:asciiTheme="minorHAnsi" w:hAnsiTheme="minorHAnsi" w:cstheme="minorHAnsi"/>
                <w:sz w:val="22"/>
                <w:szCs w:val="22"/>
              </w:rPr>
            </w:pPr>
          </w:p>
          <w:p w14:paraId="7FE3ED95" w14:textId="77777777" w:rsidR="00B32427" w:rsidRPr="004D0F71" w:rsidRDefault="00B32427" w:rsidP="00B225DE">
            <w:pPr>
              <w:jc w:val="center"/>
              <w:rPr>
                <w:rFonts w:asciiTheme="minorHAnsi" w:hAnsiTheme="minorHAnsi" w:cstheme="minorHAnsi"/>
                <w:sz w:val="22"/>
                <w:szCs w:val="22"/>
              </w:rPr>
            </w:pPr>
            <w:r w:rsidRPr="004D0F71">
              <w:rPr>
                <w:rFonts w:asciiTheme="minorHAnsi" w:hAnsiTheme="minorHAnsi" w:cstheme="minorHAnsi"/>
                <w:sz w:val="22"/>
                <w:szCs w:val="22"/>
              </w:rPr>
              <w:t>02110/466-01</w:t>
            </w:r>
          </w:p>
          <w:p w14:paraId="661E6A42" w14:textId="77777777" w:rsidR="00B32427" w:rsidRPr="004D0F71" w:rsidRDefault="00B32427" w:rsidP="00B225DE">
            <w:pPr>
              <w:jc w:val="center"/>
              <w:rPr>
                <w:rFonts w:asciiTheme="minorHAnsi" w:hAnsiTheme="minorHAnsi" w:cstheme="minorHAnsi"/>
                <w:sz w:val="22"/>
                <w:szCs w:val="22"/>
              </w:rPr>
            </w:pPr>
          </w:p>
        </w:tc>
        <w:tc>
          <w:tcPr>
            <w:tcW w:w="4252" w:type="dxa"/>
            <w:shd w:val="clear" w:color="auto" w:fill="auto"/>
            <w:vAlign w:val="center"/>
          </w:tcPr>
          <w:p w14:paraId="37DF4D01" w14:textId="77777777" w:rsidR="00B32427" w:rsidRPr="004D0F71" w:rsidRDefault="00B32427" w:rsidP="00B225DE">
            <w:pPr>
              <w:rPr>
                <w:rFonts w:asciiTheme="minorHAnsi" w:hAnsiTheme="minorHAnsi" w:cstheme="minorHAnsi"/>
                <w:sz w:val="22"/>
                <w:szCs w:val="22"/>
              </w:rPr>
            </w:pPr>
            <w:r w:rsidRPr="004D0F71">
              <w:rPr>
                <w:rFonts w:asciiTheme="minorHAnsi" w:hAnsiTheme="minorHAnsi" w:cstheme="minorHAnsi"/>
                <w:sz w:val="22"/>
                <w:szCs w:val="22"/>
              </w:rPr>
              <w:t>Dotation complémentaire au fonds des communes</w:t>
            </w:r>
          </w:p>
        </w:tc>
        <w:tc>
          <w:tcPr>
            <w:tcW w:w="3255" w:type="dxa"/>
            <w:shd w:val="clear" w:color="auto" w:fill="auto"/>
            <w:vAlign w:val="center"/>
          </w:tcPr>
          <w:p w14:paraId="0C99EFD7" w14:textId="7E65A7F3" w:rsidR="00B32427" w:rsidRPr="004D0F71" w:rsidRDefault="00AE30C8" w:rsidP="00B225DE">
            <w:pPr>
              <w:rPr>
                <w:rFonts w:asciiTheme="minorHAnsi" w:hAnsiTheme="minorHAnsi" w:cstheme="minorHAnsi"/>
                <w:sz w:val="22"/>
                <w:szCs w:val="22"/>
              </w:rPr>
            </w:pPr>
            <w:r w:rsidRPr="004D0F71">
              <w:rPr>
                <w:rFonts w:asciiTheme="minorHAnsi" w:hAnsiTheme="minorHAnsi" w:cstheme="minorHAnsi"/>
                <w:sz w:val="22"/>
                <w:szCs w:val="22"/>
              </w:rPr>
              <w:t xml:space="preserve">La prévision sera calculée sur la base des dernières statistiques disponibles et vous sera communiquée </w:t>
            </w:r>
            <w:r w:rsidR="006B009E">
              <w:rPr>
                <w:rFonts w:asciiTheme="minorHAnsi" w:hAnsiTheme="minorHAnsi" w:cstheme="minorHAnsi"/>
                <w:sz w:val="22"/>
                <w:szCs w:val="22"/>
              </w:rPr>
              <w:t xml:space="preserve">de manière électronique via NEMO </w:t>
            </w:r>
            <w:r w:rsidRPr="004D0F71">
              <w:rPr>
                <w:rFonts w:asciiTheme="minorHAnsi" w:hAnsiTheme="minorHAnsi" w:cstheme="minorHAnsi"/>
                <w:sz w:val="22"/>
                <w:szCs w:val="22"/>
              </w:rPr>
              <w:t>par</w:t>
            </w:r>
            <w:r w:rsidR="006B009E">
              <w:rPr>
                <w:rFonts w:asciiTheme="minorHAnsi" w:hAnsiTheme="minorHAnsi" w:cstheme="minorHAnsi"/>
                <w:sz w:val="22"/>
                <w:szCs w:val="22"/>
              </w:rPr>
              <w:t xml:space="preserve"> </w:t>
            </w:r>
            <w:proofErr w:type="gramStart"/>
            <w:r w:rsidR="006B009E">
              <w:rPr>
                <w:rFonts w:asciiTheme="minorHAnsi" w:hAnsiTheme="minorHAnsi" w:cstheme="minorHAnsi"/>
                <w:sz w:val="22"/>
                <w:szCs w:val="22"/>
              </w:rPr>
              <w:t xml:space="preserve">le </w:t>
            </w:r>
            <w:r w:rsidRPr="004D0F71">
              <w:rPr>
                <w:rFonts w:asciiTheme="minorHAnsi" w:hAnsiTheme="minorHAnsi" w:cstheme="minorHAnsi"/>
                <w:sz w:val="22"/>
                <w:szCs w:val="22"/>
              </w:rPr>
              <w:t xml:space="preserve"> </w:t>
            </w:r>
            <w:r w:rsidR="00426AB3" w:rsidRPr="004D0F71">
              <w:rPr>
                <w:rFonts w:asciiTheme="minorHAnsi" w:hAnsiTheme="minorHAnsi" w:cstheme="minorHAnsi"/>
                <w:sz w:val="22"/>
                <w:szCs w:val="22"/>
              </w:rPr>
              <w:t>SPW</w:t>
            </w:r>
            <w:proofErr w:type="gramEnd"/>
            <w:r w:rsidRPr="004D0F71">
              <w:rPr>
                <w:rFonts w:asciiTheme="minorHAnsi" w:hAnsiTheme="minorHAnsi" w:cstheme="minorHAnsi"/>
                <w:sz w:val="22"/>
                <w:szCs w:val="22"/>
              </w:rPr>
              <w:t xml:space="preserve"> Intérieur et Action sociale</w:t>
            </w:r>
            <w:r w:rsidR="00ED2CF5" w:rsidRPr="004D0F71">
              <w:rPr>
                <w:rFonts w:asciiTheme="minorHAnsi" w:hAnsiTheme="minorHAnsi" w:cstheme="minorHAnsi"/>
                <w:sz w:val="22"/>
                <w:szCs w:val="22"/>
              </w:rPr>
              <w:t>.</w:t>
            </w:r>
          </w:p>
        </w:tc>
      </w:tr>
      <w:tr w:rsidR="004D0F71" w:rsidRPr="004D0F71" w14:paraId="6918312A" w14:textId="77777777" w:rsidTr="00576EF5">
        <w:trPr>
          <w:jc w:val="center"/>
        </w:trPr>
        <w:tc>
          <w:tcPr>
            <w:tcW w:w="1555" w:type="dxa"/>
            <w:shd w:val="clear" w:color="auto" w:fill="auto"/>
            <w:vAlign w:val="center"/>
          </w:tcPr>
          <w:p w14:paraId="400B0598" w14:textId="77777777" w:rsidR="00FB4FD5" w:rsidRPr="004D0F71" w:rsidRDefault="00FB4FD5" w:rsidP="00B225DE">
            <w:pPr>
              <w:jc w:val="center"/>
              <w:rPr>
                <w:rFonts w:asciiTheme="minorHAnsi" w:hAnsiTheme="minorHAnsi" w:cstheme="minorHAnsi"/>
                <w:sz w:val="22"/>
                <w:szCs w:val="22"/>
              </w:rPr>
            </w:pPr>
            <w:r w:rsidRPr="004D0F71">
              <w:rPr>
                <w:rFonts w:asciiTheme="minorHAnsi" w:hAnsiTheme="minorHAnsi" w:cstheme="minorHAnsi"/>
                <w:sz w:val="22"/>
                <w:szCs w:val="22"/>
              </w:rPr>
              <w:t>025/466-09</w:t>
            </w:r>
          </w:p>
        </w:tc>
        <w:tc>
          <w:tcPr>
            <w:tcW w:w="4252" w:type="dxa"/>
            <w:shd w:val="clear" w:color="auto" w:fill="auto"/>
            <w:vAlign w:val="center"/>
          </w:tcPr>
          <w:p w14:paraId="01E26B8B" w14:textId="77777777" w:rsidR="00FB4FD5" w:rsidRPr="004D0F71" w:rsidRDefault="00FB4FD5" w:rsidP="00046E7D">
            <w:pPr>
              <w:rPr>
                <w:rFonts w:asciiTheme="minorHAnsi" w:hAnsiTheme="minorHAnsi" w:cstheme="minorHAnsi"/>
                <w:sz w:val="22"/>
                <w:szCs w:val="22"/>
              </w:rPr>
            </w:pPr>
            <w:r w:rsidRPr="004D0F71">
              <w:rPr>
                <w:rFonts w:asciiTheme="minorHAnsi" w:hAnsiTheme="minorHAnsi" w:cstheme="minorHAnsi"/>
                <w:sz w:val="22"/>
                <w:szCs w:val="22"/>
              </w:rPr>
              <w:t>Compensation main morte</w:t>
            </w:r>
          </w:p>
        </w:tc>
        <w:tc>
          <w:tcPr>
            <w:tcW w:w="3255" w:type="dxa"/>
            <w:shd w:val="clear" w:color="auto" w:fill="auto"/>
            <w:vAlign w:val="center"/>
          </w:tcPr>
          <w:p w14:paraId="6644665F" w14:textId="77777777" w:rsidR="00FB4FD5" w:rsidRPr="004D0F71" w:rsidRDefault="00FB4FD5" w:rsidP="00046E7D">
            <w:pPr>
              <w:rPr>
                <w:rFonts w:asciiTheme="minorHAnsi" w:hAnsiTheme="minorHAnsi" w:cstheme="minorHAnsi"/>
                <w:sz w:val="22"/>
                <w:szCs w:val="22"/>
              </w:rPr>
            </w:pPr>
            <w:r w:rsidRPr="004D0F71">
              <w:rPr>
                <w:rFonts w:asciiTheme="minorHAnsi" w:hAnsiTheme="minorHAnsi" w:cstheme="minorHAnsi"/>
                <w:sz w:val="22"/>
                <w:szCs w:val="22"/>
              </w:rPr>
              <w:t>La prévision correspondra au dernier montant communiqué par le SPF Finances.</w:t>
            </w:r>
          </w:p>
        </w:tc>
      </w:tr>
      <w:tr w:rsidR="004D0F71" w:rsidRPr="004D0F71" w14:paraId="284B4F3A" w14:textId="77777777" w:rsidTr="00576EF5">
        <w:trPr>
          <w:jc w:val="center"/>
        </w:trPr>
        <w:tc>
          <w:tcPr>
            <w:tcW w:w="1555" w:type="dxa"/>
            <w:shd w:val="clear" w:color="auto" w:fill="auto"/>
            <w:vAlign w:val="center"/>
          </w:tcPr>
          <w:p w14:paraId="620A73E9" w14:textId="77777777" w:rsidR="00FB4FD5" w:rsidRPr="004D0F71" w:rsidRDefault="00FB4FD5" w:rsidP="00046E7D">
            <w:pPr>
              <w:jc w:val="center"/>
              <w:rPr>
                <w:rFonts w:asciiTheme="minorHAnsi" w:hAnsiTheme="minorHAnsi" w:cstheme="minorHAnsi"/>
                <w:sz w:val="22"/>
                <w:szCs w:val="22"/>
              </w:rPr>
            </w:pPr>
            <w:r w:rsidRPr="004D0F71">
              <w:rPr>
                <w:rFonts w:asciiTheme="minorHAnsi" w:hAnsiTheme="minorHAnsi" w:cstheme="minorHAnsi"/>
                <w:sz w:val="22"/>
                <w:szCs w:val="22"/>
              </w:rPr>
              <w:t>02510/466-09</w:t>
            </w:r>
          </w:p>
        </w:tc>
        <w:tc>
          <w:tcPr>
            <w:tcW w:w="4252" w:type="dxa"/>
            <w:shd w:val="clear" w:color="auto" w:fill="auto"/>
            <w:vAlign w:val="center"/>
          </w:tcPr>
          <w:p w14:paraId="460D9932" w14:textId="77777777" w:rsidR="00FB4FD5" w:rsidRPr="004D0F71" w:rsidRDefault="00FB4FD5" w:rsidP="00046E7D">
            <w:pPr>
              <w:rPr>
                <w:rFonts w:asciiTheme="minorHAnsi" w:hAnsiTheme="minorHAnsi" w:cstheme="minorHAnsi"/>
                <w:sz w:val="22"/>
                <w:szCs w:val="22"/>
              </w:rPr>
            </w:pPr>
            <w:r w:rsidRPr="004D0F71">
              <w:rPr>
                <w:rFonts w:asciiTheme="minorHAnsi" w:hAnsiTheme="minorHAnsi" w:cstheme="minorHAnsi"/>
                <w:sz w:val="22"/>
                <w:szCs w:val="22"/>
              </w:rPr>
              <w:t>Compensation liée à la forfaitarisation des réductions du précompte immobilier pour enfants et personnes à charge</w:t>
            </w:r>
          </w:p>
        </w:tc>
        <w:tc>
          <w:tcPr>
            <w:tcW w:w="3255" w:type="dxa"/>
            <w:shd w:val="clear" w:color="auto" w:fill="auto"/>
            <w:vAlign w:val="center"/>
          </w:tcPr>
          <w:p w14:paraId="12BAEE0E" w14:textId="1CE9097E" w:rsidR="00FB4FD5" w:rsidRPr="004D0F71" w:rsidRDefault="00FB4FD5" w:rsidP="00046E7D">
            <w:pPr>
              <w:rPr>
                <w:rFonts w:asciiTheme="minorHAnsi" w:hAnsiTheme="minorHAnsi" w:cstheme="minorHAnsi"/>
                <w:sz w:val="22"/>
                <w:szCs w:val="22"/>
              </w:rPr>
            </w:pPr>
            <w:r w:rsidRPr="004D0F71">
              <w:rPr>
                <w:rFonts w:asciiTheme="minorHAnsi" w:hAnsiTheme="minorHAnsi" w:cstheme="minorHAnsi"/>
                <w:sz w:val="22"/>
                <w:szCs w:val="22"/>
              </w:rPr>
              <w:t xml:space="preserve">La prévision vous sera communiquée </w:t>
            </w:r>
            <w:r w:rsidR="006B009E">
              <w:rPr>
                <w:rFonts w:asciiTheme="minorHAnsi" w:hAnsiTheme="minorHAnsi" w:cstheme="minorHAnsi"/>
                <w:sz w:val="22"/>
                <w:szCs w:val="22"/>
              </w:rPr>
              <w:t xml:space="preserve">de manière électronique via NEMO par le </w:t>
            </w:r>
            <w:r w:rsidRPr="004D0F71">
              <w:rPr>
                <w:rFonts w:asciiTheme="minorHAnsi" w:hAnsiTheme="minorHAnsi" w:cstheme="minorHAnsi"/>
                <w:sz w:val="22"/>
                <w:szCs w:val="22"/>
              </w:rPr>
              <w:t>SPW Intérieur et Action sociale du SPW.</w:t>
            </w:r>
          </w:p>
        </w:tc>
      </w:tr>
      <w:tr w:rsidR="004D0F71" w:rsidRPr="004D0F71" w14:paraId="4F97DA0E" w14:textId="77777777" w:rsidTr="00576EF5">
        <w:trPr>
          <w:jc w:val="center"/>
        </w:trPr>
        <w:tc>
          <w:tcPr>
            <w:tcW w:w="1555" w:type="dxa"/>
            <w:shd w:val="clear" w:color="auto" w:fill="auto"/>
            <w:vAlign w:val="center"/>
          </w:tcPr>
          <w:p w14:paraId="6AC33520" w14:textId="7688B85A" w:rsidR="00FB4FD5" w:rsidRPr="004D0F71" w:rsidRDefault="00FB4FD5" w:rsidP="00B225DE">
            <w:pPr>
              <w:jc w:val="center"/>
              <w:rPr>
                <w:rFonts w:asciiTheme="minorHAnsi" w:hAnsiTheme="minorHAnsi" w:cstheme="minorHAnsi"/>
                <w:sz w:val="22"/>
                <w:szCs w:val="22"/>
              </w:rPr>
            </w:pPr>
            <w:r w:rsidRPr="004D0F71">
              <w:rPr>
                <w:rFonts w:asciiTheme="minorHAnsi" w:hAnsiTheme="minorHAnsi" w:cstheme="minorHAnsi"/>
                <w:sz w:val="22"/>
                <w:szCs w:val="22"/>
              </w:rPr>
              <w:t>040/371-01</w:t>
            </w:r>
          </w:p>
        </w:tc>
        <w:tc>
          <w:tcPr>
            <w:tcW w:w="4252" w:type="dxa"/>
            <w:shd w:val="clear" w:color="auto" w:fill="auto"/>
            <w:vAlign w:val="center"/>
          </w:tcPr>
          <w:p w14:paraId="5DDA015D" w14:textId="45F1BD9D" w:rsidR="00FB4FD5" w:rsidRPr="004D0F71" w:rsidRDefault="0041061D" w:rsidP="00B225DE">
            <w:pPr>
              <w:rPr>
                <w:rFonts w:asciiTheme="minorHAnsi" w:hAnsiTheme="minorHAnsi" w:cstheme="minorHAnsi"/>
                <w:sz w:val="22"/>
                <w:szCs w:val="22"/>
              </w:rPr>
            </w:pPr>
            <w:r w:rsidRPr="004D0F71">
              <w:rPr>
                <w:rFonts w:asciiTheme="minorHAnsi" w:hAnsiTheme="minorHAnsi" w:cstheme="minorHAnsi"/>
                <w:sz w:val="22"/>
                <w:szCs w:val="22"/>
              </w:rPr>
              <w:t xml:space="preserve">Additionnels au </w:t>
            </w:r>
            <w:proofErr w:type="spellStart"/>
            <w:r w:rsidRPr="004D0F71">
              <w:rPr>
                <w:rFonts w:asciiTheme="minorHAnsi" w:hAnsiTheme="minorHAnsi" w:cstheme="minorHAnsi"/>
                <w:sz w:val="22"/>
                <w:szCs w:val="22"/>
              </w:rPr>
              <w:t>PrI</w:t>
            </w:r>
            <w:proofErr w:type="spellEnd"/>
          </w:p>
        </w:tc>
        <w:tc>
          <w:tcPr>
            <w:tcW w:w="3255" w:type="dxa"/>
            <w:shd w:val="clear" w:color="auto" w:fill="auto"/>
            <w:vAlign w:val="center"/>
          </w:tcPr>
          <w:p w14:paraId="0F73267A" w14:textId="331DF620" w:rsidR="00FB4FD5" w:rsidRPr="004D0F71" w:rsidRDefault="00254CCB" w:rsidP="00B225DE">
            <w:pPr>
              <w:rPr>
                <w:rFonts w:asciiTheme="minorHAnsi" w:hAnsiTheme="minorHAnsi" w:cstheme="minorHAnsi"/>
                <w:sz w:val="22"/>
                <w:szCs w:val="22"/>
              </w:rPr>
            </w:pPr>
            <w:r w:rsidRPr="004D0F71">
              <w:rPr>
                <w:rFonts w:asciiTheme="minorHAnsi" w:hAnsiTheme="minorHAnsi" w:cstheme="minorHAnsi"/>
                <w:sz w:val="22"/>
                <w:szCs w:val="22"/>
              </w:rPr>
              <w:t xml:space="preserve">La prévision vous sera communiquée </w:t>
            </w:r>
            <w:r w:rsidR="006B009E">
              <w:rPr>
                <w:rFonts w:asciiTheme="minorHAnsi" w:hAnsiTheme="minorHAnsi" w:cstheme="minorHAnsi"/>
                <w:sz w:val="22"/>
                <w:szCs w:val="22"/>
              </w:rPr>
              <w:t xml:space="preserve">de manière électronique via NEMO par le </w:t>
            </w:r>
            <w:r w:rsidRPr="004D0F71">
              <w:rPr>
                <w:rFonts w:asciiTheme="minorHAnsi" w:hAnsiTheme="minorHAnsi" w:cstheme="minorHAnsi"/>
                <w:sz w:val="22"/>
                <w:szCs w:val="22"/>
              </w:rPr>
              <w:t>SPW Intérieur et Action sociale du SPW.</w:t>
            </w:r>
          </w:p>
        </w:tc>
      </w:tr>
      <w:tr w:rsidR="004D0F71" w:rsidRPr="004D0F71" w14:paraId="0BA0DC5D" w14:textId="77777777" w:rsidTr="00576EF5">
        <w:trPr>
          <w:jc w:val="center"/>
        </w:trPr>
        <w:tc>
          <w:tcPr>
            <w:tcW w:w="1555" w:type="dxa"/>
            <w:shd w:val="clear" w:color="auto" w:fill="auto"/>
            <w:vAlign w:val="center"/>
          </w:tcPr>
          <w:p w14:paraId="250F9FBA" w14:textId="3A4C1240" w:rsidR="00254CCB" w:rsidRPr="004D0F71" w:rsidRDefault="00254CCB" w:rsidP="00B225DE">
            <w:pPr>
              <w:jc w:val="center"/>
              <w:rPr>
                <w:rFonts w:asciiTheme="minorHAnsi" w:hAnsiTheme="minorHAnsi" w:cstheme="minorHAnsi"/>
                <w:sz w:val="22"/>
                <w:szCs w:val="22"/>
              </w:rPr>
            </w:pPr>
            <w:r w:rsidRPr="004D0F71">
              <w:rPr>
                <w:rFonts w:asciiTheme="minorHAnsi" w:hAnsiTheme="minorHAnsi" w:cstheme="minorHAnsi"/>
                <w:sz w:val="22"/>
                <w:szCs w:val="22"/>
              </w:rPr>
              <w:lastRenderedPageBreak/>
              <w:t>040/372-01</w:t>
            </w:r>
          </w:p>
        </w:tc>
        <w:tc>
          <w:tcPr>
            <w:tcW w:w="4252" w:type="dxa"/>
            <w:shd w:val="clear" w:color="auto" w:fill="auto"/>
            <w:vAlign w:val="center"/>
          </w:tcPr>
          <w:p w14:paraId="636F58BE" w14:textId="01B327E3" w:rsidR="00254CCB" w:rsidRPr="004D0F71" w:rsidRDefault="00254CCB" w:rsidP="00B225DE">
            <w:pPr>
              <w:rPr>
                <w:rFonts w:asciiTheme="minorHAnsi" w:hAnsiTheme="minorHAnsi" w:cstheme="minorHAnsi"/>
                <w:sz w:val="22"/>
                <w:szCs w:val="22"/>
              </w:rPr>
            </w:pPr>
            <w:r w:rsidRPr="004D0F71">
              <w:rPr>
                <w:rFonts w:asciiTheme="minorHAnsi" w:hAnsiTheme="minorHAnsi" w:cstheme="minorHAnsi"/>
                <w:sz w:val="22"/>
                <w:szCs w:val="22"/>
              </w:rPr>
              <w:t>Additionnels à l’IPP</w:t>
            </w:r>
          </w:p>
        </w:tc>
        <w:tc>
          <w:tcPr>
            <w:tcW w:w="3255" w:type="dxa"/>
            <w:shd w:val="clear" w:color="auto" w:fill="auto"/>
            <w:vAlign w:val="center"/>
          </w:tcPr>
          <w:p w14:paraId="41AC5760" w14:textId="12F85F33" w:rsidR="00254CCB" w:rsidRPr="004D0F71" w:rsidRDefault="00254CCB" w:rsidP="00B225DE">
            <w:pPr>
              <w:rPr>
                <w:rFonts w:asciiTheme="minorHAnsi" w:hAnsiTheme="minorHAnsi" w:cstheme="minorHAnsi"/>
                <w:sz w:val="22"/>
                <w:szCs w:val="22"/>
              </w:rPr>
            </w:pPr>
            <w:r w:rsidRPr="004D0F71">
              <w:rPr>
                <w:rFonts w:asciiTheme="minorHAnsi" w:hAnsiTheme="minorHAnsi" w:cstheme="minorHAnsi"/>
                <w:sz w:val="22"/>
                <w:szCs w:val="22"/>
              </w:rPr>
              <w:t>La prévision correspondra au dernier montant communiqué par le SPF Finances.</w:t>
            </w:r>
          </w:p>
        </w:tc>
      </w:tr>
      <w:tr w:rsidR="004D0F71" w:rsidRPr="004D0F71" w14:paraId="56533A57" w14:textId="77777777" w:rsidTr="00576EF5">
        <w:trPr>
          <w:jc w:val="center"/>
        </w:trPr>
        <w:tc>
          <w:tcPr>
            <w:tcW w:w="1555" w:type="dxa"/>
            <w:shd w:val="clear" w:color="auto" w:fill="auto"/>
            <w:vAlign w:val="center"/>
          </w:tcPr>
          <w:p w14:paraId="011EE660" w14:textId="77777777" w:rsidR="00254CCB" w:rsidRPr="004D0F71" w:rsidRDefault="00254CCB" w:rsidP="00B225DE">
            <w:pPr>
              <w:jc w:val="center"/>
              <w:rPr>
                <w:rFonts w:asciiTheme="minorHAnsi" w:hAnsiTheme="minorHAnsi" w:cstheme="minorHAnsi"/>
                <w:sz w:val="22"/>
                <w:szCs w:val="22"/>
              </w:rPr>
            </w:pPr>
            <w:r w:rsidRPr="004D0F71">
              <w:rPr>
                <w:rFonts w:asciiTheme="minorHAnsi" w:hAnsiTheme="minorHAnsi" w:cstheme="minorHAnsi"/>
                <w:sz w:val="22"/>
                <w:szCs w:val="22"/>
              </w:rPr>
              <w:t>04020/465-48</w:t>
            </w:r>
          </w:p>
        </w:tc>
        <w:tc>
          <w:tcPr>
            <w:tcW w:w="4252" w:type="dxa"/>
            <w:shd w:val="clear" w:color="auto" w:fill="auto"/>
            <w:vAlign w:val="center"/>
          </w:tcPr>
          <w:p w14:paraId="19789046" w14:textId="77777777" w:rsidR="00254CCB" w:rsidRPr="004D0F71" w:rsidRDefault="00254CCB" w:rsidP="00B225DE">
            <w:pPr>
              <w:rPr>
                <w:rFonts w:asciiTheme="minorHAnsi" w:hAnsiTheme="minorHAnsi" w:cstheme="minorHAnsi"/>
                <w:sz w:val="22"/>
                <w:szCs w:val="22"/>
              </w:rPr>
            </w:pPr>
            <w:r w:rsidRPr="004D0F71">
              <w:rPr>
                <w:rFonts w:asciiTheme="minorHAnsi" w:hAnsiTheme="minorHAnsi" w:cstheme="minorHAnsi"/>
                <w:sz w:val="22"/>
                <w:szCs w:val="22"/>
              </w:rPr>
              <w:t>Complément régional (compensation Plan Marshall)</w:t>
            </w:r>
          </w:p>
        </w:tc>
        <w:tc>
          <w:tcPr>
            <w:tcW w:w="3255" w:type="dxa"/>
            <w:shd w:val="clear" w:color="auto" w:fill="auto"/>
            <w:vAlign w:val="center"/>
          </w:tcPr>
          <w:p w14:paraId="41438507" w14:textId="1F77EAD1" w:rsidR="00254CCB" w:rsidRPr="004D0F71" w:rsidRDefault="00254CCB" w:rsidP="00B225DE">
            <w:pPr>
              <w:rPr>
                <w:rFonts w:asciiTheme="minorHAnsi" w:hAnsiTheme="minorHAnsi" w:cstheme="minorHAnsi"/>
                <w:sz w:val="22"/>
                <w:szCs w:val="22"/>
              </w:rPr>
            </w:pPr>
            <w:r w:rsidRPr="004D0F71">
              <w:rPr>
                <w:rFonts w:asciiTheme="minorHAnsi" w:hAnsiTheme="minorHAnsi" w:cstheme="minorHAnsi"/>
                <w:sz w:val="22"/>
                <w:szCs w:val="22"/>
              </w:rPr>
              <w:t xml:space="preserve">La prévision vous sera communiquée </w:t>
            </w:r>
            <w:r w:rsidR="006B009E">
              <w:rPr>
                <w:rFonts w:asciiTheme="minorHAnsi" w:hAnsiTheme="minorHAnsi" w:cstheme="minorHAnsi"/>
                <w:sz w:val="22"/>
                <w:szCs w:val="22"/>
              </w:rPr>
              <w:t xml:space="preserve">de manière électronique via NEMO par le </w:t>
            </w:r>
            <w:r w:rsidRPr="004D0F71">
              <w:rPr>
                <w:rFonts w:asciiTheme="minorHAnsi" w:hAnsiTheme="minorHAnsi" w:cstheme="minorHAnsi"/>
                <w:sz w:val="22"/>
                <w:szCs w:val="22"/>
              </w:rPr>
              <w:t>SPW Intérieur et Action sociale.</w:t>
            </w:r>
          </w:p>
        </w:tc>
      </w:tr>
      <w:tr w:rsidR="004D0F71" w:rsidRPr="004D0F71" w14:paraId="360A9489" w14:textId="77777777" w:rsidTr="00576EF5">
        <w:trPr>
          <w:jc w:val="center"/>
        </w:trPr>
        <w:tc>
          <w:tcPr>
            <w:tcW w:w="1555" w:type="dxa"/>
            <w:shd w:val="clear" w:color="auto" w:fill="auto"/>
            <w:vAlign w:val="center"/>
          </w:tcPr>
          <w:p w14:paraId="1AC5F139" w14:textId="77777777" w:rsidR="00254CCB" w:rsidRPr="004D0F71" w:rsidRDefault="00254CCB" w:rsidP="00B225DE">
            <w:pPr>
              <w:jc w:val="center"/>
              <w:rPr>
                <w:rFonts w:asciiTheme="minorHAnsi" w:hAnsiTheme="minorHAnsi" w:cstheme="minorHAnsi"/>
                <w:sz w:val="22"/>
                <w:szCs w:val="22"/>
              </w:rPr>
            </w:pPr>
            <w:r w:rsidRPr="004D0F71">
              <w:rPr>
                <w:rFonts w:asciiTheme="minorHAnsi" w:hAnsiTheme="minorHAnsi" w:cstheme="minorHAnsi"/>
                <w:sz w:val="22"/>
                <w:szCs w:val="22"/>
              </w:rPr>
              <w:t>04030/465-48</w:t>
            </w:r>
          </w:p>
        </w:tc>
        <w:tc>
          <w:tcPr>
            <w:tcW w:w="4252" w:type="dxa"/>
            <w:shd w:val="clear" w:color="auto" w:fill="auto"/>
            <w:vAlign w:val="center"/>
          </w:tcPr>
          <w:p w14:paraId="36C3D85F" w14:textId="77777777" w:rsidR="00254CCB" w:rsidRPr="004D0F71" w:rsidRDefault="00254CCB" w:rsidP="00B225DE">
            <w:pPr>
              <w:rPr>
                <w:rFonts w:asciiTheme="minorHAnsi" w:hAnsiTheme="minorHAnsi" w:cstheme="minorHAnsi"/>
                <w:sz w:val="22"/>
                <w:szCs w:val="22"/>
              </w:rPr>
            </w:pPr>
            <w:r w:rsidRPr="004D0F71">
              <w:rPr>
                <w:rFonts w:asciiTheme="minorHAnsi" w:hAnsiTheme="minorHAnsi" w:cstheme="minorHAnsi"/>
                <w:sz w:val="22"/>
                <w:szCs w:val="22"/>
              </w:rPr>
              <w:t>Compensation Natura 2000</w:t>
            </w:r>
          </w:p>
        </w:tc>
        <w:tc>
          <w:tcPr>
            <w:tcW w:w="3255" w:type="dxa"/>
            <w:shd w:val="clear" w:color="auto" w:fill="auto"/>
            <w:vAlign w:val="center"/>
          </w:tcPr>
          <w:p w14:paraId="125084FD" w14:textId="56A2E7E9" w:rsidR="00254CCB" w:rsidRPr="004D0F71" w:rsidRDefault="00254CCB" w:rsidP="00B225DE">
            <w:pPr>
              <w:rPr>
                <w:rFonts w:asciiTheme="minorHAnsi" w:hAnsiTheme="minorHAnsi" w:cstheme="minorHAnsi"/>
                <w:sz w:val="22"/>
                <w:szCs w:val="22"/>
              </w:rPr>
            </w:pPr>
            <w:r w:rsidRPr="004D0F71">
              <w:rPr>
                <w:rFonts w:asciiTheme="minorHAnsi" w:hAnsiTheme="minorHAnsi" w:cstheme="minorHAnsi"/>
                <w:sz w:val="22"/>
                <w:szCs w:val="22"/>
              </w:rPr>
              <w:t>La prévision correspondra au dernier montant communiqué par le SPW Agriculture, Ressources naturelles et Environnement.</w:t>
            </w:r>
          </w:p>
        </w:tc>
      </w:tr>
    </w:tbl>
    <w:p w14:paraId="28E8E308" w14:textId="77777777" w:rsidR="004A2669" w:rsidRPr="004D0F71" w:rsidRDefault="004A2669" w:rsidP="006843B9">
      <w:pPr>
        <w:pStyle w:val="Sam2"/>
        <w:spacing w:before="480"/>
      </w:pPr>
      <w:bookmarkStart w:id="1460" w:name="_Toc512520196"/>
      <w:bookmarkStart w:id="1461" w:name="_Toc512520327"/>
      <w:bookmarkStart w:id="1462" w:name="_Toc512520459"/>
      <w:bookmarkStart w:id="1463" w:name="_Toc512520590"/>
      <w:bookmarkStart w:id="1464" w:name="_Toc512520721"/>
      <w:bookmarkStart w:id="1465" w:name="_Toc512520852"/>
      <w:bookmarkStart w:id="1466" w:name="_Toc512520983"/>
      <w:bookmarkStart w:id="1467" w:name="_Toc512606781"/>
      <w:bookmarkStart w:id="1468" w:name="_Toc512606916"/>
      <w:bookmarkStart w:id="1469" w:name="_Toc512607051"/>
      <w:bookmarkStart w:id="1470" w:name="_Toc515355849"/>
      <w:bookmarkStart w:id="1471" w:name="_Toc515355986"/>
      <w:bookmarkStart w:id="1472" w:name="_Toc515360396"/>
      <w:bookmarkStart w:id="1473" w:name="_Toc515974992"/>
      <w:bookmarkStart w:id="1474" w:name="_Toc515978500"/>
      <w:bookmarkStart w:id="1475" w:name="_Toc516058884"/>
      <w:bookmarkStart w:id="1476" w:name="_Toc516059026"/>
      <w:bookmarkStart w:id="1477" w:name="_Toc516227750"/>
      <w:bookmarkStart w:id="1478" w:name="_Toc516229563"/>
      <w:bookmarkStart w:id="1479" w:name="_Toc516229858"/>
      <w:bookmarkStart w:id="1480" w:name="_Toc516230153"/>
      <w:bookmarkStart w:id="1481" w:name="_Toc516230448"/>
      <w:bookmarkStart w:id="1482" w:name="_Toc516230742"/>
      <w:bookmarkStart w:id="1483" w:name="_Toc516231036"/>
      <w:bookmarkStart w:id="1484" w:name="_Toc516231331"/>
      <w:bookmarkStart w:id="1485" w:name="_Toc516231627"/>
      <w:bookmarkStart w:id="1486" w:name="_Toc516242720"/>
      <w:bookmarkStart w:id="1487" w:name="_Toc516243023"/>
      <w:bookmarkStart w:id="1488" w:name="_Toc516244956"/>
      <w:bookmarkStart w:id="1489" w:name="_Toc516473528"/>
      <w:bookmarkStart w:id="1490" w:name="_Toc516473838"/>
      <w:bookmarkStart w:id="1491" w:name="_Toc516474148"/>
      <w:bookmarkStart w:id="1492" w:name="_Toc516474456"/>
      <w:bookmarkStart w:id="1493" w:name="_Toc516474787"/>
      <w:bookmarkStart w:id="1494" w:name="_Toc516478818"/>
      <w:bookmarkStart w:id="1495" w:name="_Toc516479281"/>
      <w:bookmarkStart w:id="1496" w:name="_Toc516479598"/>
      <w:bookmarkStart w:id="1497" w:name="_Toc516479921"/>
      <w:bookmarkStart w:id="1498" w:name="_Toc516480236"/>
      <w:bookmarkStart w:id="1499" w:name="_Toc516480550"/>
      <w:bookmarkStart w:id="1500" w:name="_Toc516480864"/>
      <w:bookmarkStart w:id="1501" w:name="_Toc516481178"/>
      <w:bookmarkStart w:id="1502" w:name="_Toc516481492"/>
      <w:bookmarkStart w:id="1503" w:name="_Toc516481806"/>
      <w:bookmarkStart w:id="1504" w:name="_Toc516482120"/>
      <w:bookmarkStart w:id="1505" w:name="_Toc516482434"/>
      <w:bookmarkStart w:id="1506" w:name="_Toc516739556"/>
      <w:bookmarkStart w:id="1507" w:name="_Toc516751469"/>
      <w:bookmarkStart w:id="1508" w:name="_Toc516825536"/>
      <w:bookmarkStart w:id="1509" w:name="_Toc516826094"/>
      <w:bookmarkStart w:id="1510" w:name="_Toc516837413"/>
      <w:bookmarkStart w:id="1511" w:name="_Toc516837972"/>
      <w:bookmarkStart w:id="1512" w:name="_Toc516838531"/>
      <w:bookmarkStart w:id="1513" w:name="_Toc516839090"/>
      <w:bookmarkStart w:id="1514" w:name="_Toc517173186"/>
      <w:bookmarkStart w:id="1515" w:name="_Toc517174860"/>
      <w:bookmarkStart w:id="1516" w:name="_Toc517175447"/>
      <w:bookmarkStart w:id="1517" w:name="_Toc517176035"/>
      <w:bookmarkStart w:id="1518" w:name="_Toc517337357"/>
      <w:bookmarkStart w:id="1519" w:name="_Toc517360152"/>
      <w:bookmarkStart w:id="1520" w:name="_Toc40185233"/>
      <w:bookmarkStart w:id="1521" w:name="_Toc40185968"/>
      <w:bookmarkStart w:id="1522" w:name="_Toc40185234"/>
      <w:bookmarkStart w:id="1523" w:name="_Toc40185969"/>
      <w:bookmarkStart w:id="1524" w:name="_Toc40185235"/>
      <w:bookmarkStart w:id="1525" w:name="_Toc40185970"/>
      <w:bookmarkStart w:id="1526" w:name="_Toc40185236"/>
      <w:bookmarkStart w:id="1527" w:name="_Toc40185971"/>
      <w:bookmarkStart w:id="1528" w:name="_Toc40185237"/>
      <w:bookmarkStart w:id="1529" w:name="_Toc40185972"/>
      <w:bookmarkStart w:id="1530" w:name="_Toc8121669"/>
      <w:bookmarkStart w:id="1531" w:name="_Toc8129610"/>
      <w:bookmarkStart w:id="1532" w:name="_Toc8121670"/>
      <w:bookmarkStart w:id="1533" w:name="_Toc8129611"/>
      <w:bookmarkStart w:id="1534" w:name="_Toc40185238"/>
      <w:bookmarkStart w:id="1535" w:name="_Toc40185973"/>
      <w:bookmarkStart w:id="1536" w:name="_Toc40185239"/>
      <w:bookmarkStart w:id="1537" w:name="_Toc40185974"/>
      <w:bookmarkStart w:id="1538" w:name="_Toc40185240"/>
      <w:bookmarkStart w:id="1539" w:name="_Toc40185975"/>
      <w:bookmarkStart w:id="1540" w:name="_Toc40185271"/>
      <w:bookmarkStart w:id="1541" w:name="_Toc40186006"/>
      <w:bookmarkStart w:id="1542" w:name="_Toc40185272"/>
      <w:bookmarkStart w:id="1543" w:name="_Toc40186007"/>
      <w:bookmarkStart w:id="1544" w:name="_Toc40185293"/>
      <w:bookmarkStart w:id="1545" w:name="_Toc40186028"/>
      <w:bookmarkStart w:id="1546" w:name="_Toc40185294"/>
      <w:bookmarkStart w:id="1547" w:name="_Toc40186029"/>
      <w:bookmarkStart w:id="1548" w:name="_Toc40185295"/>
      <w:bookmarkStart w:id="1549" w:name="_Toc40186030"/>
      <w:bookmarkStart w:id="1550" w:name="_Toc40185296"/>
      <w:bookmarkStart w:id="1551" w:name="_Toc40186031"/>
      <w:bookmarkStart w:id="1552" w:name="_Toc40185297"/>
      <w:bookmarkStart w:id="1553" w:name="_Toc40186032"/>
      <w:bookmarkStart w:id="1554" w:name="_Toc40185298"/>
      <w:bookmarkStart w:id="1555" w:name="_Toc40186033"/>
      <w:bookmarkStart w:id="1556" w:name="_Toc8121673"/>
      <w:bookmarkStart w:id="1557" w:name="_Toc8129614"/>
      <w:bookmarkStart w:id="1558" w:name="_Toc143778998"/>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r w:rsidRPr="004D0F71">
        <w:t>Amendes administratives</w:t>
      </w:r>
      <w:bookmarkEnd w:id="1558"/>
      <w:r w:rsidRPr="004D0F71">
        <w:t xml:space="preserve"> </w:t>
      </w:r>
    </w:p>
    <w:p w14:paraId="095A7C68" w14:textId="56780873" w:rsidR="00226268" w:rsidRPr="004D0F71" w:rsidRDefault="004A2669" w:rsidP="00226268">
      <w:pPr>
        <w:jc w:val="both"/>
      </w:pPr>
      <w:r w:rsidRPr="004D0F71">
        <w:t>En ce qui concerne les sanctions administratives communales, je vous renvoie à</w:t>
      </w:r>
      <w:r w:rsidR="00094C8B">
        <w:t> </w:t>
      </w:r>
      <w:r w:rsidR="00226268" w:rsidRPr="004D0F71">
        <w:t>:</w:t>
      </w:r>
    </w:p>
    <w:p w14:paraId="6F6354BB" w14:textId="42621F85" w:rsidR="00226268" w:rsidRPr="004D0F71" w:rsidRDefault="00094C8B" w:rsidP="00A72D3F">
      <w:pPr>
        <w:numPr>
          <w:ilvl w:val="0"/>
          <w:numId w:val="292"/>
        </w:numPr>
        <w:spacing w:before="120"/>
        <w:ind w:hanging="414"/>
        <w:jc w:val="both"/>
      </w:pPr>
      <w:r w:rsidRPr="004D0F71">
        <w:t>A</w:t>
      </w:r>
      <w:r w:rsidR="00226268" w:rsidRPr="004D0F71">
        <w:t xml:space="preserve"> la loi du 24 juin 2013</w:t>
      </w:r>
      <w:r w:rsidR="00ED2CF5" w:rsidRPr="004D0F71">
        <w:rPr>
          <w:rStyle w:val="Appelnotedebasdep"/>
        </w:rPr>
        <w:footnoteReference w:id="17"/>
      </w:r>
      <w:r w:rsidR="00226268" w:rsidRPr="004D0F71">
        <w:t xml:space="preserve"> </w:t>
      </w:r>
      <w:r w:rsidR="00F60578">
        <w:t xml:space="preserve">telle que </w:t>
      </w:r>
      <w:r>
        <w:t>modifiée par la loi du 11 décembre 2023</w:t>
      </w:r>
      <w:r>
        <w:rPr>
          <w:rStyle w:val="Appelnotedebasdep"/>
        </w:rPr>
        <w:footnoteReference w:id="18"/>
      </w:r>
      <w:r>
        <w:t xml:space="preserve"> </w:t>
      </w:r>
      <w:r w:rsidR="00226268" w:rsidRPr="004D0F71">
        <w:t>;</w:t>
      </w:r>
    </w:p>
    <w:p w14:paraId="50B6778E" w14:textId="042E73FE" w:rsidR="00226268" w:rsidRPr="004D0F71" w:rsidRDefault="006A4D7C" w:rsidP="008D7EB7">
      <w:pPr>
        <w:numPr>
          <w:ilvl w:val="0"/>
          <w:numId w:val="292"/>
        </w:numPr>
        <w:ind w:hanging="414"/>
        <w:jc w:val="both"/>
      </w:pPr>
      <w:r>
        <w:t>L</w:t>
      </w:r>
      <w:r w:rsidR="00226268" w:rsidRPr="004D0F71">
        <w:t>a circulaire explicative du 22 juillet 2014 ;</w:t>
      </w:r>
    </w:p>
    <w:p w14:paraId="0315528A" w14:textId="65B51BE1" w:rsidR="00226268" w:rsidRPr="004D0F71" w:rsidRDefault="006A4D7C" w:rsidP="008D7EB7">
      <w:pPr>
        <w:numPr>
          <w:ilvl w:val="0"/>
          <w:numId w:val="292"/>
        </w:numPr>
        <w:ind w:hanging="414"/>
        <w:jc w:val="both"/>
      </w:pPr>
      <w:r>
        <w:t>L</w:t>
      </w:r>
      <w:r w:rsidR="00226268" w:rsidRPr="004D0F71">
        <w:t>’arrêté royal du 9 mars 2014 relatif aux sanctions administratives communales pour les infractions en matière d’arrêt et de stationnement et pour les infractions aux signaux C3 et F103 constatées au moyen d’appareils fonctionnant automatiquement</w:t>
      </w:r>
      <w:r w:rsidR="00ED2CF5" w:rsidRPr="004D0F71">
        <w:rPr>
          <w:rStyle w:val="Appelnotedebasdep"/>
        </w:rPr>
        <w:footnoteReference w:id="19"/>
      </w:r>
      <w:r w:rsidR="006C043F" w:rsidRPr="004D0F71">
        <w:t> ;</w:t>
      </w:r>
    </w:p>
    <w:p w14:paraId="640C2457" w14:textId="410CD983" w:rsidR="00226268" w:rsidRPr="004D0F71" w:rsidRDefault="006A4D7C" w:rsidP="008D7EB7">
      <w:pPr>
        <w:numPr>
          <w:ilvl w:val="0"/>
          <w:numId w:val="292"/>
        </w:numPr>
        <w:ind w:hanging="414"/>
        <w:jc w:val="both"/>
      </w:pPr>
      <w:r>
        <w:t>L</w:t>
      </w:r>
      <w:r w:rsidR="00094C8B">
        <w:t>e régime de lutte contre la délinquance environnementale tel qu’introduit dans le Code de l’environnement, Partie VIII du Livre Ier (recherche, constatation, poursuite, répression et mesures de réparation en matière d’environnement) par le décret du 6 mai 2019 relatif à la délinquance environnementale</w:t>
      </w:r>
      <w:r w:rsidR="00393D90">
        <w:rPr>
          <w:rStyle w:val="Appelnotedebasdep"/>
        </w:rPr>
        <w:footnoteReference w:id="20"/>
      </w:r>
      <w:r w:rsidR="00094C8B">
        <w:t xml:space="preserve"> et l’arrêté du gouvernement wallon du 2 juin 2022 modifiant la partie réglementaire du Livre Ier du Code de l’environnement en ce qui concerne la délinquance environnementale </w:t>
      </w:r>
      <w:r w:rsidR="00393D90">
        <w:rPr>
          <w:rStyle w:val="Appelnotedebasdep"/>
        </w:rPr>
        <w:footnoteReference w:id="21"/>
      </w:r>
      <w:r w:rsidR="006C043F" w:rsidRPr="004D0F71">
        <w:t>;</w:t>
      </w:r>
    </w:p>
    <w:p w14:paraId="40DAFDE4" w14:textId="3E9CBBF4" w:rsidR="00226268" w:rsidRPr="004D0F71" w:rsidRDefault="006A4D7C" w:rsidP="008D7EB7">
      <w:pPr>
        <w:numPr>
          <w:ilvl w:val="0"/>
          <w:numId w:val="292"/>
        </w:numPr>
        <w:ind w:hanging="414"/>
        <w:jc w:val="both"/>
      </w:pPr>
      <w:r>
        <w:t>L</w:t>
      </w:r>
      <w:r w:rsidR="00226268" w:rsidRPr="004D0F71">
        <w:t>e décret du 1</w:t>
      </w:r>
      <w:r w:rsidR="00226268" w:rsidRPr="004D0F71">
        <w:rPr>
          <w:vertAlign w:val="superscript"/>
        </w:rPr>
        <w:t>er</w:t>
      </w:r>
      <w:r w:rsidR="00226268" w:rsidRPr="004D0F71">
        <w:t xml:space="preserve"> juin 2017</w:t>
      </w:r>
      <w:r w:rsidR="00ED2CF5" w:rsidRPr="004D0F71">
        <w:rPr>
          <w:rStyle w:val="Appelnotedebasdep"/>
        </w:rPr>
        <w:footnoteReference w:id="22"/>
      </w:r>
      <w:r w:rsidR="00226268" w:rsidRPr="004D0F71">
        <w:t xml:space="preserve"> modifiant le Code wallon du Logement et de l’Habitat durable qui a instauré une sanction administrative en cas de maintien d’un bien inoccupé qui coexiste éventuellement avec la taxe communale en matière d’immeuble inoccupé</w:t>
      </w:r>
      <w:r w:rsidR="00F5243A" w:rsidRPr="004D0F71">
        <w:t> </w:t>
      </w:r>
      <w:r w:rsidR="00CF7F66" w:rsidRPr="004D0F71">
        <w:t xml:space="preserve">(les deux ne pouvant cependant être appliquées en même temps) et l’AGW du 19 janvier 2022 relative aux amendes administratives visées à l’article 85ter du code wallon de l’habitat durable </w:t>
      </w:r>
      <w:r w:rsidR="00F5243A" w:rsidRPr="004D0F71">
        <w:t>;</w:t>
      </w:r>
      <w:r w:rsidR="00226268" w:rsidRPr="004D0F71">
        <w:t xml:space="preserve">  </w:t>
      </w:r>
    </w:p>
    <w:p w14:paraId="643A36B0" w14:textId="3393D063" w:rsidR="00F5243A" w:rsidRPr="004D0F71" w:rsidRDefault="006A4D7C" w:rsidP="00F5243A">
      <w:pPr>
        <w:numPr>
          <w:ilvl w:val="0"/>
          <w:numId w:val="292"/>
        </w:numPr>
        <w:ind w:hanging="414"/>
        <w:jc w:val="both"/>
      </w:pPr>
      <w:r>
        <w:t>L</w:t>
      </w:r>
      <w:r w:rsidR="00F5243A" w:rsidRPr="004D0F71">
        <w:t>a loi du 5 mars 2021</w:t>
      </w:r>
      <w:r w:rsidR="00F5243A" w:rsidRPr="004D0F71">
        <w:rPr>
          <w:rStyle w:val="Appelnotedebasdep"/>
        </w:rPr>
        <w:footnoteReference w:id="23"/>
      </w:r>
      <w:r w:rsidR="00F5243A" w:rsidRPr="004D0F71">
        <w:t xml:space="preserve"> visant à harmoniser la procédure relative aux infractions de roulage relevant de l’application de la loi du 24 juin 2013 relative aux sanctions administratives.</w:t>
      </w:r>
    </w:p>
    <w:p w14:paraId="36CE9B55" w14:textId="709E2F10" w:rsidR="004A2669" w:rsidRDefault="004A2669" w:rsidP="00A72D3F">
      <w:pPr>
        <w:spacing w:before="120"/>
        <w:jc w:val="both"/>
      </w:pPr>
      <w:r w:rsidRPr="004D0F71">
        <w:t>Je vous invite à regrouper les recettes de ces amendes sous un article 100/380-03 (éventuellement individualisé au niveau du code fonctionnel : 100xx/380-03).</w:t>
      </w:r>
    </w:p>
    <w:p w14:paraId="48EAB8F7" w14:textId="77777777" w:rsidR="00A72D3F" w:rsidRDefault="00A72D3F" w:rsidP="00A72D3F">
      <w:pPr>
        <w:spacing w:before="120"/>
        <w:jc w:val="both"/>
      </w:pPr>
    </w:p>
    <w:p w14:paraId="34673CC4" w14:textId="77777777" w:rsidR="00A72D3F" w:rsidRPr="004D0F71" w:rsidRDefault="00A72D3F" w:rsidP="00A72D3F">
      <w:pPr>
        <w:spacing w:before="120"/>
        <w:jc w:val="both"/>
      </w:pPr>
    </w:p>
    <w:p w14:paraId="3273B8C1" w14:textId="77777777" w:rsidR="004A2669" w:rsidRPr="004D0F71" w:rsidRDefault="004A2669" w:rsidP="001E1353">
      <w:pPr>
        <w:pStyle w:val="Sam2"/>
      </w:pPr>
      <w:bookmarkStart w:id="1559" w:name="_Toc40185300"/>
      <w:bookmarkStart w:id="1560" w:name="_Toc40186035"/>
      <w:bookmarkStart w:id="1561" w:name="_Toc143778999"/>
      <w:bookmarkEnd w:id="1559"/>
      <w:bookmarkEnd w:id="1560"/>
      <w:r w:rsidRPr="004D0F71">
        <w:t>Dividendes et redevances du secteur intercommunal</w:t>
      </w:r>
      <w:bookmarkEnd w:id="1561"/>
      <w:r w:rsidRPr="004D0F71">
        <w:t xml:space="preserve"> </w:t>
      </w:r>
    </w:p>
    <w:p w14:paraId="1C8381C8" w14:textId="1DC2AEE6" w:rsidR="004A2669" w:rsidRPr="004D0F71" w:rsidRDefault="004A2669">
      <w:pPr>
        <w:jc w:val="both"/>
        <w:rPr>
          <w:rFonts w:eastAsiaTheme="minorHAnsi"/>
          <w:lang w:eastAsia="en-US"/>
        </w:rPr>
      </w:pPr>
      <w:r w:rsidRPr="004D0F71">
        <w:rPr>
          <w:rFonts w:eastAsiaTheme="minorHAnsi"/>
          <w:lang w:eastAsia="en-US"/>
        </w:rPr>
        <w:t>A défaut de notification de prévisions en provenance des intercommunales, les communes prendr</w:t>
      </w:r>
      <w:r w:rsidR="00FE0C15" w:rsidRPr="004D0F71">
        <w:rPr>
          <w:rFonts w:eastAsiaTheme="minorHAnsi"/>
          <w:lang w:eastAsia="en-US"/>
        </w:rPr>
        <w:t>ont les</w:t>
      </w:r>
      <w:r w:rsidRPr="004D0F71">
        <w:rPr>
          <w:rFonts w:eastAsiaTheme="minorHAnsi"/>
          <w:lang w:eastAsia="en-US"/>
        </w:rPr>
        <w:t xml:space="preserve"> contact</w:t>
      </w:r>
      <w:r w:rsidR="00FE0C15" w:rsidRPr="004D0F71">
        <w:rPr>
          <w:rFonts w:eastAsiaTheme="minorHAnsi"/>
          <w:lang w:eastAsia="en-US"/>
        </w:rPr>
        <w:t>s utiles</w:t>
      </w:r>
      <w:r w:rsidRPr="004D0F71">
        <w:rPr>
          <w:rFonts w:eastAsiaTheme="minorHAnsi"/>
          <w:lang w:eastAsia="en-US"/>
        </w:rPr>
        <w:t xml:space="preserve"> avec l'intercommunale qui </w:t>
      </w:r>
      <w:r w:rsidR="00FE0C15" w:rsidRPr="004D0F71">
        <w:rPr>
          <w:rFonts w:eastAsiaTheme="minorHAnsi"/>
          <w:lang w:eastAsia="en-US"/>
        </w:rPr>
        <w:t>les</w:t>
      </w:r>
      <w:r w:rsidRPr="004D0F71">
        <w:rPr>
          <w:rFonts w:eastAsiaTheme="minorHAnsi"/>
          <w:lang w:eastAsia="en-US"/>
        </w:rPr>
        <w:t xml:space="preserve"> concerne aux fins d'obtenir </w:t>
      </w:r>
      <w:r w:rsidR="00FE0C15" w:rsidRPr="004D0F71">
        <w:rPr>
          <w:rFonts w:eastAsiaTheme="minorHAnsi"/>
          <w:lang w:eastAsia="en-US"/>
        </w:rPr>
        <w:t xml:space="preserve">une estimation des dividendes à inscrire au budget </w:t>
      </w:r>
      <w:r w:rsidR="005D1E26" w:rsidRPr="004D0F71">
        <w:rPr>
          <w:rFonts w:eastAsiaTheme="minorHAnsi"/>
          <w:lang w:eastAsia="en-US"/>
        </w:rPr>
        <w:t>202</w:t>
      </w:r>
      <w:r w:rsidR="00874811" w:rsidRPr="004D0F71">
        <w:rPr>
          <w:rFonts w:eastAsiaTheme="minorHAnsi"/>
          <w:lang w:eastAsia="en-US"/>
        </w:rPr>
        <w:t>4</w:t>
      </w:r>
      <w:r w:rsidRPr="004D0F71">
        <w:rPr>
          <w:rFonts w:eastAsiaTheme="minorHAnsi"/>
          <w:lang w:eastAsia="en-US"/>
        </w:rPr>
        <w:t>.</w:t>
      </w:r>
    </w:p>
    <w:p w14:paraId="0A692E91" w14:textId="60EFE513" w:rsidR="004A2669" w:rsidRPr="004D0F71" w:rsidRDefault="004A2669" w:rsidP="00A72D3F">
      <w:pPr>
        <w:spacing w:before="120"/>
        <w:jc w:val="both"/>
        <w:rPr>
          <w:rFonts w:eastAsiaTheme="minorHAnsi"/>
          <w:lang w:eastAsia="en-US"/>
        </w:rPr>
      </w:pPr>
      <w:r w:rsidRPr="004D0F71">
        <w:rPr>
          <w:rFonts w:eastAsiaTheme="minorHAnsi"/>
          <w:lang w:eastAsia="en-US"/>
        </w:rPr>
        <w:t>Les arrêtés des 28 novembre 2002 et 15 juillet 2010 relatifs à la redevance pour l’occupation du domaine public par le réseau électrique et gazier fixent le montant des redevances dont le gestionnaire de réseau doit s’acquitter</w:t>
      </w:r>
      <w:r w:rsidR="00226268" w:rsidRPr="004D0F71">
        <w:rPr>
          <w:rFonts w:eastAsiaTheme="minorHAnsi"/>
          <w:lang w:eastAsia="en-US"/>
        </w:rPr>
        <w:t>.</w:t>
      </w:r>
      <w:r w:rsidRPr="004D0F71">
        <w:rPr>
          <w:rFonts w:eastAsiaTheme="minorHAnsi"/>
          <w:lang w:eastAsia="en-US"/>
        </w:rPr>
        <w:t xml:space="preserve"> </w:t>
      </w:r>
    </w:p>
    <w:p w14:paraId="389BFC08" w14:textId="3C2C587A" w:rsidR="00001DBD" w:rsidRPr="004D0F71" w:rsidRDefault="004A2669" w:rsidP="00A72D3F">
      <w:pPr>
        <w:spacing w:before="120"/>
        <w:jc w:val="both"/>
        <w:rPr>
          <w:rFonts w:eastAsiaTheme="minorHAnsi"/>
          <w:lang w:eastAsia="en-US"/>
        </w:rPr>
      </w:pPr>
      <w:r w:rsidRPr="004D0F71">
        <w:rPr>
          <w:rFonts w:eastAsiaTheme="minorHAnsi"/>
          <w:lang w:eastAsia="en-US"/>
        </w:rPr>
        <w:t>La redevance électricité doit être individualisée et inscrite sur l'article budgétaire 552/161-05</w:t>
      </w:r>
      <w:r w:rsidR="00CB7ADD" w:rsidRPr="004D0F71">
        <w:rPr>
          <w:rFonts w:eastAsiaTheme="minorHAnsi"/>
          <w:b/>
          <w:lang w:eastAsia="en-US"/>
        </w:rPr>
        <w:t xml:space="preserve"> </w:t>
      </w:r>
      <w:r w:rsidRPr="004D0F71">
        <w:rPr>
          <w:rFonts w:eastAsiaTheme="minorHAnsi"/>
          <w:lang w:eastAsia="en-US"/>
        </w:rPr>
        <w:t>et la redevance gaz sur l'article 551/161-05.</w:t>
      </w:r>
    </w:p>
    <w:p w14:paraId="532084F7" w14:textId="77777777" w:rsidR="004A2669" w:rsidRPr="004D0F71" w:rsidRDefault="004A2669" w:rsidP="001E1353">
      <w:pPr>
        <w:pStyle w:val="Sam2"/>
      </w:pPr>
      <w:bookmarkStart w:id="1562" w:name="_Toc143779000"/>
      <w:r w:rsidRPr="004D0F71">
        <w:t>Subventions en général</w:t>
      </w:r>
      <w:bookmarkEnd w:id="1562"/>
    </w:p>
    <w:p w14:paraId="51B56A89" w14:textId="77777777" w:rsidR="00BE35AD" w:rsidRDefault="00EA20D9" w:rsidP="004A2669">
      <w:pPr>
        <w:jc w:val="both"/>
      </w:pPr>
      <w:r w:rsidRPr="004D0F71">
        <w:t>L</w:t>
      </w:r>
      <w:r w:rsidR="004A2669" w:rsidRPr="004D0F71">
        <w:t>a date de la notification de la subvention définit l'exercice d'inscription de la recette comptable.</w:t>
      </w:r>
      <w:r w:rsidR="00BE35AD">
        <w:t xml:space="preserve"> </w:t>
      </w:r>
    </w:p>
    <w:p w14:paraId="2199D997" w14:textId="78CDE9D0" w:rsidR="004A2669" w:rsidRPr="004D0F71" w:rsidRDefault="00BE35AD" w:rsidP="00A72D3F">
      <w:pPr>
        <w:spacing w:before="120"/>
        <w:jc w:val="both"/>
      </w:pPr>
      <w:r>
        <w:t>En cas de non-identification de l’objet d’une subvention octroyée par le Service public de Wallonie, les demandes d’information complémentaires peuvent être adressées au SPW Finances à l’adresse générique suivante : info.paiement.finances@spw.wallonie.be</w:t>
      </w:r>
    </w:p>
    <w:p w14:paraId="263D31E0" w14:textId="77777777" w:rsidR="004A2669" w:rsidRPr="004D0F71" w:rsidRDefault="004A2669" w:rsidP="001E1353">
      <w:pPr>
        <w:pStyle w:val="Sam2"/>
      </w:pPr>
      <w:bookmarkStart w:id="1563" w:name="_Toc143779001"/>
      <w:r w:rsidRPr="004D0F71">
        <w:t xml:space="preserve">Subventions pour la mise en </w:t>
      </w:r>
      <w:r w:rsidR="00EA20D9" w:rsidRPr="004D0F71">
        <w:t>œuvre</w:t>
      </w:r>
      <w:r w:rsidRPr="004D0F71">
        <w:t xml:space="preserve"> du plan de cohésion sociale</w:t>
      </w:r>
      <w:bookmarkEnd w:id="1563"/>
    </w:p>
    <w:p w14:paraId="14AF24D0" w14:textId="57A0BF05" w:rsidR="004A2669" w:rsidRPr="004D0F71" w:rsidRDefault="004A2669" w:rsidP="00F558F2">
      <w:pPr>
        <w:jc w:val="both"/>
        <w:rPr>
          <w:rFonts w:eastAsiaTheme="minorHAnsi"/>
          <w:lang w:eastAsia="en-US"/>
        </w:rPr>
      </w:pPr>
      <w:r w:rsidRPr="004D0F71">
        <w:rPr>
          <w:rFonts w:eastAsiaTheme="minorHAnsi"/>
          <w:lang w:eastAsia="en-US"/>
        </w:rPr>
        <w:t>Dans la mesure où ledit plan peut concerner une multitude d'actions (crèches, logements sociaux, mobilité, entreprises d'économie sociale, relations interculturelles, lutte contre les assuétudes ...), et par souci de cohérence globale, je vous recommande d'inscrire les subventions y relatives sous un article 84010/465-48 et les dépenses sous des articles 84010/xxx-xx.</w:t>
      </w:r>
    </w:p>
    <w:p w14:paraId="34A42829" w14:textId="7AE8EB72" w:rsidR="00F968A7" w:rsidRPr="004D0F71" w:rsidRDefault="00F968A7" w:rsidP="00A72D3F">
      <w:pPr>
        <w:spacing w:before="120"/>
        <w:jc w:val="both"/>
        <w:rPr>
          <w:rFonts w:eastAsiaTheme="minorHAnsi"/>
          <w:lang w:eastAsia="en-US"/>
        </w:rPr>
      </w:pPr>
      <w:r w:rsidRPr="004D0F71">
        <w:rPr>
          <w:rFonts w:eastAsiaTheme="minorHAnsi"/>
          <w:lang w:eastAsia="en-US"/>
        </w:rPr>
        <w:t>Pour la programmation PCS 2020-</w:t>
      </w:r>
      <w:r w:rsidR="00BD2438" w:rsidRPr="004D0F71">
        <w:rPr>
          <w:rFonts w:eastAsiaTheme="minorHAnsi"/>
          <w:lang w:eastAsia="en-US"/>
        </w:rPr>
        <w:t>202</w:t>
      </w:r>
      <w:r w:rsidR="00BD2438">
        <w:rPr>
          <w:rFonts w:eastAsiaTheme="minorHAnsi"/>
          <w:lang w:eastAsia="en-US"/>
        </w:rPr>
        <w:t>5</w:t>
      </w:r>
      <w:r w:rsidRPr="004D0F71">
        <w:rPr>
          <w:rFonts w:eastAsiaTheme="minorHAnsi"/>
          <w:lang w:eastAsia="en-US"/>
        </w:rPr>
        <w:t>, il convient de se référer aux décrets du 22 novembre 2018</w:t>
      </w:r>
      <w:r w:rsidR="00F558F2" w:rsidRPr="004D0F71">
        <w:rPr>
          <w:rStyle w:val="Appelnotedebasdep"/>
          <w:rFonts w:eastAsiaTheme="minorHAnsi"/>
          <w:lang w:eastAsia="en-US"/>
        </w:rPr>
        <w:footnoteReference w:id="24"/>
      </w:r>
      <w:r w:rsidRPr="004D0F71">
        <w:rPr>
          <w:rFonts w:eastAsiaTheme="minorHAnsi"/>
          <w:lang w:eastAsia="en-US"/>
        </w:rPr>
        <w:t xml:space="preserve"> relatif au plan de cohésion sociale et relatif au plan de cohésion sociale pour ce qui concerne les matières dont l'exercice a été transféré à la Communauté française.</w:t>
      </w:r>
      <w:r w:rsidR="00886ED8" w:rsidRPr="004D0F71">
        <w:rPr>
          <w:rFonts w:eastAsiaTheme="minorHAnsi"/>
          <w:lang w:eastAsia="en-US"/>
        </w:rPr>
        <w:t xml:space="preserve"> Un vad</w:t>
      </w:r>
      <w:r w:rsidR="00AA7D3D" w:rsidRPr="004D0F71">
        <w:rPr>
          <w:rFonts w:eastAsiaTheme="minorHAnsi"/>
          <w:lang w:eastAsia="en-US"/>
        </w:rPr>
        <w:t>e</w:t>
      </w:r>
      <w:r w:rsidR="00F60578">
        <w:rPr>
          <w:rFonts w:eastAsiaTheme="minorHAnsi"/>
          <w:lang w:eastAsia="en-US"/>
        </w:rPr>
        <w:t xml:space="preserve"> </w:t>
      </w:r>
      <w:proofErr w:type="spellStart"/>
      <w:r w:rsidR="00886ED8" w:rsidRPr="004D0F71">
        <w:rPr>
          <w:rFonts w:eastAsiaTheme="minorHAnsi"/>
          <w:lang w:eastAsia="en-US"/>
        </w:rPr>
        <w:t>m</w:t>
      </w:r>
      <w:r w:rsidR="00AA7D3D" w:rsidRPr="004D0F71">
        <w:rPr>
          <w:rFonts w:eastAsiaTheme="minorHAnsi"/>
          <w:lang w:eastAsia="en-US"/>
        </w:rPr>
        <w:t>e</w:t>
      </w:r>
      <w:r w:rsidR="00886ED8" w:rsidRPr="004D0F71">
        <w:rPr>
          <w:rFonts w:eastAsiaTheme="minorHAnsi"/>
          <w:lang w:eastAsia="en-US"/>
        </w:rPr>
        <w:t>cum</w:t>
      </w:r>
      <w:proofErr w:type="spellEnd"/>
      <w:r w:rsidR="00886ED8" w:rsidRPr="004D0F71">
        <w:rPr>
          <w:rFonts w:eastAsiaTheme="minorHAnsi"/>
          <w:lang w:eastAsia="en-US"/>
        </w:rPr>
        <w:t xml:space="preserve"> sur la mise en œuvre et les aspects financiers du plan est disponible sur le portail </w:t>
      </w:r>
      <w:r w:rsidR="00B070FC" w:rsidRPr="004D0F71">
        <w:rPr>
          <w:rFonts w:eastAsiaTheme="minorHAnsi"/>
          <w:lang w:eastAsia="en-US"/>
        </w:rPr>
        <w:t>de la Cohésion sociale.</w:t>
      </w:r>
    </w:p>
    <w:p w14:paraId="1DC7B328" w14:textId="7168B95D" w:rsidR="004A2669" w:rsidRPr="004D0F71" w:rsidRDefault="000F5C1E" w:rsidP="00A72D3F">
      <w:pPr>
        <w:spacing w:before="120"/>
        <w:jc w:val="both"/>
        <w:rPr>
          <w:rFonts w:eastAsiaTheme="minorHAnsi"/>
          <w:lang w:eastAsia="en-US"/>
        </w:rPr>
      </w:pPr>
      <w:r w:rsidRPr="004D0F71">
        <w:rPr>
          <w:rFonts w:eastAsiaTheme="minorHAnsi"/>
          <w:lang w:eastAsia="en-US"/>
        </w:rPr>
        <w:t>Pour les communes qui ont conclu une convention de partenariat dans le cadre de l’article</w:t>
      </w:r>
      <w:r w:rsidR="003A750D" w:rsidRPr="004D0F71">
        <w:rPr>
          <w:rFonts w:eastAsiaTheme="minorHAnsi"/>
          <w:lang w:eastAsia="en-US"/>
        </w:rPr>
        <w:t xml:space="preserve"> 20 du</w:t>
      </w:r>
      <w:r w:rsidR="007F02CC" w:rsidRPr="004D0F71">
        <w:rPr>
          <w:rFonts w:eastAsiaTheme="minorHAnsi"/>
          <w:lang w:eastAsia="en-US"/>
        </w:rPr>
        <w:t>dit</w:t>
      </w:r>
      <w:r w:rsidR="003A750D" w:rsidRPr="004D0F71">
        <w:rPr>
          <w:rFonts w:eastAsiaTheme="minorHAnsi"/>
          <w:lang w:eastAsia="en-US"/>
        </w:rPr>
        <w:t xml:space="preserve"> décret</w:t>
      </w:r>
      <w:r w:rsidRPr="004D0F71">
        <w:rPr>
          <w:rFonts w:eastAsiaTheme="minorHAnsi"/>
          <w:lang w:eastAsia="en-US"/>
        </w:rPr>
        <w:t>, il conviendra d'inscrire les recettes et dépenses y relatives sous des articles 84011/xxx-xx</w:t>
      </w:r>
      <w:r w:rsidR="004A2669" w:rsidRPr="004D0F71">
        <w:rPr>
          <w:rFonts w:eastAsiaTheme="minorHAnsi"/>
          <w:lang w:eastAsia="en-US"/>
        </w:rPr>
        <w:t>.</w:t>
      </w:r>
    </w:p>
    <w:p w14:paraId="1130CD9E" w14:textId="77777777" w:rsidR="004A2669" w:rsidRPr="004D0F71" w:rsidRDefault="004A2669" w:rsidP="001E1353">
      <w:pPr>
        <w:pStyle w:val="Sam2"/>
      </w:pPr>
      <w:bookmarkStart w:id="1564" w:name="_Toc512520201"/>
      <w:bookmarkStart w:id="1565" w:name="_Toc512520332"/>
      <w:bookmarkStart w:id="1566" w:name="_Toc512520464"/>
      <w:bookmarkStart w:id="1567" w:name="_Toc512520595"/>
      <w:bookmarkStart w:id="1568" w:name="_Toc512520726"/>
      <w:bookmarkStart w:id="1569" w:name="_Toc512520857"/>
      <w:bookmarkStart w:id="1570" w:name="_Toc512520988"/>
      <w:bookmarkStart w:id="1571" w:name="_Toc512606786"/>
      <w:bookmarkStart w:id="1572" w:name="_Toc512606921"/>
      <w:bookmarkStart w:id="1573" w:name="_Toc512607056"/>
      <w:bookmarkStart w:id="1574" w:name="_Toc515355854"/>
      <w:bookmarkStart w:id="1575" w:name="_Toc515355991"/>
      <w:bookmarkStart w:id="1576" w:name="_Toc515360401"/>
      <w:bookmarkStart w:id="1577" w:name="_Toc515974997"/>
      <w:bookmarkStart w:id="1578" w:name="_Toc515978505"/>
      <w:bookmarkStart w:id="1579" w:name="_Toc516058889"/>
      <w:bookmarkStart w:id="1580" w:name="_Toc516059031"/>
      <w:bookmarkStart w:id="1581" w:name="_Toc516227755"/>
      <w:bookmarkStart w:id="1582" w:name="_Toc516229568"/>
      <w:bookmarkStart w:id="1583" w:name="_Toc516229863"/>
      <w:bookmarkStart w:id="1584" w:name="_Toc516230158"/>
      <w:bookmarkStart w:id="1585" w:name="_Toc516230453"/>
      <w:bookmarkStart w:id="1586" w:name="_Toc516230747"/>
      <w:bookmarkStart w:id="1587" w:name="_Toc516231041"/>
      <w:bookmarkStart w:id="1588" w:name="_Toc516231336"/>
      <w:bookmarkStart w:id="1589" w:name="_Toc516231632"/>
      <w:bookmarkStart w:id="1590" w:name="_Toc516242725"/>
      <w:bookmarkStart w:id="1591" w:name="_Toc516243028"/>
      <w:bookmarkStart w:id="1592" w:name="_Toc516244961"/>
      <w:bookmarkStart w:id="1593" w:name="_Toc516473533"/>
      <w:bookmarkStart w:id="1594" w:name="_Toc516473843"/>
      <w:bookmarkStart w:id="1595" w:name="_Toc516474153"/>
      <w:bookmarkStart w:id="1596" w:name="_Toc516474461"/>
      <w:bookmarkStart w:id="1597" w:name="_Toc516474792"/>
      <w:bookmarkStart w:id="1598" w:name="_Toc516478823"/>
      <w:bookmarkStart w:id="1599" w:name="_Toc516479286"/>
      <w:bookmarkStart w:id="1600" w:name="_Toc516479603"/>
      <w:bookmarkStart w:id="1601" w:name="_Toc516479926"/>
      <w:bookmarkStart w:id="1602" w:name="_Toc516480241"/>
      <w:bookmarkStart w:id="1603" w:name="_Toc516480555"/>
      <w:bookmarkStart w:id="1604" w:name="_Toc516480869"/>
      <w:bookmarkStart w:id="1605" w:name="_Toc516481183"/>
      <w:bookmarkStart w:id="1606" w:name="_Toc516481497"/>
      <w:bookmarkStart w:id="1607" w:name="_Toc516481811"/>
      <w:bookmarkStart w:id="1608" w:name="_Toc516482125"/>
      <w:bookmarkStart w:id="1609" w:name="_Toc516482439"/>
      <w:bookmarkStart w:id="1610" w:name="_Toc516739561"/>
      <w:bookmarkStart w:id="1611" w:name="_Toc516751474"/>
      <w:bookmarkStart w:id="1612" w:name="_Toc516825541"/>
      <w:bookmarkStart w:id="1613" w:name="_Toc516826099"/>
      <w:bookmarkStart w:id="1614" w:name="_Toc516837418"/>
      <w:bookmarkStart w:id="1615" w:name="_Toc516837977"/>
      <w:bookmarkStart w:id="1616" w:name="_Toc516838536"/>
      <w:bookmarkStart w:id="1617" w:name="_Toc516839095"/>
      <w:bookmarkStart w:id="1618" w:name="_Toc517173191"/>
      <w:bookmarkStart w:id="1619" w:name="_Toc517174865"/>
      <w:bookmarkStart w:id="1620" w:name="_Toc517175452"/>
      <w:bookmarkStart w:id="1621" w:name="_Toc517176040"/>
      <w:bookmarkStart w:id="1622" w:name="_Toc517337362"/>
      <w:bookmarkStart w:id="1623" w:name="_Toc517360157"/>
      <w:bookmarkStart w:id="1624" w:name="_Toc143779002"/>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r w:rsidRPr="004D0F71">
        <w:t>Crédit spécial de recettes préfigurant les dépenses non engagées de l'exercice</w:t>
      </w:r>
      <w:bookmarkEnd w:id="1624"/>
    </w:p>
    <w:p w14:paraId="184CCFD6" w14:textId="7479BE69" w:rsidR="00915F50" w:rsidRPr="004D0F71" w:rsidRDefault="00E159B7" w:rsidP="008D7EB7">
      <w:pPr>
        <w:jc w:val="both"/>
        <w:rPr>
          <w:rFonts w:eastAsiaTheme="minorHAnsi"/>
          <w:lang w:eastAsia="en-US"/>
        </w:rPr>
      </w:pPr>
      <w:r w:rsidRPr="004D0F71">
        <w:rPr>
          <w:rFonts w:eastAsiaTheme="minorHAnsi"/>
          <w:lang w:eastAsia="en-US"/>
        </w:rPr>
        <w:t>Selon les modalités reprises ci-dessous, i</w:t>
      </w:r>
      <w:r w:rsidR="00915F50" w:rsidRPr="004D0F71">
        <w:rPr>
          <w:rFonts w:eastAsiaTheme="minorHAnsi"/>
          <w:lang w:eastAsia="en-US"/>
        </w:rPr>
        <w:t xml:space="preserve">l </w:t>
      </w:r>
      <w:r w:rsidR="00270327" w:rsidRPr="004D0F71">
        <w:rPr>
          <w:rFonts w:eastAsiaTheme="minorHAnsi"/>
          <w:lang w:eastAsia="en-US"/>
        </w:rPr>
        <w:t>est</w:t>
      </w:r>
      <w:r w:rsidR="00915F50" w:rsidRPr="004D0F71">
        <w:rPr>
          <w:rFonts w:eastAsiaTheme="minorHAnsi"/>
          <w:lang w:eastAsia="en-US"/>
        </w:rPr>
        <w:t xml:space="preserve"> admis </w:t>
      </w:r>
      <w:r w:rsidRPr="004D0F71">
        <w:rPr>
          <w:rFonts w:eastAsiaTheme="minorHAnsi"/>
          <w:lang w:eastAsia="en-US"/>
        </w:rPr>
        <w:t xml:space="preserve">de procéder à </w:t>
      </w:r>
      <w:r w:rsidR="00915F50" w:rsidRPr="004D0F71">
        <w:rPr>
          <w:rFonts w:eastAsiaTheme="minorHAnsi"/>
          <w:lang w:eastAsia="en-US"/>
        </w:rPr>
        <w:t>l'inscription au budget ordinaire d'une recette spécifique visant à préfigurer les dépenses budgétisées pour l'exercice et qui ne seront pas engagées. Cette possibilité est également envisageable pour les CPAS</w:t>
      </w:r>
      <w:r w:rsidR="00DA04E9" w:rsidRPr="004D0F71">
        <w:rPr>
          <w:rFonts w:eastAsiaTheme="minorHAnsi"/>
          <w:lang w:eastAsia="en-US"/>
        </w:rPr>
        <w:t>.</w:t>
      </w:r>
    </w:p>
    <w:p w14:paraId="7DF5268B" w14:textId="68F53B6C" w:rsidR="00F558F2" w:rsidRPr="004D0F71" w:rsidRDefault="00F558F2" w:rsidP="008D7EB7">
      <w:pPr>
        <w:jc w:val="both"/>
        <w:rPr>
          <w:rFonts w:eastAsiaTheme="minorHAnsi"/>
          <w:sz w:val="10"/>
          <w:szCs w:val="10"/>
          <w:lang w:eastAsia="en-US"/>
        </w:rPr>
      </w:pPr>
    </w:p>
    <w:p w14:paraId="22F58D94" w14:textId="72B9B706" w:rsidR="00752378" w:rsidRPr="004D0F71" w:rsidRDefault="00752378" w:rsidP="00256E9F">
      <w:pPr>
        <w:spacing w:after="120"/>
        <w:jc w:val="both"/>
        <w:rPr>
          <w:rFonts w:eastAsiaTheme="minorHAnsi"/>
          <w:b/>
          <w:bCs/>
          <w:lang w:eastAsia="en-US"/>
        </w:rPr>
      </w:pPr>
      <w:bookmarkStart w:id="1625" w:name="_Hlk105056436"/>
      <w:r w:rsidRPr="004D0F71">
        <w:rPr>
          <w:rFonts w:eastAsiaTheme="minorHAnsi"/>
          <w:b/>
          <w:bCs/>
          <w:lang w:eastAsia="en-US"/>
        </w:rPr>
        <w:lastRenderedPageBreak/>
        <w:t>Comme précisé ci-dessous, ce crédit spécial de recettes devra être réduit lors des modifications budgétaires.</w:t>
      </w:r>
    </w:p>
    <w:p w14:paraId="3865BC48" w14:textId="70F62565" w:rsidR="006A11AD" w:rsidRPr="004D0F71" w:rsidRDefault="006A11AD" w:rsidP="006A11AD">
      <w:pPr>
        <w:spacing w:before="5" w:after="120"/>
        <w:jc w:val="both"/>
        <w:rPr>
          <w:rFonts w:eastAsia="Arial" w:cs="Arial"/>
        </w:rPr>
      </w:pPr>
      <w:r w:rsidRPr="004D0F71">
        <w:rPr>
          <w:rFonts w:eastAsia="Arial" w:cs="Arial"/>
          <w:b/>
        </w:rPr>
        <w:t>Toutefois,</w:t>
      </w:r>
      <w:r w:rsidRPr="004D0F71">
        <w:rPr>
          <w:rFonts w:eastAsia="Arial" w:cs="Arial"/>
        </w:rPr>
        <w:t xml:space="preserve"> il s’avère que les résultats du compte sont de moins en moins favorables en comparaison aux prévisions budgétaires, notamment en lien avec le différentiel à la baisse du versement des additionnels à l’impôt des personnes physiques, la hausse des charges </w:t>
      </w:r>
      <w:r w:rsidR="006A4D7C">
        <w:rPr>
          <w:rFonts w:eastAsia="Arial" w:cs="Arial"/>
        </w:rPr>
        <w:t xml:space="preserve">de </w:t>
      </w:r>
      <w:r w:rsidRPr="004D0F71">
        <w:rPr>
          <w:rFonts w:eastAsia="Arial" w:cs="Arial"/>
        </w:rPr>
        <w:t>pension et les conséquences de l’inflation sur les dépenses de personnel, de fonctionnement et parfois même de transferts.</w:t>
      </w:r>
    </w:p>
    <w:p w14:paraId="31F4DAF1" w14:textId="77777777" w:rsidR="006A11AD" w:rsidRPr="004D0F71" w:rsidRDefault="006A11AD" w:rsidP="006A11AD">
      <w:pPr>
        <w:spacing w:before="5" w:after="120"/>
        <w:jc w:val="both"/>
        <w:rPr>
          <w:rFonts w:eastAsia="Arial" w:cs="Arial"/>
        </w:rPr>
      </w:pPr>
      <w:bookmarkStart w:id="1626" w:name="_Hlk107221153"/>
      <w:r w:rsidRPr="004D0F71">
        <w:rPr>
          <w:rFonts w:eastAsia="Arial" w:cs="Arial"/>
        </w:rPr>
        <w:t>Il vous est par conséquent demandé de porter une attention particulière aux estimations de dépenses et de recettes, et, en cohérence au montant du crédit spécial lors de son inscription au budget initial.</w:t>
      </w:r>
    </w:p>
    <w:bookmarkEnd w:id="1626"/>
    <w:p w14:paraId="095ADA06" w14:textId="6B8C1E93" w:rsidR="00B27AAE" w:rsidRPr="004D0F71" w:rsidRDefault="00B27AAE" w:rsidP="008D7EB7">
      <w:pPr>
        <w:jc w:val="both"/>
        <w:rPr>
          <w:rFonts w:eastAsiaTheme="minorHAnsi"/>
          <w:b/>
          <w:bCs/>
          <w:lang w:eastAsia="en-US"/>
        </w:rPr>
      </w:pPr>
      <w:r w:rsidRPr="004D0F71">
        <w:rPr>
          <w:rFonts w:eastAsiaTheme="minorHAnsi"/>
          <w:b/>
          <w:bCs/>
          <w:lang w:eastAsia="en-US"/>
        </w:rPr>
        <w:t>Par ailleurs, ce crédit spécial de recettes ne peut être pris en compte dans le cadre des projections pluriannuelles.</w:t>
      </w:r>
    </w:p>
    <w:bookmarkEnd w:id="1625"/>
    <w:p w14:paraId="1853916A" w14:textId="77777777" w:rsidR="00752378" w:rsidRPr="004D0F71" w:rsidRDefault="00752378" w:rsidP="008D7EB7">
      <w:pPr>
        <w:jc w:val="both"/>
        <w:rPr>
          <w:rFonts w:eastAsiaTheme="minorHAnsi"/>
          <w:lang w:eastAsia="en-US"/>
        </w:rPr>
      </w:pPr>
    </w:p>
    <w:p w14:paraId="5C4A9066" w14:textId="6D5E6DAE" w:rsidR="00915F50" w:rsidRPr="004D0F71" w:rsidRDefault="00915F50" w:rsidP="00A72D3F">
      <w:pPr>
        <w:spacing w:before="120"/>
        <w:jc w:val="both"/>
        <w:rPr>
          <w:rFonts w:eastAsiaTheme="minorHAnsi"/>
          <w:lang w:eastAsia="en-US"/>
        </w:rPr>
      </w:pPr>
      <w:r w:rsidRPr="004D0F71">
        <w:rPr>
          <w:rFonts w:eastAsiaTheme="minorHAnsi"/>
          <w:lang w:eastAsia="en-US"/>
        </w:rPr>
        <w:t xml:space="preserve">Cette ligne correspondant à une non-exécution des crédits permet de rencontrer en partie les soucis de gestion et les aléas de la vie locale qui empêchent bien souvent de connaître avec précision les crédits budgétaires exacts qui seront utilisés, mais qu'il est nécessaire de maintenir pour des engagements potentiels. Le crédit de recette susvisé constituera donc une marge de </w:t>
      </w:r>
      <w:r w:rsidR="00F528FC" w:rsidRPr="004D0F71">
        <w:rPr>
          <w:rFonts w:eastAsiaTheme="minorHAnsi"/>
          <w:lang w:eastAsia="en-US"/>
        </w:rPr>
        <w:t>manœuvre</w:t>
      </w:r>
      <w:r w:rsidRPr="004D0F71">
        <w:rPr>
          <w:rFonts w:eastAsiaTheme="minorHAnsi"/>
          <w:lang w:eastAsia="en-US"/>
        </w:rPr>
        <w:t xml:space="preserve"> globale rencontrant cet objectif</w:t>
      </w:r>
      <w:r w:rsidR="00A12F89" w:rsidRPr="004D0F71">
        <w:rPr>
          <w:rFonts w:eastAsiaTheme="minorHAnsi"/>
          <w:lang w:eastAsia="en-US"/>
        </w:rPr>
        <w:t>.</w:t>
      </w:r>
      <w:r w:rsidRPr="004D0F71">
        <w:rPr>
          <w:rFonts w:eastAsiaTheme="minorHAnsi"/>
          <w:lang w:eastAsia="en-US"/>
        </w:rPr>
        <w:t xml:space="preserve"> Ce crédit, bien évidemment, ne sera pas à constater et s'annulera automatiquement dans les comptes de l'exercice (pas de droit constaté aux comptes).</w:t>
      </w:r>
    </w:p>
    <w:p w14:paraId="168A9321" w14:textId="40D498CF" w:rsidR="00915F50" w:rsidRPr="004D0F71" w:rsidRDefault="000E6D3E" w:rsidP="00A72D3F">
      <w:pPr>
        <w:spacing w:before="120"/>
        <w:jc w:val="both"/>
        <w:rPr>
          <w:rFonts w:eastAsiaTheme="minorHAnsi"/>
          <w:b/>
          <w:lang w:eastAsia="en-US"/>
        </w:rPr>
      </w:pPr>
      <w:r w:rsidRPr="004D0F71">
        <w:rPr>
          <w:rFonts w:eastAsiaTheme="minorHAnsi"/>
          <w:lang w:eastAsia="en-US"/>
        </w:rPr>
        <w:t>Article à utiliser absolument : 00010/106-01 : crédit spécial de recettes préfigurant les dépenses non engagées de l'exercice</w:t>
      </w:r>
      <w:r w:rsidR="00CB7ADD" w:rsidRPr="004D0F71">
        <w:rPr>
          <w:rFonts w:eastAsiaTheme="minorHAnsi"/>
          <w:b/>
          <w:lang w:eastAsia="en-US"/>
        </w:rPr>
        <w:t>.</w:t>
      </w:r>
    </w:p>
    <w:p w14:paraId="5D3B23EA" w14:textId="7427C9DF" w:rsidR="00915F50" w:rsidRPr="004D0F71" w:rsidRDefault="000E6D3E" w:rsidP="00A72D3F">
      <w:pPr>
        <w:spacing w:before="120"/>
        <w:jc w:val="both"/>
        <w:textAlignment w:val="baseline"/>
        <w:rPr>
          <w:spacing w:val="-1"/>
        </w:rPr>
      </w:pPr>
      <w:r w:rsidRPr="004D0F71">
        <w:rPr>
          <w:spacing w:val="-1"/>
        </w:rPr>
        <w:t>Calcul du montant à y faire figurer</w:t>
      </w:r>
      <w:r w:rsidR="00F558F2" w:rsidRPr="004D0F71">
        <w:rPr>
          <w:spacing w:val="-1"/>
        </w:rPr>
        <w:t xml:space="preserve"> au choix de la commune </w:t>
      </w:r>
      <w:r w:rsidRPr="004D0F71">
        <w:rPr>
          <w:spacing w:val="-1"/>
        </w:rPr>
        <w:t>:</w:t>
      </w:r>
    </w:p>
    <w:p w14:paraId="7BAF51F5" w14:textId="50BE95F7" w:rsidR="00ED2CF5" w:rsidRPr="004D0F71" w:rsidRDefault="00F558F2" w:rsidP="00A72D3F">
      <w:pPr>
        <w:pStyle w:val="Paragraphedeliste"/>
        <w:numPr>
          <w:ilvl w:val="1"/>
          <w:numId w:val="144"/>
        </w:numPr>
        <w:tabs>
          <w:tab w:val="left" w:pos="360"/>
          <w:tab w:val="left" w:pos="842"/>
        </w:tabs>
        <w:spacing w:before="120"/>
        <w:ind w:left="720"/>
        <w:jc w:val="both"/>
        <w:textAlignment w:val="baseline"/>
      </w:pPr>
      <w:proofErr w:type="gramStart"/>
      <w:r w:rsidRPr="004D0F71">
        <w:t>soit</w:t>
      </w:r>
      <w:proofErr w:type="gramEnd"/>
      <w:r w:rsidRPr="004D0F71">
        <w:t xml:space="preserve"> 3% des dépenses de personnel et de dette (service ordinaire) du budget concerné</w:t>
      </w:r>
      <w:r w:rsidR="00F60578">
        <w:t> ;</w:t>
      </w:r>
      <w:r w:rsidRPr="004D0F71">
        <w:t xml:space="preserve"> </w:t>
      </w:r>
    </w:p>
    <w:p w14:paraId="1545A917" w14:textId="7FCD7809" w:rsidR="00915F50" w:rsidRPr="004D0F71" w:rsidRDefault="00F558F2" w:rsidP="00A72D3F">
      <w:pPr>
        <w:pStyle w:val="Paragraphedeliste"/>
        <w:numPr>
          <w:ilvl w:val="1"/>
          <w:numId w:val="144"/>
        </w:numPr>
        <w:tabs>
          <w:tab w:val="left" w:pos="360"/>
        </w:tabs>
        <w:spacing w:before="120"/>
        <w:ind w:left="720"/>
        <w:jc w:val="both"/>
        <w:textAlignment w:val="baseline"/>
      </w:pPr>
      <w:proofErr w:type="gramStart"/>
      <w:r w:rsidRPr="004D0F71">
        <w:t>s</w:t>
      </w:r>
      <w:r w:rsidR="000E6D3E" w:rsidRPr="004D0F71">
        <w:t>oit</w:t>
      </w:r>
      <w:proofErr w:type="gramEnd"/>
      <w:r w:rsidR="000E6D3E" w:rsidRPr="004D0F71">
        <w:t xml:space="preserve"> la moyenne obtenue sur les 5 derniers exercices successifs en faisant la différence entre le total des dépenses ordinaires budgétisées de l'exercice proprement dit du budget initial approuvé et du compte correspondant approuvé</w:t>
      </w:r>
      <w:r w:rsidRPr="004D0F71">
        <w:t>.</w:t>
      </w:r>
    </w:p>
    <w:p w14:paraId="4C26B8E3" w14:textId="77777777" w:rsidR="00E159B7" w:rsidRPr="004D0F71" w:rsidRDefault="00E159B7" w:rsidP="00915F50">
      <w:pPr>
        <w:spacing w:before="10" w:line="274" w:lineRule="exact"/>
        <w:jc w:val="both"/>
        <w:textAlignment w:val="baseline"/>
      </w:pPr>
    </w:p>
    <w:p w14:paraId="57181235" w14:textId="1FCED9E2" w:rsidR="00270327" w:rsidRPr="004D0F71" w:rsidRDefault="00752378" w:rsidP="00915F50">
      <w:pPr>
        <w:spacing w:before="10" w:line="274" w:lineRule="exact"/>
        <w:jc w:val="both"/>
        <w:textAlignment w:val="baseline"/>
        <w:rPr>
          <w:b/>
          <w:bCs/>
          <w:u w:val="single"/>
        </w:rPr>
      </w:pPr>
      <w:bookmarkStart w:id="1627" w:name="_Hlk105056900"/>
      <w:r w:rsidRPr="004D0F71">
        <w:rPr>
          <w:b/>
          <w:bCs/>
          <w:u w:val="single"/>
        </w:rPr>
        <w:t>Principe de dégressivité p</w:t>
      </w:r>
      <w:r w:rsidR="00270327" w:rsidRPr="004D0F71">
        <w:rPr>
          <w:b/>
          <w:bCs/>
          <w:u w:val="single"/>
        </w:rPr>
        <w:t>our les modifications budgétaires</w:t>
      </w:r>
    </w:p>
    <w:p w14:paraId="222D002C" w14:textId="77777777" w:rsidR="00ED2CF5" w:rsidRPr="004D0F71" w:rsidRDefault="00ED2CF5" w:rsidP="00915F50">
      <w:pPr>
        <w:spacing w:before="10" w:line="274" w:lineRule="exact"/>
        <w:jc w:val="both"/>
        <w:textAlignment w:val="baseline"/>
      </w:pPr>
    </w:p>
    <w:p w14:paraId="146838BA" w14:textId="3527485B" w:rsidR="00752378" w:rsidRPr="004D0F71" w:rsidRDefault="00AA088C" w:rsidP="008D7EB7">
      <w:pPr>
        <w:jc w:val="both"/>
        <w:rPr>
          <w:rFonts w:eastAsiaTheme="minorHAnsi"/>
          <w:lang w:eastAsia="en-US"/>
        </w:rPr>
      </w:pPr>
      <w:r w:rsidRPr="004D0F71">
        <w:rPr>
          <w:rFonts w:eastAsiaTheme="minorHAnsi"/>
          <w:lang w:eastAsia="en-US"/>
        </w:rPr>
        <w:t>C</w:t>
      </w:r>
      <w:r w:rsidR="00915F50" w:rsidRPr="004D0F71">
        <w:rPr>
          <w:rFonts w:eastAsiaTheme="minorHAnsi"/>
          <w:lang w:eastAsia="en-US"/>
        </w:rPr>
        <w:t xml:space="preserve">ette possibilité qui vous est offerte ne doit pas entraver l'équilibre réel imposé à l'exercice propre (mais ce crédit sera </w:t>
      </w:r>
      <w:r w:rsidR="000E6D3E" w:rsidRPr="004D0F71">
        <w:rPr>
          <w:rFonts w:eastAsiaTheme="minorHAnsi"/>
          <w:lang w:eastAsia="en-US"/>
        </w:rPr>
        <w:t xml:space="preserve">pris en compte </w:t>
      </w:r>
      <w:r w:rsidR="00915F50" w:rsidRPr="004D0F71">
        <w:rPr>
          <w:rFonts w:eastAsiaTheme="minorHAnsi"/>
          <w:lang w:eastAsia="en-US"/>
        </w:rPr>
        <w:t>pour apprécier l'équilibre imposé à l'exercice proprement dit du service ordinaire)</w:t>
      </w:r>
      <w:r w:rsidR="00270327" w:rsidRPr="004D0F71">
        <w:rPr>
          <w:rFonts w:eastAsiaTheme="minorHAnsi"/>
          <w:lang w:eastAsia="en-US"/>
        </w:rPr>
        <w:t>.</w:t>
      </w:r>
      <w:r w:rsidR="00B50B1A" w:rsidRPr="004D0F71">
        <w:rPr>
          <w:rFonts w:eastAsiaTheme="minorHAnsi"/>
          <w:lang w:eastAsia="en-US"/>
        </w:rPr>
        <w:t xml:space="preserve"> Il vous est par ailleurs demandé de vous interroger sur la pertinence du montant à inscrire à cet article et à le réduire en conséquence.</w:t>
      </w:r>
    </w:p>
    <w:p w14:paraId="44620C04" w14:textId="77777777" w:rsidR="00F558F2" w:rsidRPr="004D0F71" w:rsidRDefault="00F558F2" w:rsidP="008D7EB7">
      <w:pPr>
        <w:jc w:val="both"/>
        <w:rPr>
          <w:rFonts w:eastAsiaTheme="minorHAnsi"/>
          <w:lang w:eastAsia="en-US"/>
        </w:rPr>
      </w:pPr>
    </w:p>
    <w:p w14:paraId="37A5FE1C" w14:textId="2C2D7D4E" w:rsidR="00270327" w:rsidRPr="004D0F71" w:rsidRDefault="00270327" w:rsidP="008D7EB7">
      <w:pPr>
        <w:jc w:val="both"/>
        <w:rPr>
          <w:rFonts w:eastAsiaTheme="minorHAnsi"/>
          <w:lang w:eastAsia="en-US"/>
        </w:rPr>
      </w:pPr>
      <w:r w:rsidRPr="004D0F71">
        <w:rPr>
          <w:rFonts w:eastAsiaTheme="minorHAnsi"/>
          <w:lang w:eastAsia="en-US"/>
        </w:rPr>
        <w:t xml:space="preserve">Sachant que les prévisions de dépenses s’affinent tout au long de l’année, et afin d’éviter toute réformation délicate, ce crédit spécial </w:t>
      </w:r>
      <w:r w:rsidR="00E159B7" w:rsidRPr="004D0F71">
        <w:rPr>
          <w:rFonts w:eastAsiaTheme="minorHAnsi"/>
          <w:lang w:eastAsia="en-US"/>
        </w:rPr>
        <w:t xml:space="preserve">devra être réduit </w:t>
      </w:r>
      <w:r w:rsidRPr="004D0F71">
        <w:rPr>
          <w:rFonts w:eastAsiaTheme="minorHAnsi"/>
          <w:lang w:eastAsia="en-US"/>
        </w:rPr>
        <w:t>proportionnellement au nombre de mois restant à la date d’adoption</w:t>
      </w:r>
      <w:r w:rsidR="009462D3" w:rsidRPr="004D0F71">
        <w:rPr>
          <w:rFonts w:eastAsiaTheme="minorHAnsi"/>
          <w:lang w:eastAsia="en-US"/>
        </w:rPr>
        <w:t xml:space="preserve"> </w:t>
      </w:r>
      <w:r w:rsidRPr="004D0F71">
        <w:rPr>
          <w:rFonts w:eastAsiaTheme="minorHAnsi"/>
          <w:lang w:eastAsia="en-US"/>
        </w:rPr>
        <w:t>de la modification budgétaire par le Co</w:t>
      </w:r>
      <w:r w:rsidR="009462D3" w:rsidRPr="004D0F71">
        <w:rPr>
          <w:rFonts w:eastAsiaTheme="minorHAnsi"/>
          <w:lang w:eastAsia="en-US"/>
        </w:rPr>
        <w:t>nseil</w:t>
      </w:r>
      <w:r w:rsidRPr="004D0F71">
        <w:rPr>
          <w:rFonts w:eastAsiaTheme="minorHAnsi"/>
          <w:lang w:eastAsia="en-US"/>
        </w:rPr>
        <w:t>, le mois de l’adoption n’étant pas pris en compte.</w:t>
      </w:r>
    </w:p>
    <w:bookmarkEnd w:id="1627"/>
    <w:p w14:paraId="38158547" w14:textId="77777777" w:rsidR="00ED2CF5" w:rsidRPr="004D0F71" w:rsidRDefault="00ED2CF5" w:rsidP="00256E9F">
      <w:pPr>
        <w:spacing w:line="275" w:lineRule="exact"/>
        <w:jc w:val="both"/>
        <w:textAlignment w:val="baseline"/>
        <w:rPr>
          <w:sz w:val="10"/>
          <w:szCs w:val="10"/>
        </w:rPr>
      </w:pPr>
    </w:p>
    <w:p w14:paraId="179FEFB3" w14:textId="39E5DB9C" w:rsidR="00ED2CF5" w:rsidRPr="004D0F71" w:rsidRDefault="00270327" w:rsidP="00270327">
      <w:pPr>
        <w:pStyle w:val="Paragraphedeliste"/>
        <w:tabs>
          <w:tab w:val="left" w:pos="360"/>
        </w:tabs>
        <w:spacing w:before="19" w:line="275" w:lineRule="exact"/>
        <w:ind w:left="720"/>
        <w:jc w:val="both"/>
        <w:textAlignment w:val="baseline"/>
      </w:pPr>
      <w:bookmarkStart w:id="1628" w:name="_Hlk105056965"/>
      <w:r w:rsidRPr="004D0F71">
        <w:rPr>
          <w:u w:val="single"/>
        </w:rPr>
        <w:t>Ex</w:t>
      </w:r>
      <w:r w:rsidR="00ED2CF5" w:rsidRPr="004D0F71">
        <w:rPr>
          <w:u w:val="single"/>
        </w:rPr>
        <w:t>emple</w:t>
      </w:r>
      <w:r w:rsidR="00ED2CF5" w:rsidRPr="004D0F71">
        <w:t xml:space="preserve"> </w:t>
      </w:r>
      <w:r w:rsidRPr="004D0F71">
        <w:t>:</w:t>
      </w:r>
    </w:p>
    <w:p w14:paraId="305D9686" w14:textId="32CFDA7A" w:rsidR="00E159B7" w:rsidRPr="004D0F71" w:rsidRDefault="00E159B7" w:rsidP="00256E9F">
      <w:pPr>
        <w:pStyle w:val="Paragraphedeliste"/>
        <w:tabs>
          <w:tab w:val="left" w:pos="360"/>
        </w:tabs>
        <w:spacing w:before="19" w:line="275" w:lineRule="exact"/>
        <w:ind w:left="720"/>
        <w:jc w:val="both"/>
        <w:textAlignment w:val="baseline"/>
        <w:rPr>
          <w:rFonts w:eastAsia="Arial" w:cs="Arial"/>
          <w:bCs/>
        </w:rPr>
      </w:pPr>
      <w:r w:rsidRPr="004D0F71">
        <w:rPr>
          <w:rFonts w:eastAsia="Arial" w:cs="Arial"/>
          <w:bCs/>
        </w:rPr>
        <w:t xml:space="preserve">Montant obtenu selon le choix de la commune : </w:t>
      </w:r>
      <w:r w:rsidR="00C00B38" w:rsidRPr="004D0F71">
        <w:rPr>
          <w:rFonts w:eastAsia="Arial" w:cs="Arial"/>
          <w:bCs/>
        </w:rPr>
        <w:t>60</w:t>
      </w:r>
      <w:r w:rsidRPr="004D0F71">
        <w:rPr>
          <w:rFonts w:eastAsia="Arial" w:cs="Arial"/>
          <w:bCs/>
        </w:rPr>
        <w:t>.000 euros</w:t>
      </w:r>
    </w:p>
    <w:p w14:paraId="213E373E" w14:textId="496D06C7" w:rsidR="006F0530" w:rsidRPr="004D0F71" w:rsidRDefault="00270327" w:rsidP="00270327">
      <w:pPr>
        <w:pStyle w:val="Paragraphedeliste"/>
        <w:tabs>
          <w:tab w:val="left" w:pos="360"/>
        </w:tabs>
        <w:spacing w:before="19" w:line="275" w:lineRule="exact"/>
        <w:ind w:left="720"/>
        <w:jc w:val="both"/>
        <w:textAlignment w:val="baseline"/>
      </w:pPr>
      <w:r w:rsidRPr="004D0F71">
        <w:t>CSR à l’initial (01.01.</w:t>
      </w:r>
      <w:r w:rsidR="00BD2438">
        <w:t>2025</w:t>
      </w:r>
      <w:r w:rsidRPr="004D0F71">
        <w:t>) </w:t>
      </w:r>
      <w:r w:rsidR="00F558F2" w:rsidRPr="004D0F71">
        <w:tab/>
      </w:r>
      <w:r w:rsidR="00F558F2" w:rsidRPr="004D0F71">
        <w:tab/>
        <w:t xml:space="preserve">    </w:t>
      </w:r>
      <w:r w:rsidR="00F558F2" w:rsidRPr="004D0F71">
        <w:tab/>
      </w:r>
      <w:r w:rsidR="00CF7F66" w:rsidRPr="004D0F71">
        <w:t>--</w:t>
      </w:r>
      <w:r w:rsidRPr="004D0F71">
        <w:t>:</w:t>
      </w:r>
      <w:r w:rsidR="00E20752" w:rsidRPr="004D0F71">
        <w:t xml:space="preserve"> </w:t>
      </w:r>
      <w:r w:rsidR="00E20752" w:rsidRPr="004D0F71">
        <w:tab/>
        <w:t>60.000 euros</w:t>
      </w:r>
      <w:r w:rsidR="00F558F2" w:rsidRPr="004D0F71">
        <w:t> ;</w:t>
      </w:r>
    </w:p>
    <w:p w14:paraId="36D46EA8" w14:textId="76A9E55E" w:rsidR="00E20752" w:rsidRPr="004D0F71" w:rsidRDefault="00E20752" w:rsidP="00270327">
      <w:pPr>
        <w:pStyle w:val="Paragraphedeliste"/>
        <w:tabs>
          <w:tab w:val="left" w:pos="360"/>
        </w:tabs>
        <w:spacing w:before="19" w:line="275" w:lineRule="exact"/>
        <w:ind w:left="720"/>
        <w:jc w:val="both"/>
        <w:textAlignment w:val="baseline"/>
      </w:pPr>
      <w:r w:rsidRPr="004D0F71">
        <w:t>CSR à la MB1 (</w:t>
      </w:r>
      <w:r w:rsidR="005B06A3" w:rsidRPr="004D0F71">
        <w:t xml:space="preserve">adoption le </w:t>
      </w:r>
      <w:r w:rsidRPr="004D0F71">
        <w:t>15.05.</w:t>
      </w:r>
      <w:r w:rsidR="00BD2438">
        <w:t>2025</w:t>
      </w:r>
      <w:r w:rsidRPr="004D0F71">
        <w:t>) : (60.000 x (7/12)) = 35.000 euros</w:t>
      </w:r>
      <w:r w:rsidR="00F558F2" w:rsidRPr="004D0F71">
        <w:t> ;</w:t>
      </w:r>
    </w:p>
    <w:p w14:paraId="2037B99B" w14:textId="6ED1489F" w:rsidR="00434136" w:rsidRPr="004D0F71" w:rsidRDefault="00E20752" w:rsidP="00256E9F">
      <w:pPr>
        <w:pStyle w:val="Paragraphedeliste"/>
        <w:tabs>
          <w:tab w:val="left" w:pos="360"/>
        </w:tabs>
        <w:spacing w:before="19" w:line="275" w:lineRule="exact"/>
        <w:ind w:left="720"/>
        <w:jc w:val="both"/>
        <w:textAlignment w:val="baseline"/>
      </w:pPr>
      <w:r w:rsidRPr="004D0F71">
        <w:lastRenderedPageBreak/>
        <w:t xml:space="preserve">CSR à la </w:t>
      </w:r>
      <w:r w:rsidR="00E159B7" w:rsidRPr="004D0F71">
        <w:t xml:space="preserve">dernière </w:t>
      </w:r>
      <w:r w:rsidRPr="004D0F71">
        <w:t>MB (</w:t>
      </w:r>
      <w:r w:rsidR="00E159B7" w:rsidRPr="004D0F71">
        <w:t xml:space="preserve">MB2 </w:t>
      </w:r>
      <w:r w:rsidR="005B06A3" w:rsidRPr="004D0F71">
        <w:t>adopt</w:t>
      </w:r>
      <w:r w:rsidR="00E159B7" w:rsidRPr="004D0F71">
        <w:t>ée</w:t>
      </w:r>
      <w:r w:rsidR="005B06A3" w:rsidRPr="004D0F71">
        <w:t xml:space="preserve"> le </w:t>
      </w:r>
      <w:r w:rsidRPr="004D0F71">
        <w:t>15.10.</w:t>
      </w:r>
      <w:r w:rsidR="00BD2438">
        <w:t>2025</w:t>
      </w:r>
      <w:r w:rsidRPr="004D0F71">
        <w:t>) :</w:t>
      </w:r>
      <w:r w:rsidR="00E159B7" w:rsidRPr="004D0F71">
        <w:t xml:space="preserve"> </w:t>
      </w:r>
      <w:r w:rsidRPr="004D0F71">
        <w:t>(60.000 x (2/12)) = 10.000 euros</w:t>
      </w:r>
      <w:r w:rsidR="00F558F2" w:rsidRPr="004D0F71">
        <w:t>.</w:t>
      </w:r>
      <w:bookmarkEnd w:id="1628"/>
    </w:p>
    <w:p w14:paraId="238C7208" w14:textId="77777777" w:rsidR="006A4D7C" w:rsidRDefault="006A4D7C" w:rsidP="00F558F2">
      <w:pPr>
        <w:jc w:val="both"/>
        <w:rPr>
          <w:rFonts w:eastAsiaTheme="minorHAnsi"/>
          <w:lang w:eastAsia="en-US"/>
        </w:rPr>
      </w:pPr>
    </w:p>
    <w:p w14:paraId="0AE9E037" w14:textId="2970521C" w:rsidR="002A1B92" w:rsidRPr="004D0F71" w:rsidRDefault="000E6D3E" w:rsidP="00F558F2">
      <w:pPr>
        <w:jc w:val="both"/>
        <w:rPr>
          <w:rFonts w:eastAsiaTheme="minorHAnsi"/>
          <w:lang w:eastAsia="en-US"/>
        </w:rPr>
      </w:pPr>
      <w:r w:rsidRPr="004D0F71">
        <w:rPr>
          <w:rFonts w:eastAsiaTheme="minorHAnsi"/>
          <w:lang w:eastAsia="en-US"/>
        </w:rPr>
        <w:t xml:space="preserve">Par ailleurs, ce crédit, s'il existe, ne pourra servir à constituer une provision </w:t>
      </w:r>
      <w:r w:rsidR="006E30EF" w:rsidRPr="004D0F71">
        <w:rPr>
          <w:rFonts w:eastAsiaTheme="minorHAnsi"/>
          <w:lang w:eastAsia="en-US"/>
        </w:rPr>
        <w:t>ni un fond</w:t>
      </w:r>
      <w:r w:rsidR="006216FD" w:rsidRPr="004D0F71">
        <w:rPr>
          <w:rFonts w:eastAsiaTheme="minorHAnsi"/>
          <w:lang w:eastAsia="en-US"/>
        </w:rPr>
        <w:t xml:space="preserve">s </w:t>
      </w:r>
      <w:r w:rsidR="006E30EF" w:rsidRPr="004D0F71">
        <w:rPr>
          <w:rFonts w:eastAsiaTheme="minorHAnsi"/>
          <w:lang w:eastAsia="en-US"/>
        </w:rPr>
        <w:t xml:space="preserve">de réserve </w:t>
      </w:r>
      <w:r w:rsidRPr="004D0F71">
        <w:rPr>
          <w:rFonts w:eastAsiaTheme="minorHAnsi"/>
          <w:lang w:eastAsia="en-US"/>
        </w:rPr>
        <w:t xml:space="preserve">(en d'autres termes, une provision ne pourra être constituée que s'il y a un boni ordinaire à l'exercice propre </w:t>
      </w:r>
      <w:proofErr w:type="gramStart"/>
      <w:r w:rsidRPr="004D0F71">
        <w:rPr>
          <w:rFonts w:eastAsiaTheme="minorHAnsi"/>
          <w:lang w:eastAsia="en-US"/>
        </w:rPr>
        <w:t>hors</w:t>
      </w:r>
      <w:proofErr w:type="gramEnd"/>
      <w:r w:rsidR="006A4D7C">
        <w:rPr>
          <w:rFonts w:eastAsiaTheme="minorHAnsi"/>
          <w:lang w:eastAsia="en-US"/>
        </w:rPr>
        <w:t xml:space="preserve"> </w:t>
      </w:r>
      <w:r w:rsidRPr="004D0F71">
        <w:rPr>
          <w:rFonts w:eastAsiaTheme="minorHAnsi"/>
          <w:lang w:eastAsia="en-US"/>
        </w:rPr>
        <w:t>ce crédit</w:t>
      </w:r>
      <w:r w:rsidR="009A7E0A" w:rsidRPr="004D0F71">
        <w:rPr>
          <w:rFonts w:eastAsiaTheme="minorHAnsi"/>
          <w:lang w:eastAsia="en-US"/>
        </w:rPr>
        <w:t xml:space="preserve"> et un </w:t>
      </w:r>
      <w:r w:rsidR="008C07CA" w:rsidRPr="004D0F71">
        <w:rPr>
          <w:rFonts w:eastAsiaTheme="minorHAnsi"/>
          <w:lang w:eastAsia="en-US"/>
        </w:rPr>
        <w:t>fonds de réserve ne pourra</w:t>
      </w:r>
      <w:r w:rsidR="009A7E0A" w:rsidRPr="004D0F71">
        <w:rPr>
          <w:rFonts w:eastAsiaTheme="minorHAnsi"/>
          <w:lang w:eastAsia="en-US"/>
        </w:rPr>
        <w:t xml:space="preserve"> être constitué que s’il y a un boni au global hors ce crédit</w:t>
      </w:r>
      <w:r w:rsidRPr="004D0F71">
        <w:rPr>
          <w:rFonts w:eastAsiaTheme="minorHAnsi"/>
          <w:lang w:eastAsia="en-US"/>
        </w:rPr>
        <w:t>).</w:t>
      </w:r>
    </w:p>
    <w:p w14:paraId="0949245C" w14:textId="77777777" w:rsidR="00F558F2" w:rsidRPr="004D0F71" w:rsidRDefault="00F558F2" w:rsidP="008D7EB7">
      <w:pPr>
        <w:jc w:val="both"/>
        <w:rPr>
          <w:rFonts w:eastAsiaTheme="minorHAnsi"/>
          <w:sz w:val="10"/>
          <w:szCs w:val="10"/>
          <w:lang w:eastAsia="en-US"/>
        </w:rPr>
      </w:pPr>
    </w:p>
    <w:p w14:paraId="09AD082F" w14:textId="7ED80F11" w:rsidR="00C32AF2" w:rsidRPr="004D0F71" w:rsidRDefault="009462D3" w:rsidP="008D7EB7">
      <w:pPr>
        <w:jc w:val="both"/>
        <w:rPr>
          <w:rFonts w:eastAsiaTheme="minorHAnsi"/>
          <w:lang w:eastAsia="en-US"/>
        </w:rPr>
      </w:pPr>
      <w:bookmarkStart w:id="1629" w:name="_Hlk105057027"/>
      <w:r w:rsidRPr="004D0F71">
        <w:rPr>
          <w:rFonts w:eastAsiaTheme="minorHAnsi"/>
          <w:b/>
          <w:bCs/>
          <w:lang w:eastAsia="en-US"/>
        </w:rPr>
        <w:t xml:space="preserve">Pour rappel, </w:t>
      </w:r>
      <w:r w:rsidR="00CF7F66" w:rsidRPr="004D0F71">
        <w:rPr>
          <w:rFonts w:eastAsiaTheme="minorHAnsi"/>
          <w:lang w:eastAsia="en-US"/>
        </w:rPr>
        <w:t>le CSR ne peut pas être constaté aux comptes</w:t>
      </w:r>
      <w:r w:rsidR="006628F5">
        <w:rPr>
          <w:rFonts w:eastAsiaTheme="minorHAnsi"/>
          <w:lang w:eastAsia="en-US"/>
        </w:rPr>
        <w:t>.</w:t>
      </w:r>
    </w:p>
    <w:p w14:paraId="0C202F92" w14:textId="77777777" w:rsidR="004A2669" w:rsidRPr="004D0F71" w:rsidRDefault="004A2669" w:rsidP="001E1353">
      <w:pPr>
        <w:pStyle w:val="Sam1"/>
      </w:pPr>
      <w:bookmarkStart w:id="1630" w:name="_Toc40185305"/>
      <w:bookmarkStart w:id="1631" w:name="_Toc40186040"/>
      <w:bookmarkStart w:id="1632" w:name="_Toc8121679"/>
      <w:bookmarkStart w:id="1633" w:name="_Toc8129620"/>
      <w:bookmarkStart w:id="1634" w:name="_Toc8121680"/>
      <w:bookmarkStart w:id="1635" w:name="_Toc8129621"/>
      <w:bookmarkStart w:id="1636" w:name="_Toc512520203"/>
      <w:bookmarkStart w:id="1637" w:name="_Toc512520334"/>
      <w:bookmarkStart w:id="1638" w:name="_Toc512520466"/>
      <w:bookmarkStart w:id="1639" w:name="_Toc512520597"/>
      <w:bookmarkStart w:id="1640" w:name="_Toc512520728"/>
      <w:bookmarkStart w:id="1641" w:name="_Toc512520859"/>
      <w:bookmarkStart w:id="1642" w:name="_Toc512520990"/>
      <w:bookmarkStart w:id="1643" w:name="_Toc512606788"/>
      <w:bookmarkStart w:id="1644" w:name="_Toc512606923"/>
      <w:bookmarkStart w:id="1645" w:name="_Toc512607058"/>
      <w:bookmarkStart w:id="1646" w:name="_Toc515355856"/>
      <w:bookmarkStart w:id="1647" w:name="_Toc515355993"/>
      <w:bookmarkStart w:id="1648" w:name="_Toc515360403"/>
      <w:bookmarkStart w:id="1649" w:name="_Toc515974999"/>
      <w:bookmarkStart w:id="1650" w:name="_Toc515978507"/>
      <w:bookmarkStart w:id="1651" w:name="_Toc516058891"/>
      <w:bookmarkStart w:id="1652" w:name="_Toc516059033"/>
      <w:bookmarkStart w:id="1653" w:name="_Toc516227757"/>
      <w:bookmarkStart w:id="1654" w:name="_Toc516229570"/>
      <w:bookmarkStart w:id="1655" w:name="_Toc516229865"/>
      <w:bookmarkStart w:id="1656" w:name="_Toc516230160"/>
      <w:bookmarkStart w:id="1657" w:name="_Toc516230455"/>
      <w:bookmarkStart w:id="1658" w:name="_Toc516230749"/>
      <w:bookmarkStart w:id="1659" w:name="_Toc516231043"/>
      <w:bookmarkStart w:id="1660" w:name="_Toc516231338"/>
      <w:bookmarkStart w:id="1661" w:name="_Toc516231634"/>
      <w:bookmarkStart w:id="1662" w:name="_Toc516242727"/>
      <w:bookmarkStart w:id="1663" w:name="_Toc516243030"/>
      <w:bookmarkStart w:id="1664" w:name="_Toc516244963"/>
      <w:bookmarkStart w:id="1665" w:name="_Toc516473535"/>
      <w:bookmarkStart w:id="1666" w:name="_Toc516473845"/>
      <w:bookmarkStart w:id="1667" w:name="_Toc516474155"/>
      <w:bookmarkStart w:id="1668" w:name="_Toc516474463"/>
      <w:bookmarkStart w:id="1669" w:name="_Toc516474794"/>
      <w:bookmarkStart w:id="1670" w:name="_Toc516478825"/>
      <w:bookmarkStart w:id="1671" w:name="_Toc516479288"/>
      <w:bookmarkStart w:id="1672" w:name="_Toc516479605"/>
      <w:bookmarkStart w:id="1673" w:name="_Toc516479928"/>
      <w:bookmarkStart w:id="1674" w:name="_Toc516480243"/>
      <w:bookmarkStart w:id="1675" w:name="_Toc516480557"/>
      <w:bookmarkStart w:id="1676" w:name="_Toc516480871"/>
      <w:bookmarkStart w:id="1677" w:name="_Toc516481185"/>
      <w:bookmarkStart w:id="1678" w:name="_Toc516481499"/>
      <w:bookmarkStart w:id="1679" w:name="_Toc516481813"/>
      <w:bookmarkStart w:id="1680" w:name="_Toc516482127"/>
      <w:bookmarkStart w:id="1681" w:name="_Toc516482441"/>
      <w:bookmarkStart w:id="1682" w:name="_Toc516739563"/>
      <w:bookmarkStart w:id="1683" w:name="_Toc516751476"/>
      <w:bookmarkStart w:id="1684" w:name="_Toc516825543"/>
      <w:bookmarkStart w:id="1685" w:name="_Toc516826101"/>
      <w:bookmarkStart w:id="1686" w:name="_Toc516837420"/>
      <w:bookmarkStart w:id="1687" w:name="_Toc516837979"/>
      <w:bookmarkStart w:id="1688" w:name="_Toc516838538"/>
      <w:bookmarkStart w:id="1689" w:name="_Toc516839097"/>
      <w:bookmarkStart w:id="1690" w:name="_Toc517173193"/>
      <w:bookmarkStart w:id="1691" w:name="_Toc517174867"/>
      <w:bookmarkStart w:id="1692" w:name="_Toc517175454"/>
      <w:bookmarkStart w:id="1693" w:name="_Toc517176042"/>
      <w:bookmarkStart w:id="1694" w:name="_Toc517337364"/>
      <w:bookmarkStart w:id="1695" w:name="_Toc517360159"/>
      <w:bookmarkStart w:id="1696" w:name="_Toc512520204"/>
      <w:bookmarkStart w:id="1697" w:name="_Toc512520335"/>
      <w:bookmarkStart w:id="1698" w:name="_Toc512520467"/>
      <w:bookmarkStart w:id="1699" w:name="_Toc512520598"/>
      <w:bookmarkStart w:id="1700" w:name="_Toc512520729"/>
      <w:bookmarkStart w:id="1701" w:name="_Toc512520860"/>
      <w:bookmarkStart w:id="1702" w:name="_Toc512520991"/>
      <w:bookmarkStart w:id="1703" w:name="_Toc512606789"/>
      <w:bookmarkStart w:id="1704" w:name="_Toc512606924"/>
      <w:bookmarkStart w:id="1705" w:name="_Toc512607059"/>
      <w:bookmarkStart w:id="1706" w:name="_Toc515355857"/>
      <w:bookmarkStart w:id="1707" w:name="_Toc515355994"/>
      <w:bookmarkStart w:id="1708" w:name="_Toc515360404"/>
      <w:bookmarkStart w:id="1709" w:name="_Toc515975000"/>
      <w:bookmarkStart w:id="1710" w:name="_Toc515978508"/>
      <w:bookmarkStart w:id="1711" w:name="_Toc516058892"/>
      <w:bookmarkStart w:id="1712" w:name="_Toc516059034"/>
      <w:bookmarkStart w:id="1713" w:name="_Toc516227758"/>
      <w:bookmarkStart w:id="1714" w:name="_Toc516229571"/>
      <w:bookmarkStart w:id="1715" w:name="_Toc516229866"/>
      <w:bookmarkStart w:id="1716" w:name="_Toc516230161"/>
      <w:bookmarkStart w:id="1717" w:name="_Toc516230456"/>
      <w:bookmarkStart w:id="1718" w:name="_Toc516230750"/>
      <w:bookmarkStart w:id="1719" w:name="_Toc516231044"/>
      <w:bookmarkStart w:id="1720" w:name="_Toc516231339"/>
      <w:bookmarkStart w:id="1721" w:name="_Toc516231635"/>
      <w:bookmarkStart w:id="1722" w:name="_Toc516242728"/>
      <w:bookmarkStart w:id="1723" w:name="_Toc516243031"/>
      <w:bookmarkStart w:id="1724" w:name="_Toc516244964"/>
      <w:bookmarkStart w:id="1725" w:name="_Toc516473536"/>
      <w:bookmarkStart w:id="1726" w:name="_Toc516473846"/>
      <w:bookmarkStart w:id="1727" w:name="_Toc516474156"/>
      <w:bookmarkStart w:id="1728" w:name="_Toc516474464"/>
      <w:bookmarkStart w:id="1729" w:name="_Toc516474795"/>
      <w:bookmarkStart w:id="1730" w:name="_Toc516478826"/>
      <w:bookmarkStart w:id="1731" w:name="_Toc516479289"/>
      <w:bookmarkStart w:id="1732" w:name="_Toc516479606"/>
      <w:bookmarkStart w:id="1733" w:name="_Toc516479929"/>
      <w:bookmarkStart w:id="1734" w:name="_Toc516480244"/>
      <w:bookmarkStart w:id="1735" w:name="_Toc516480558"/>
      <w:bookmarkStart w:id="1736" w:name="_Toc516480872"/>
      <w:bookmarkStart w:id="1737" w:name="_Toc516481186"/>
      <w:bookmarkStart w:id="1738" w:name="_Toc516481500"/>
      <w:bookmarkStart w:id="1739" w:name="_Toc516481814"/>
      <w:bookmarkStart w:id="1740" w:name="_Toc516482128"/>
      <w:bookmarkStart w:id="1741" w:name="_Toc516482442"/>
      <w:bookmarkStart w:id="1742" w:name="_Toc516739564"/>
      <w:bookmarkStart w:id="1743" w:name="_Toc516751477"/>
      <w:bookmarkStart w:id="1744" w:name="_Toc516825544"/>
      <w:bookmarkStart w:id="1745" w:name="_Toc516826102"/>
      <w:bookmarkStart w:id="1746" w:name="_Toc516837421"/>
      <w:bookmarkStart w:id="1747" w:name="_Toc516837980"/>
      <w:bookmarkStart w:id="1748" w:name="_Toc516838539"/>
      <w:bookmarkStart w:id="1749" w:name="_Toc516839098"/>
      <w:bookmarkStart w:id="1750" w:name="_Toc517173194"/>
      <w:bookmarkStart w:id="1751" w:name="_Toc517174868"/>
      <w:bookmarkStart w:id="1752" w:name="_Toc517175455"/>
      <w:bookmarkStart w:id="1753" w:name="_Toc517176043"/>
      <w:bookmarkStart w:id="1754" w:name="_Toc517337365"/>
      <w:bookmarkStart w:id="1755" w:name="_Toc517360160"/>
      <w:bookmarkStart w:id="1756" w:name="_Toc512520205"/>
      <w:bookmarkStart w:id="1757" w:name="_Toc512520336"/>
      <w:bookmarkStart w:id="1758" w:name="_Toc512520468"/>
      <w:bookmarkStart w:id="1759" w:name="_Toc512520599"/>
      <w:bookmarkStart w:id="1760" w:name="_Toc512520730"/>
      <w:bookmarkStart w:id="1761" w:name="_Toc512520861"/>
      <w:bookmarkStart w:id="1762" w:name="_Toc512520992"/>
      <w:bookmarkStart w:id="1763" w:name="_Toc512606790"/>
      <w:bookmarkStart w:id="1764" w:name="_Toc512606925"/>
      <w:bookmarkStart w:id="1765" w:name="_Toc512607060"/>
      <w:bookmarkStart w:id="1766" w:name="_Toc515355858"/>
      <w:bookmarkStart w:id="1767" w:name="_Toc515355995"/>
      <w:bookmarkStart w:id="1768" w:name="_Toc515360405"/>
      <w:bookmarkStart w:id="1769" w:name="_Toc515975001"/>
      <w:bookmarkStart w:id="1770" w:name="_Toc515978509"/>
      <w:bookmarkStart w:id="1771" w:name="_Toc516058893"/>
      <w:bookmarkStart w:id="1772" w:name="_Toc516059035"/>
      <w:bookmarkStart w:id="1773" w:name="_Toc516227759"/>
      <w:bookmarkStart w:id="1774" w:name="_Toc516229572"/>
      <w:bookmarkStart w:id="1775" w:name="_Toc516229867"/>
      <w:bookmarkStart w:id="1776" w:name="_Toc516230162"/>
      <w:bookmarkStart w:id="1777" w:name="_Toc516230457"/>
      <w:bookmarkStart w:id="1778" w:name="_Toc516230751"/>
      <w:bookmarkStart w:id="1779" w:name="_Toc516231045"/>
      <w:bookmarkStart w:id="1780" w:name="_Toc516231340"/>
      <w:bookmarkStart w:id="1781" w:name="_Toc516231636"/>
      <w:bookmarkStart w:id="1782" w:name="_Toc516242729"/>
      <w:bookmarkStart w:id="1783" w:name="_Toc516243032"/>
      <w:bookmarkStart w:id="1784" w:name="_Toc516244965"/>
      <w:bookmarkStart w:id="1785" w:name="_Toc516473537"/>
      <w:bookmarkStart w:id="1786" w:name="_Toc516473847"/>
      <w:bookmarkStart w:id="1787" w:name="_Toc516474157"/>
      <w:bookmarkStart w:id="1788" w:name="_Toc516474465"/>
      <w:bookmarkStart w:id="1789" w:name="_Toc516474796"/>
      <w:bookmarkStart w:id="1790" w:name="_Toc516478827"/>
      <w:bookmarkStart w:id="1791" w:name="_Toc516479290"/>
      <w:bookmarkStart w:id="1792" w:name="_Toc516479607"/>
      <w:bookmarkStart w:id="1793" w:name="_Toc516479930"/>
      <w:bookmarkStart w:id="1794" w:name="_Toc516480245"/>
      <w:bookmarkStart w:id="1795" w:name="_Toc516480559"/>
      <w:bookmarkStart w:id="1796" w:name="_Toc516480873"/>
      <w:bookmarkStart w:id="1797" w:name="_Toc516481187"/>
      <w:bookmarkStart w:id="1798" w:name="_Toc516481501"/>
      <w:bookmarkStart w:id="1799" w:name="_Toc516481815"/>
      <w:bookmarkStart w:id="1800" w:name="_Toc516482129"/>
      <w:bookmarkStart w:id="1801" w:name="_Toc516482443"/>
      <w:bookmarkStart w:id="1802" w:name="_Toc516739565"/>
      <w:bookmarkStart w:id="1803" w:name="_Toc516751478"/>
      <w:bookmarkStart w:id="1804" w:name="_Toc516825545"/>
      <w:bookmarkStart w:id="1805" w:name="_Toc516826103"/>
      <w:bookmarkStart w:id="1806" w:name="_Toc516837422"/>
      <w:bookmarkStart w:id="1807" w:name="_Toc516837981"/>
      <w:bookmarkStart w:id="1808" w:name="_Toc516838540"/>
      <w:bookmarkStart w:id="1809" w:name="_Toc516839099"/>
      <w:bookmarkStart w:id="1810" w:name="_Toc517173195"/>
      <w:bookmarkStart w:id="1811" w:name="_Toc517174869"/>
      <w:bookmarkStart w:id="1812" w:name="_Toc517175456"/>
      <w:bookmarkStart w:id="1813" w:name="_Toc517176044"/>
      <w:bookmarkStart w:id="1814" w:name="_Toc517337366"/>
      <w:bookmarkStart w:id="1815" w:name="_Toc517360161"/>
      <w:bookmarkStart w:id="1816" w:name="_Toc512520206"/>
      <w:bookmarkStart w:id="1817" w:name="_Toc512520337"/>
      <w:bookmarkStart w:id="1818" w:name="_Toc512520469"/>
      <w:bookmarkStart w:id="1819" w:name="_Toc512520600"/>
      <w:bookmarkStart w:id="1820" w:name="_Toc512520731"/>
      <w:bookmarkStart w:id="1821" w:name="_Toc512520862"/>
      <w:bookmarkStart w:id="1822" w:name="_Toc512520993"/>
      <w:bookmarkStart w:id="1823" w:name="_Toc512606791"/>
      <w:bookmarkStart w:id="1824" w:name="_Toc512606926"/>
      <w:bookmarkStart w:id="1825" w:name="_Toc512607061"/>
      <w:bookmarkStart w:id="1826" w:name="_Toc515355859"/>
      <w:bookmarkStart w:id="1827" w:name="_Toc515355996"/>
      <w:bookmarkStart w:id="1828" w:name="_Toc515360406"/>
      <w:bookmarkStart w:id="1829" w:name="_Toc515975002"/>
      <w:bookmarkStart w:id="1830" w:name="_Toc515978510"/>
      <w:bookmarkStart w:id="1831" w:name="_Toc516058894"/>
      <w:bookmarkStart w:id="1832" w:name="_Toc516059036"/>
      <w:bookmarkStart w:id="1833" w:name="_Toc516227760"/>
      <w:bookmarkStart w:id="1834" w:name="_Toc516229573"/>
      <w:bookmarkStart w:id="1835" w:name="_Toc516229868"/>
      <w:bookmarkStart w:id="1836" w:name="_Toc516230163"/>
      <w:bookmarkStart w:id="1837" w:name="_Toc516230458"/>
      <w:bookmarkStart w:id="1838" w:name="_Toc516230752"/>
      <w:bookmarkStart w:id="1839" w:name="_Toc516231046"/>
      <w:bookmarkStart w:id="1840" w:name="_Toc516231341"/>
      <w:bookmarkStart w:id="1841" w:name="_Toc516231637"/>
      <w:bookmarkStart w:id="1842" w:name="_Toc516242730"/>
      <w:bookmarkStart w:id="1843" w:name="_Toc516243033"/>
      <w:bookmarkStart w:id="1844" w:name="_Toc516244966"/>
      <w:bookmarkStart w:id="1845" w:name="_Toc516473538"/>
      <w:bookmarkStart w:id="1846" w:name="_Toc516473848"/>
      <w:bookmarkStart w:id="1847" w:name="_Toc516474158"/>
      <w:bookmarkStart w:id="1848" w:name="_Toc516474466"/>
      <w:bookmarkStart w:id="1849" w:name="_Toc516474797"/>
      <w:bookmarkStart w:id="1850" w:name="_Toc516478828"/>
      <w:bookmarkStart w:id="1851" w:name="_Toc516479291"/>
      <w:bookmarkStart w:id="1852" w:name="_Toc516479608"/>
      <w:bookmarkStart w:id="1853" w:name="_Toc516479931"/>
      <w:bookmarkStart w:id="1854" w:name="_Toc516480246"/>
      <w:bookmarkStart w:id="1855" w:name="_Toc516480560"/>
      <w:bookmarkStart w:id="1856" w:name="_Toc516480874"/>
      <w:bookmarkStart w:id="1857" w:name="_Toc516481188"/>
      <w:bookmarkStart w:id="1858" w:name="_Toc516481502"/>
      <w:bookmarkStart w:id="1859" w:name="_Toc516481816"/>
      <w:bookmarkStart w:id="1860" w:name="_Toc516482130"/>
      <w:bookmarkStart w:id="1861" w:name="_Toc516482444"/>
      <w:bookmarkStart w:id="1862" w:name="_Toc516739566"/>
      <w:bookmarkStart w:id="1863" w:name="_Toc516751479"/>
      <w:bookmarkStart w:id="1864" w:name="_Toc516825546"/>
      <w:bookmarkStart w:id="1865" w:name="_Toc516826104"/>
      <w:bookmarkStart w:id="1866" w:name="_Toc516837423"/>
      <w:bookmarkStart w:id="1867" w:name="_Toc516837982"/>
      <w:bookmarkStart w:id="1868" w:name="_Toc516838541"/>
      <w:bookmarkStart w:id="1869" w:name="_Toc516839100"/>
      <w:bookmarkStart w:id="1870" w:name="_Toc517173196"/>
      <w:bookmarkStart w:id="1871" w:name="_Toc517174870"/>
      <w:bookmarkStart w:id="1872" w:name="_Toc517175457"/>
      <w:bookmarkStart w:id="1873" w:name="_Toc517176045"/>
      <w:bookmarkStart w:id="1874" w:name="_Toc517337367"/>
      <w:bookmarkStart w:id="1875" w:name="_Toc517360162"/>
      <w:bookmarkStart w:id="1876" w:name="_Toc512520207"/>
      <w:bookmarkStart w:id="1877" w:name="_Toc512520338"/>
      <w:bookmarkStart w:id="1878" w:name="_Toc512520470"/>
      <w:bookmarkStart w:id="1879" w:name="_Toc512520601"/>
      <w:bookmarkStart w:id="1880" w:name="_Toc512520732"/>
      <w:bookmarkStart w:id="1881" w:name="_Toc512520863"/>
      <w:bookmarkStart w:id="1882" w:name="_Toc512520994"/>
      <w:bookmarkStart w:id="1883" w:name="_Toc512606792"/>
      <w:bookmarkStart w:id="1884" w:name="_Toc512606927"/>
      <w:bookmarkStart w:id="1885" w:name="_Toc512607062"/>
      <w:bookmarkStart w:id="1886" w:name="_Toc515355860"/>
      <w:bookmarkStart w:id="1887" w:name="_Toc515355997"/>
      <w:bookmarkStart w:id="1888" w:name="_Toc515360407"/>
      <w:bookmarkStart w:id="1889" w:name="_Toc515975003"/>
      <w:bookmarkStart w:id="1890" w:name="_Toc515978511"/>
      <w:bookmarkStart w:id="1891" w:name="_Toc516058895"/>
      <w:bookmarkStart w:id="1892" w:name="_Toc516059037"/>
      <w:bookmarkStart w:id="1893" w:name="_Toc516227761"/>
      <w:bookmarkStart w:id="1894" w:name="_Toc516229574"/>
      <w:bookmarkStart w:id="1895" w:name="_Toc516229869"/>
      <w:bookmarkStart w:id="1896" w:name="_Toc516230164"/>
      <w:bookmarkStart w:id="1897" w:name="_Toc516230459"/>
      <w:bookmarkStart w:id="1898" w:name="_Toc516230753"/>
      <w:bookmarkStart w:id="1899" w:name="_Toc516231047"/>
      <w:bookmarkStart w:id="1900" w:name="_Toc516231342"/>
      <w:bookmarkStart w:id="1901" w:name="_Toc516231638"/>
      <w:bookmarkStart w:id="1902" w:name="_Toc516242731"/>
      <w:bookmarkStart w:id="1903" w:name="_Toc516243034"/>
      <w:bookmarkStart w:id="1904" w:name="_Toc516244967"/>
      <w:bookmarkStart w:id="1905" w:name="_Toc516473539"/>
      <w:bookmarkStart w:id="1906" w:name="_Toc516473849"/>
      <w:bookmarkStart w:id="1907" w:name="_Toc516474159"/>
      <w:bookmarkStart w:id="1908" w:name="_Toc516474467"/>
      <w:bookmarkStart w:id="1909" w:name="_Toc516474798"/>
      <w:bookmarkStart w:id="1910" w:name="_Toc516478829"/>
      <w:bookmarkStart w:id="1911" w:name="_Toc516479292"/>
      <w:bookmarkStart w:id="1912" w:name="_Toc516479609"/>
      <w:bookmarkStart w:id="1913" w:name="_Toc516479932"/>
      <w:bookmarkStart w:id="1914" w:name="_Toc516480247"/>
      <w:bookmarkStart w:id="1915" w:name="_Toc516480561"/>
      <w:bookmarkStart w:id="1916" w:name="_Toc516480875"/>
      <w:bookmarkStart w:id="1917" w:name="_Toc516481189"/>
      <w:bookmarkStart w:id="1918" w:name="_Toc516481503"/>
      <w:bookmarkStart w:id="1919" w:name="_Toc516481817"/>
      <w:bookmarkStart w:id="1920" w:name="_Toc516482131"/>
      <w:bookmarkStart w:id="1921" w:name="_Toc516482445"/>
      <w:bookmarkStart w:id="1922" w:name="_Toc516739567"/>
      <w:bookmarkStart w:id="1923" w:name="_Toc516751480"/>
      <w:bookmarkStart w:id="1924" w:name="_Toc516825547"/>
      <w:bookmarkStart w:id="1925" w:name="_Toc516826105"/>
      <w:bookmarkStart w:id="1926" w:name="_Toc516837424"/>
      <w:bookmarkStart w:id="1927" w:name="_Toc516837983"/>
      <w:bookmarkStart w:id="1928" w:name="_Toc516838542"/>
      <w:bookmarkStart w:id="1929" w:name="_Toc516839101"/>
      <w:bookmarkStart w:id="1930" w:name="_Toc517173197"/>
      <w:bookmarkStart w:id="1931" w:name="_Toc517174871"/>
      <w:bookmarkStart w:id="1932" w:name="_Toc517175458"/>
      <w:bookmarkStart w:id="1933" w:name="_Toc517176046"/>
      <w:bookmarkStart w:id="1934" w:name="_Toc517337368"/>
      <w:bookmarkStart w:id="1935" w:name="_Toc517360163"/>
      <w:bookmarkStart w:id="1936" w:name="_Toc512520208"/>
      <w:bookmarkStart w:id="1937" w:name="_Toc512520339"/>
      <w:bookmarkStart w:id="1938" w:name="_Toc512520471"/>
      <w:bookmarkStart w:id="1939" w:name="_Toc512520602"/>
      <w:bookmarkStart w:id="1940" w:name="_Toc512520733"/>
      <w:bookmarkStart w:id="1941" w:name="_Toc512520864"/>
      <w:bookmarkStart w:id="1942" w:name="_Toc512520995"/>
      <w:bookmarkStart w:id="1943" w:name="_Toc512606793"/>
      <w:bookmarkStart w:id="1944" w:name="_Toc512606928"/>
      <w:bookmarkStart w:id="1945" w:name="_Toc512607063"/>
      <w:bookmarkStart w:id="1946" w:name="_Toc515355861"/>
      <w:bookmarkStart w:id="1947" w:name="_Toc515355998"/>
      <w:bookmarkStart w:id="1948" w:name="_Toc515360408"/>
      <w:bookmarkStart w:id="1949" w:name="_Toc515975004"/>
      <w:bookmarkStart w:id="1950" w:name="_Toc515978512"/>
      <w:bookmarkStart w:id="1951" w:name="_Toc516058896"/>
      <w:bookmarkStart w:id="1952" w:name="_Toc516059038"/>
      <w:bookmarkStart w:id="1953" w:name="_Toc516227762"/>
      <w:bookmarkStart w:id="1954" w:name="_Toc516229575"/>
      <w:bookmarkStart w:id="1955" w:name="_Toc516229870"/>
      <w:bookmarkStart w:id="1956" w:name="_Toc516230165"/>
      <w:bookmarkStart w:id="1957" w:name="_Toc516230460"/>
      <w:bookmarkStart w:id="1958" w:name="_Toc516230754"/>
      <w:bookmarkStart w:id="1959" w:name="_Toc516231048"/>
      <w:bookmarkStart w:id="1960" w:name="_Toc516231343"/>
      <w:bookmarkStart w:id="1961" w:name="_Toc516231639"/>
      <w:bookmarkStart w:id="1962" w:name="_Toc516242732"/>
      <w:bookmarkStart w:id="1963" w:name="_Toc516243035"/>
      <w:bookmarkStart w:id="1964" w:name="_Toc516244968"/>
      <w:bookmarkStart w:id="1965" w:name="_Toc516473540"/>
      <w:bookmarkStart w:id="1966" w:name="_Toc516473850"/>
      <w:bookmarkStart w:id="1967" w:name="_Toc516474160"/>
      <w:bookmarkStart w:id="1968" w:name="_Toc516474468"/>
      <w:bookmarkStart w:id="1969" w:name="_Toc516474799"/>
      <w:bookmarkStart w:id="1970" w:name="_Toc516478830"/>
      <w:bookmarkStart w:id="1971" w:name="_Toc516479293"/>
      <w:bookmarkStart w:id="1972" w:name="_Toc516479610"/>
      <w:bookmarkStart w:id="1973" w:name="_Toc516479933"/>
      <w:bookmarkStart w:id="1974" w:name="_Toc516480248"/>
      <w:bookmarkStart w:id="1975" w:name="_Toc516480562"/>
      <w:bookmarkStart w:id="1976" w:name="_Toc516480876"/>
      <w:bookmarkStart w:id="1977" w:name="_Toc516481190"/>
      <w:bookmarkStart w:id="1978" w:name="_Toc516481504"/>
      <w:bookmarkStart w:id="1979" w:name="_Toc516481818"/>
      <w:bookmarkStart w:id="1980" w:name="_Toc516482132"/>
      <w:bookmarkStart w:id="1981" w:name="_Toc516482446"/>
      <w:bookmarkStart w:id="1982" w:name="_Toc516739568"/>
      <w:bookmarkStart w:id="1983" w:name="_Toc516751481"/>
      <w:bookmarkStart w:id="1984" w:name="_Toc516825548"/>
      <w:bookmarkStart w:id="1985" w:name="_Toc516826106"/>
      <w:bookmarkStart w:id="1986" w:name="_Toc516837425"/>
      <w:bookmarkStart w:id="1987" w:name="_Toc516837984"/>
      <w:bookmarkStart w:id="1988" w:name="_Toc516838543"/>
      <w:bookmarkStart w:id="1989" w:name="_Toc516839102"/>
      <w:bookmarkStart w:id="1990" w:name="_Toc517173198"/>
      <w:bookmarkStart w:id="1991" w:name="_Toc517174872"/>
      <w:bookmarkStart w:id="1992" w:name="_Toc517175459"/>
      <w:bookmarkStart w:id="1993" w:name="_Toc517176047"/>
      <w:bookmarkStart w:id="1994" w:name="_Toc517337369"/>
      <w:bookmarkStart w:id="1995" w:name="_Toc517360164"/>
      <w:bookmarkStart w:id="1996" w:name="_Toc512520209"/>
      <w:bookmarkStart w:id="1997" w:name="_Toc512520340"/>
      <w:bookmarkStart w:id="1998" w:name="_Toc512520472"/>
      <w:bookmarkStart w:id="1999" w:name="_Toc512520603"/>
      <w:bookmarkStart w:id="2000" w:name="_Toc512520734"/>
      <w:bookmarkStart w:id="2001" w:name="_Toc512520865"/>
      <w:bookmarkStart w:id="2002" w:name="_Toc512520996"/>
      <w:bookmarkStart w:id="2003" w:name="_Toc512606794"/>
      <w:bookmarkStart w:id="2004" w:name="_Toc512606929"/>
      <w:bookmarkStart w:id="2005" w:name="_Toc512607064"/>
      <w:bookmarkStart w:id="2006" w:name="_Toc515355862"/>
      <w:bookmarkStart w:id="2007" w:name="_Toc515355999"/>
      <w:bookmarkStart w:id="2008" w:name="_Toc515360409"/>
      <w:bookmarkStart w:id="2009" w:name="_Toc515975005"/>
      <w:bookmarkStart w:id="2010" w:name="_Toc515978513"/>
      <w:bookmarkStart w:id="2011" w:name="_Toc516058897"/>
      <w:bookmarkStart w:id="2012" w:name="_Toc516059039"/>
      <w:bookmarkStart w:id="2013" w:name="_Toc516227763"/>
      <w:bookmarkStart w:id="2014" w:name="_Toc516229576"/>
      <w:bookmarkStart w:id="2015" w:name="_Toc516229871"/>
      <w:bookmarkStart w:id="2016" w:name="_Toc516230166"/>
      <w:bookmarkStart w:id="2017" w:name="_Toc516230461"/>
      <w:bookmarkStart w:id="2018" w:name="_Toc516230755"/>
      <w:bookmarkStart w:id="2019" w:name="_Toc516231049"/>
      <w:bookmarkStart w:id="2020" w:name="_Toc516231344"/>
      <w:bookmarkStart w:id="2021" w:name="_Toc516231640"/>
      <w:bookmarkStart w:id="2022" w:name="_Toc516242733"/>
      <w:bookmarkStart w:id="2023" w:name="_Toc516243036"/>
      <w:bookmarkStart w:id="2024" w:name="_Toc516244969"/>
      <w:bookmarkStart w:id="2025" w:name="_Toc516473541"/>
      <w:bookmarkStart w:id="2026" w:name="_Toc516473851"/>
      <w:bookmarkStart w:id="2027" w:name="_Toc516474161"/>
      <w:bookmarkStart w:id="2028" w:name="_Toc516474469"/>
      <w:bookmarkStart w:id="2029" w:name="_Toc516474800"/>
      <w:bookmarkStart w:id="2030" w:name="_Toc516478831"/>
      <w:bookmarkStart w:id="2031" w:name="_Toc516479294"/>
      <w:bookmarkStart w:id="2032" w:name="_Toc516479611"/>
      <w:bookmarkStart w:id="2033" w:name="_Toc516479934"/>
      <w:bookmarkStart w:id="2034" w:name="_Toc516480249"/>
      <w:bookmarkStart w:id="2035" w:name="_Toc516480563"/>
      <w:bookmarkStart w:id="2036" w:name="_Toc516480877"/>
      <w:bookmarkStart w:id="2037" w:name="_Toc516481191"/>
      <w:bookmarkStart w:id="2038" w:name="_Toc516481505"/>
      <w:bookmarkStart w:id="2039" w:name="_Toc516481819"/>
      <w:bookmarkStart w:id="2040" w:name="_Toc516482133"/>
      <w:bookmarkStart w:id="2041" w:name="_Toc516482447"/>
      <w:bookmarkStart w:id="2042" w:name="_Toc516739569"/>
      <w:bookmarkStart w:id="2043" w:name="_Toc516751482"/>
      <w:bookmarkStart w:id="2044" w:name="_Toc516825549"/>
      <w:bookmarkStart w:id="2045" w:name="_Toc516826107"/>
      <w:bookmarkStart w:id="2046" w:name="_Toc516837426"/>
      <w:bookmarkStart w:id="2047" w:name="_Toc516837985"/>
      <w:bookmarkStart w:id="2048" w:name="_Toc516838544"/>
      <w:bookmarkStart w:id="2049" w:name="_Toc516839103"/>
      <w:bookmarkStart w:id="2050" w:name="_Toc517173199"/>
      <w:bookmarkStart w:id="2051" w:name="_Toc517174873"/>
      <w:bookmarkStart w:id="2052" w:name="_Toc517175460"/>
      <w:bookmarkStart w:id="2053" w:name="_Toc517176048"/>
      <w:bookmarkStart w:id="2054" w:name="_Toc517337370"/>
      <w:bookmarkStart w:id="2055" w:name="_Toc517360165"/>
      <w:bookmarkStart w:id="2056" w:name="_Toc512520210"/>
      <w:bookmarkStart w:id="2057" w:name="_Toc512520341"/>
      <w:bookmarkStart w:id="2058" w:name="_Toc512520473"/>
      <w:bookmarkStart w:id="2059" w:name="_Toc512520604"/>
      <w:bookmarkStart w:id="2060" w:name="_Toc512520735"/>
      <w:bookmarkStart w:id="2061" w:name="_Toc512520866"/>
      <w:bookmarkStart w:id="2062" w:name="_Toc512520997"/>
      <w:bookmarkStart w:id="2063" w:name="_Toc512606795"/>
      <w:bookmarkStart w:id="2064" w:name="_Toc512606930"/>
      <w:bookmarkStart w:id="2065" w:name="_Toc512607065"/>
      <w:bookmarkStart w:id="2066" w:name="_Toc515355863"/>
      <w:bookmarkStart w:id="2067" w:name="_Toc515356000"/>
      <w:bookmarkStart w:id="2068" w:name="_Toc515360410"/>
      <w:bookmarkStart w:id="2069" w:name="_Toc515975006"/>
      <w:bookmarkStart w:id="2070" w:name="_Toc515978514"/>
      <w:bookmarkStart w:id="2071" w:name="_Toc516058898"/>
      <w:bookmarkStart w:id="2072" w:name="_Toc516059040"/>
      <w:bookmarkStart w:id="2073" w:name="_Toc516227764"/>
      <w:bookmarkStart w:id="2074" w:name="_Toc516229577"/>
      <w:bookmarkStart w:id="2075" w:name="_Toc516229872"/>
      <w:bookmarkStart w:id="2076" w:name="_Toc516230167"/>
      <w:bookmarkStart w:id="2077" w:name="_Toc516230462"/>
      <w:bookmarkStart w:id="2078" w:name="_Toc516230756"/>
      <w:bookmarkStart w:id="2079" w:name="_Toc516231050"/>
      <w:bookmarkStart w:id="2080" w:name="_Toc516231345"/>
      <w:bookmarkStart w:id="2081" w:name="_Toc516231641"/>
      <w:bookmarkStart w:id="2082" w:name="_Toc516242734"/>
      <w:bookmarkStart w:id="2083" w:name="_Toc516243037"/>
      <w:bookmarkStart w:id="2084" w:name="_Toc516244970"/>
      <w:bookmarkStart w:id="2085" w:name="_Toc516473542"/>
      <w:bookmarkStart w:id="2086" w:name="_Toc516473852"/>
      <w:bookmarkStart w:id="2087" w:name="_Toc516474162"/>
      <w:bookmarkStart w:id="2088" w:name="_Toc516474470"/>
      <w:bookmarkStart w:id="2089" w:name="_Toc516474801"/>
      <w:bookmarkStart w:id="2090" w:name="_Toc516478832"/>
      <w:bookmarkStart w:id="2091" w:name="_Toc516479295"/>
      <w:bookmarkStart w:id="2092" w:name="_Toc516479612"/>
      <w:bookmarkStart w:id="2093" w:name="_Toc516479935"/>
      <w:bookmarkStart w:id="2094" w:name="_Toc516480250"/>
      <w:bookmarkStart w:id="2095" w:name="_Toc516480564"/>
      <w:bookmarkStart w:id="2096" w:name="_Toc516480878"/>
      <w:bookmarkStart w:id="2097" w:name="_Toc516481192"/>
      <w:bookmarkStart w:id="2098" w:name="_Toc516481506"/>
      <w:bookmarkStart w:id="2099" w:name="_Toc516481820"/>
      <w:bookmarkStart w:id="2100" w:name="_Toc516482134"/>
      <w:bookmarkStart w:id="2101" w:name="_Toc516482448"/>
      <w:bookmarkStart w:id="2102" w:name="_Toc516739570"/>
      <w:bookmarkStart w:id="2103" w:name="_Toc516751483"/>
      <w:bookmarkStart w:id="2104" w:name="_Toc516825550"/>
      <w:bookmarkStart w:id="2105" w:name="_Toc516826108"/>
      <w:bookmarkStart w:id="2106" w:name="_Toc516837427"/>
      <w:bookmarkStart w:id="2107" w:name="_Toc516837986"/>
      <w:bookmarkStart w:id="2108" w:name="_Toc516838545"/>
      <w:bookmarkStart w:id="2109" w:name="_Toc516839104"/>
      <w:bookmarkStart w:id="2110" w:name="_Toc517173200"/>
      <w:bookmarkStart w:id="2111" w:name="_Toc517174874"/>
      <w:bookmarkStart w:id="2112" w:name="_Toc517175461"/>
      <w:bookmarkStart w:id="2113" w:name="_Toc517176049"/>
      <w:bookmarkStart w:id="2114" w:name="_Toc517337371"/>
      <w:bookmarkStart w:id="2115" w:name="_Toc517360166"/>
      <w:bookmarkStart w:id="2116" w:name="_Toc143779003"/>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r w:rsidRPr="004D0F71">
        <w:t>SERVICE ORDINAIRE — DÉPENSES</w:t>
      </w:r>
      <w:bookmarkEnd w:id="2116"/>
      <w:r w:rsidRPr="004D0F71">
        <w:t xml:space="preserve"> </w:t>
      </w:r>
    </w:p>
    <w:p w14:paraId="49CDB201" w14:textId="3E123984" w:rsidR="004A2669" w:rsidRPr="004D0F71" w:rsidRDefault="004A2669" w:rsidP="004A2669">
      <w:pPr>
        <w:jc w:val="both"/>
      </w:pPr>
      <w:r w:rsidRPr="004D0F71">
        <w:t>De manière générale et afin de se conformer aux obligations européennes de calendrier de vote des budgets, les montants des dépenses qui ne seraient pas connus lors de l'élaboration de ces budgets devront être calculés sur la base de la progression en pourcentage de la moyenne des 5 dernières années.</w:t>
      </w:r>
    </w:p>
    <w:p w14:paraId="7332B284" w14:textId="77777777" w:rsidR="004A2669" w:rsidRPr="004D0F71" w:rsidRDefault="004A2669" w:rsidP="001E1353">
      <w:pPr>
        <w:pStyle w:val="Sam2"/>
      </w:pPr>
      <w:bookmarkStart w:id="2117" w:name="_Toc143779004"/>
      <w:r w:rsidRPr="004D0F71">
        <w:t>Dépenses de personnel</w:t>
      </w:r>
      <w:bookmarkEnd w:id="2117"/>
    </w:p>
    <w:p w14:paraId="7AF77034" w14:textId="4B4AC0DA" w:rsidR="005E597D" w:rsidRDefault="004A2669">
      <w:pPr>
        <w:jc w:val="both"/>
        <w:rPr>
          <w:rFonts w:eastAsiaTheme="minorHAnsi"/>
          <w:lang w:eastAsia="en-US"/>
        </w:rPr>
      </w:pPr>
      <w:r w:rsidRPr="004D0F71">
        <w:rPr>
          <w:rFonts w:eastAsiaTheme="minorHAnsi"/>
          <w:lang w:eastAsia="en-US"/>
        </w:rPr>
        <w:t xml:space="preserve">Les communes qui ont adhéré au pacte pour une fonction publique locale et provinciale solide et solidaire inscriront le même montant que celui octroyé en </w:t>
      </w:r>
      <w:r w:rsidR="00BD2438">
        <w:rPr>
          <w:rFonts w:eastAsiaTheme="minorHAnsi"/>
          <w:lang w:eastAsia="en-US"/>
        </w:rPr>
        <w:t>2024</w:t>
      </w:r>
      <w:r w:rsidR="00BD2438" w:rsidRPr="004D0F71">
        <w:rPr>
          <w:rFonts w:eastAsiaTheme="minorHAnsi"/>
          <w:lang w:eastAsia="en-US"/>
        </w:rPr>
        <w:t xml:space="preserve"> </w:t>
      </w:r>
      <w:r w:rsidRPr="004D0F71">
        <w:rPr>
          <w:rFonts w:eastAsiaTheme="minorHAnsi"/>
          <w:lang w:eastAsia="en-US"/>
        </w:rPr>
        <w:t>sur un article 10410/465-02</w:t>
      </w:r>
      <w:r w:rsidR="00F528FC" w:rsidRPr="004D0F71">
        <w:rPr>
          <w:rStyle w:val="Appelnotedebasdep"/>
          <w:rFonts w:eastAsiaTheme="minorHAnsi"/>
          <w:lang w:eastAsia="en-US"/>
        </w:rPr>
        <w:footnoteReference w:id="25"/>
      </w:r>
      <w:r w:rsidRPr="004D0F71">
        <w:rPr>
          <w:rFonts w:eastAsiaTheme="minorHAnsi"/>
          <w:lang w:eastAsia="en-US"/>
        </w:rPr>
        <w:t xml:space="preserve"> à volume d'emploi statutaire identique. La prévision sera adaptée proportionnellement au volume d'emploi statutaire en cas de modification de celui-ci. </w:t>
      </w:r>
    </w:p>
    <w:p w14:paraId="5218D511" w14:textId="6E4887F5" w:rsidR="004A2669" w:rsidRPr="004D0F71" w:rsidRDefault="004A2669" w:rsidP="00A72D3F">
      <w:pPr>
        <w:spacing w:before="120"/>
        <w:jc w:val="both"/>
        <w:rPr>
          <w:rFonts w:eastAsiaTheme="minorHAnsi"/>
          <w:lang w:eastAsia="en-US"/>
        </w:rPr>
      </w:pPr>
      <w:r w:rsidRPr="004D0F71">
        <w:rPr>
          <w:rFonts w:eastAsiaTheme="minorHAnsi"/>
          <w:lang w:eastAsia="en-US"/>
        </w:rPr>
        <w:t>Je vous rappelle que</w:t>
      </w:r>
      <w:r w:rsidR="005E597D" w:rsidRPr="004D0F71">
        <w:rPr>
          <w:rFonts w:eastAsiaTheme="minorHAnsi"/>
          <w:lang w:eastAsia="en-US"/>
        </w:rPr>
        <w:t xml:space="preserve"> d</w:t>
      </w:r>
      <w:r w:rsidRPr="004D0F71">
        <w:rPr>
          <w:rFonts w:eastAsiaTheme="minorHAnsi"/>
          <w:lang w:eastAsia="en-US"/>
        </w:rPr>
        <w:t>ans le cadre de la circulaire n° 8 "Bien-être au travail" du 2 avril 2009, il est recommandé d'inscrire sur un article 10410/123-48 les montants visant la politique de prévention des accidents du travail et des maladies professionnelles.</w:t>
      </w:r>
    </w:p>
    <w:p w14:paraId="71837F51" w14:textId="36E8B413" w:rsidR="004A2669" w:rsidRPr="004D0F71" w:rsidRDefault="004A2669" w:rsidP="00A72D3F">
      <w:pPr>
        <w:spacing w:before="120"/>
        <w:jc w:val="both"/>
        <w:rPr>
          <w:rFonts w:eastAsiaTheme="minorHAnsi"/>
          <w:lang w:eastAsia="en-US"/>
        </w:rPr>
      </w:pPr>
      <w:r w:rsidRPr="004D0F71">
        <w:rPr>
          <w:rFonts w:eastAsiaTheme="minorHAnsi"/>
          <w:lang w:eastAsia="en-US"/>
        </w:rPr>
        <w:t xml:space="preserve">L'évaluation des crédits doit tenir compte de l'effectif prévisible pour l'année budgétaire, des évolutions de carrières et des mouvements naturels du personnel (mises à la retraite, démissions, engagements ainsi que des conséquences de la mise en </w:t>
      </w:r>
      <w:r w:rsidR="005E597D" w:rsidRPr="004D0F71">
        <w:rPr>
          <w:rFonts w:eastAsiaTheme="minorHAnsi"/>
          <w:lang w:eastAsia="en-US"/>
        </w:rPr>
        <w:t>œuvre</w:t>
      </w:r>
      <w:r w:rsidRPr="004D0F71">
        <w:rPr>
          <w:rFonts w:eastAsiaTheme="minorHAnsi"/>
          <w:lang w:eastAsia="en-US"/>
        </w:rPr>
        <w:t xml:space="preserve"> de la loi du 24 décembre 1999 en vue de la promotion de l'emploi) ainsi que du plan d'embauche.</w:t>
      </w:r>
    </w:p>
    <w:p w14:paraId="20868DC3" w14:textId="7B243A35" w:rsidR="004D3291" w:rsidRPr="004D0F71" w:rsidRDefault="00305A3C" w:rsidP="00A72D3F">
      <w:pPr>
        <w:spacing w:before="120"/>
        <w:jc w:val="both"/>
        <w:rPr>
          <w:rFonts w:eastAsiaTheme="minorHAnsi"/>
          <w:lang w:eastAsia="en-US"/>
        </w:rPr>
      </w:pPr>
      <w:r w:rsidRPr="004D0F71">
        <w:rPr>
          <w:rFonts w:eastAsiaTheme="minorHAnsi"/>
          <w:lang w:eastAsia="en-US"/>
        </w:rPr>
        <w:t xml:space="preserve">Concernant l’indexation </w:t>
      </w:r>
      <w:r w:rsidR="00A53E0F" w:rsidRPr="004D0F71">
        <w:rPr>
          <w:rFonts w:eastAsiaTheme="minorHAnsi"/>
          <w:lang w:eastAsia="en-US"/>
        </w:rPr>
        <w:t>des rémunérations,</w:t>
      </w:r>
      <w:r w:rsidR="007F02CC" w:rsidRPr="004D0F71">
        <w:rPr>
          <w:rFonts w:eastAsiaTheme="minorHAnsi"/>
          <w:lang w:eastAsia="en-US"/>
        </w:rPr>
        <w:t xml:space="preserve"> comme indiqué précédemment,</w:t>
      </w:r>
      <w:r w:rsidR="00395C20" w:rsidRPr="004D0F71">
        <w:rPr>
          <w:rFonts w:eastAsiaTheme="minorHAnsi"/>
          <w:lang w:eastAsia="en-US"/>
        </w:rPr>
        <w:t xml:space="preserve"> il vous incombera de vous référer aux prévisions du Bureau Fédéral du Plan </w:t>
      </w:r>
      <w:r w:rsidR="004D3291" w:rsidRPr="004D0F71">
        <w:rPr>
          <w:rFonts w:eastAsiaTheme="minorHAnsi"/>
          <w:lang w:eastAsia="en-US"/>
        </w:rPr>
        <w:t>relatives au</w:t>
      </w:r>
      <w:r w:rsidR="005D1C24" w:rsidRPr="004D0F71">
        <w:rPr>
          <w:rFonts w:eastAsiaTheme="minorHAnsi"/>
          <w:lang w:eastAsia="en-US"/>
        </w:rPr>
        <w:t xml:space="preserve"> dépassement de l'indice pivot pour les allocations sociales et les salaires dans le secteur public</w:t>
      </w:r>
      <w:r w:rsidR="004D3291" w:rsidRPr="004D0F71">
        <w:rPr>
          <w:rFonts w:eastAsiaTheme="minorHAnsi"/>
          <w:lang w:eastAsia="en-US"/>
        </w:rPr>
        <w:t>.</w:t>
      </w:r>
      <w:r w:rsidR="00395C20" w:rsidRPr="004D0F71">
        <w:rPr>
          <w:rFonts w:eastAsiaTheme="minorHAnsi"/>
          <w:lang w:eastAsia="en-US"/>
        </w:rPr>
        <w:t xml:space="preserve"> Ces données sont actualisées chaque 1er mardi du mois. </w:t>
      </w:r>
    </w:p>
    <w:p w14:paraId="44FF8743" w14:textId="7F3C913E" w:rsidR="004A2669" w:rsidRPr="004D0F71" w:rsidRDefault="004A2669" w:rsidP="00A72D3F">
      <w:pPr>
        <w:spacing w:before="120"/>
        <w:jc w:val="both"/>
        <w:rPr>
          <w:rFonts w:eastAsiaTheme="minorHAnsi"/>
          <w:lang w:eastAsia="en-US"/>
        </w:rPr>
      </w:pPr>
      <w:r w:rsidRPr="004D0F71">
        <w:rPr>
          <w:rFonts w:eastAsiaTheme="minorHAnsi"/>
          <w:lang w:eastAsia="en-US"/>
        </w:rPr>
        <w:t>Au-delà de l'indexation</w:t>
      </w:r>
      <w:r w:rsidR="00C801BD" w:rsidRPr="004D0F71">
        <w:rPr>
          <w:rFonts w:eastAsiaTheme="minorHAnsi"/>
          <w:lang w:eastAsia="en-US"/>
        </w:rPr>
        <w:t xml:space="preserve"> et des augmentations barémiques</w:t>
      </w:r>
      <w:r w:rsidRPr="004D0F71">
        <w:rPr>
          <w:rFonts w:eastAsiaTheme="minorHAnsi"/>
          <w:lang w:eastAsia="en-US"/>
        </w:rPr>
        <w:t>, je vous</w:t>
      </w:r>
      <w:r w:rsidR="007F02CC" w:rsidRPr="004D0F71">
        <w:rPr>
          <w:rFonts w:eastAsiaTheme="minorHAnsi"/>
          <w:lang w:eastAsia="en-US"/>
        </w:rPr>
        <w:t xml:space="preserve"> </w:t>
      </w:r>
      <w:r w:rsidR="007F02CC" w:rsidRPr="004D0F71">
        <w:rPr>
          <w:rFonts w:eastAsiaTheme="minorHAnsi"/>
          <w:b/>
          <w:bCs/>
          <w:lang w:eastAsia="en-US"/>
        </w:rPr>
        <w:t xml:space="preserve">conseille </w:t>
      </w:r>
      <w:r w:rsidR="00FB0D79" w:rsidRPr="004D0F71">
        <w:rPr>
          <w:rFonts w:eastAsiaTheme="minorHAnsi"/>
          <w:b/>
          <w:bCs/>
          <w:lang w:eastAsia="en-US"/>
        </w:rPr>
        <w:t>vivement</w:t>
      </w:r>
      <w:r w:rsidR="00FB0D79" w:rsidRPr="004D0F71">
        <w:rPr>
          <w:rFonts w:eastAsiaTheme="minorHAnsi"/>
          <w:lang w:eastAsia="en-US"/>
        </w:rPr>
        <w:t xml:space="preserve"> </w:t>
      </w:r>
      <w:r w:rsidR="007F02CC" w:rsidRPr="004D0F71">
        <w:rPr>
          <w:rFonts w:eastAsiaTheme="minorHAnsi"/>
          <w:lang w:eastAsia="en-US"/>
        </w:rPr>
        <w:t xml:space="preserve">de </w:t>
      </w:r>
      <w:r w:rsidRPr="004D0F71">
        <w:rPr>
          <w:rFonts w:eastAsiaTheme="minorHAnsi"/>
          <w:lang w:eastAsia="en-US"/>
        </w:rPr>
        <w:t>limiter l</w:t>
      </w:r>
      <w:r w:rsidR="007F02CC" w:rsidRPr="004D0F71">
        <w:rPr>
          <w:rFonts w:eastAsiaTheme="minorHAnsi"/>
          <w:lang w:eastAsia="en-US"/>
        </w:rPr>
        <w:t>’</w:t>
      </w:r>
      <w:r w:rsidRPr="004D0F71">
        <w:rPr>
          <w:rFonts w:eastAsiaTheme="minorHAnsi"/>
          <w:lang w:eastAsia="en-US"/>
        </w:rPr>
        <w:t xml:space="preserve">augmentation du coût net des dépenses de personnel à </w:t>
      </w:r>
      <w:r w:rsidR="00877D7E" w:rsidRPr="004D0F71">
        <w:rPr>
          <w:rFonts w:eastAsiaTheme="minorHAnsi"/>
          <w:lang w:eastAsia="en-US"/>
        </w:rPr>
        <w:t>0</w:t>
      </w:r>
      <w:r w:rsidRPr="004D0F71">
        <w:rPr>
          <w:rFonts w:eastAsiaTheme="minorHAnsi"/>
          <w:lang w:eastAsia="en-US"/>
        </w:rPr>
        <w:t>%.</w:t>
      </w:r>
    </w:p>
    <w:p w14:paraId="4E557183" w14:textId="6F79895C" w:rsidR="00935210" w:rsidRPr="004D0F71" w:rsidRDefault="00935210" w:rsidP="00A72D3F">
      <w:pPr>
        <w:spacing w:before="120"/>
        <w:jc w:val="both"/>
        <w:rPr>
          <w:rFonts w:eastAsiaTheme="minorHAnsi"/>
          <w:lang w:eastAsia="en-US"/>
        </w:rPr>
      </w:pPr>
      <w:r w:rsidRPr="004D0F71">
        <w:rPr>
          <w:rFonts w:eastAsiaTheme="minorHAnsi"/>
          <w:lang w:eastAsia="en-US"/>
        </w:rPr>
        <w:t>Le tableau du personnel, à joindre comme pièce justificative aux documents budgétaires doit détailler le nombre d’agents ainsi que les rémunérations. Le règlement général sur la protection des données (RGPD) et la confidentialité des données ne peuvent empêcher de transmettre une liste du personnel, non pas par nom mais par poste, reprenant les grades, anciennetés, statuts (statutaires, contractuels), barèmes des agents.</w:t>
      </w:r>
    </w:p>
    <w:p w14:paraId="27A29584" w14:textId="49BD9C54" w:rsidR="0029025E" w:rsidRPr="004D0F71" w:rsidRDefault="0029025E" w:rsidP="00A72D3F">
      <w:pPr>
        <w:spacing w:before="120"/>
        <w:jc w:val="both"/>
        <w:rPr>
          <w:rFonts w:eastAsiaTheme="minorHAnsi"/>
          <w:lang w:eastAsia="en-US"/>
        </w:rPr>
      </w:pPr>
      <w:r w:rsidRPr="004D0F71">
        <w:rPr>
          <w:rFonts w:eastAsiaTheme="minorHAnsi"/>
          <w:lang w:eastAsia="en-US"/>
        </w:rPr>
        <w:t>En plus du</w:t>
      </w:r>
      <w:r w:rsidR="00935210" w:rsidRPr="004D0F71">
        <w:rPr>
          <w:rFonts w:eastAsiaTheme="minorHAnsi"/>
          <w:lang w:eastAsia="en-US"/>
        </w:rPr>
        <w:t>dit</w:t>
      </w:r>
      <w:r w:rsidRPr="004D0F71">
        <w:rPr>
          <w:rFonts w:eastAsiaTheme="minorHAnsi"/>
          <w:lang w:eastAsia="en-US"/>
        </w:rPr>
        <w:t xml:space="preserve"> tableau du personnel, il est demandé aux communes de définir un plan de mouvement du personnel et d’embauche pluriannuel</w:t>
      </w:r>
      <w:r w:rsidR="008C654B">
        <w:rPr>
          <w:rFonts w:eastAsiaTheme="minorHAnsi"/>
          <w:lang w:eastAsia="en-US"/>
        </w:rPr>
        <w:t xml:space="preserve"> </w:t>
      </w:r>
      <w:r w:rsidR="008C654B" w:rsidRPr="006A4D7C">
        <w:rPr>
          <w:rFonts w:eastAsiaTheme="minorHAnsi"/>
          <w:lang w:eastAsia="en-US"/>
        </w:rPr>
        <w:t>minimum sur 2 ans tel que précisé dans la liste des pièces justificatives</w:t>
      </w:r>
      <w:r w:rsidRPr="006A4D7C">
        <w:rPr>
          <w:rFonts w:eastAsiaTheme="minorHAnsi"/>
          <w:lang w:eastAsia="en-US"/>
        </w:rPr>
        <w:t xml:space="preserve">. </w:t>
      </w:r>
      <w:r w:rsidRPr="004D0F71">
        <w:rPr>
          <w:rFonts w:eastAsiaTheme="minorHAnsi"/>
          <w:lang w:eastAsia="en-US"/>
        </w:rPr>
        <w:t>Ce plan est établi lors de chaque nouvel exercice budgétaire (partie intégrante d’une des annexes du</w:t>
      </w:r>
      <w:r w:rsidR="00F528FC" w:rsidRPr="004D0F71">
        <w:rPr>
          <w:rFonts w:eastAsiaTheme="minorHAnsi"/>
          <w:lang w:eastAsia="en-US"/>
        </w:rPr>
        <w:t xml:space="preserve"> </w:t>
      </w:r>
      <w:r w:rsidRPr="004D0F71">
        <w:rPr>
          <w:rFonts w:eastAsiaTheme="minorHAnsi"/>
          <w:lang w:eastAsia="en-US"/>
        </w:rPr>
        <w:t xml:space="preserve">budget initial – modèle disponible sur le Portail des </w:t>
      </w:r>
      <w:r w:rsidRPr="004D0F71">
        <w:rPr>
          <w:rFonts w:eastAsiaTheme="minorHAnsi"/>
          <w:lang w:eastAsia="en-US"/>
        </w:rPr>
        <w:lastRenderedPageBreak/>
        <w:t>Pouvoirs locaux) et tient compte des nouveaux recrutements, remplacements, départs à la retraite, promotions, évolutions de carrière, nominations.</w:t>
      </w:r>
    </w:p>
    <w:p w14:paraId="5085CDF9" w14:textId="15A41197" w:rsidR="003A37A3" w:rsidRPr="004D0F71" w:rsidRDefault="003A37A3" w:rsidP="00256E9F">
      <w:pPr>
        <w:jc w:val="both"/>
      </w:pPr>
      <w:bookmarkStart w:id="2118" w:name="_Hlk105057194"/>
      <w:r w:rsidRPr="004D0F71">
        <w:t>Le plan de mouvement du personnel et d’embauche doit contenir des prévisions chiffrées afin de mesurer l’impact financier des mouvements de personnel ainsi planifiés.</w:t>
      </w:r>
    </w:p>
    <w:bookmarkEnd w:id="2118"/>
    <w:p w14:paraId="31E0A2D6" w14:textId="4683FD6B" w:rsidR="004A2669" w:rsidRPr="004D0F71" w:rsidRDefault="004A2669" w:rsidP="00A72D3F">
      <w:pPr>
        <w:spacing w:before="120"/>
        <w:jc w:val="both"/>
        <w:rPr>
          <w:rFonts w:eastAsiaTheme="minorHAnsi"/>
          <w:lang w:eastAsia="en-US"/>
        </w:rPr>
      </w:pPr>
      <w:r w:rsidRPr="004D0F71">
        <w:rPr>
          <w:rFonts w:eastAsiaTheme="minorHAnsi"/>
          <w:lang w:eastAsia="en-US"/>
        </w:rPr>
        <w:t>Par ailleurs, j</w:t>
      </w:r>
      <w:r w:rsidR="007F02CC" w:rsidRPr="004D0F71">
        <w:rPr>
          <w:rFonts w:eastAsiaTheme="minorHAnsi"/>
          <w:lang w:eastAsia="en-US"/>
        </w:rPr>
        <w:t>’</w:t>
      </w:r>
      <w:r w:rsidRPr="004D0F71">
        <w:rPr>
          <w:rFonts w:eastAsiaTheme="minorHAnsi"/>
          <w:lang w:eastAsia="en-US"/>
        </w:rPr>
        <w:t>insiste pour que, sur la base d</w:t>
      </w:r>
      <w:r w:rsidR="007F02CC" w:rsidRPr="004D0F71">
        <w:rPr>
          <w:rFonts w:eastAsiaTheme="minorHAnsi"/>
          <w:lang w:eastAsia="en-US"/>
        </w:rPr>
        <w:t>’</w:t>
      </w:r>
      <w:r w:rsidRPr="004D0F71">
        <w:rPr>
          <w:rFonts w:eastAsiaTheme="minorHAnsi"/>
          <w:lang w:eastAsia="en-US"/>
        </w:rPr>
        <w:t>un plan de formation, vous prévoyiez les crédits nécessaires destinés à assurer la carrière et le niveau de compétence du personnel.</w:t>
      </w:r>
    </w:p>
    <w:p w14:paraId="02DA079E" w14:textId="0A232846" w:rsidR="004A2669" w:rsidRPr="004D0F71" w:rsidRDefault="004A2669" w:rsidP="00A72D3F">
      <w:pPr>
        <w:spacing w:before="120"/>
        <w:jc w:val="both"/>
        <w:rPr>
          <w:rFonts w:eastAsiaTheme="minorHAnsi"/>
          <w:lang w:eastAsia="en-US"/>
        </w:rPr>
      </w:pPr>
      <w:r w:rsidRPr="004D0F71">
        <w:rPr>
          <w:rFonts w:eastAsiaTheme="minorHAnsi"/>
          <w:lang w:eastAsia="en-US"/>
        </w:rPr>
        <w:t>J</w:t>
      </w:r>
      <w:r w:rsidR="007F02CC" w:rsidRPr="004D0F71">
        <w:rPr>
          <w:rFonts w:eastAsiaTheme="minorHAnsi"/>
          <w:lang w:eastAsia="en-US"/>
        </w:rPr>
        <w:t>’</w:t>
      </w:r>
      <w:r w:rsidRPr="004D0F71">
        <w:rPr>
          <w:rFonts w:eastAsiaTheme="minorHAnsi"/>
          <w:lang w:eastAsia="en-US"/>
        </w:rPr>
        <w:t xml:space="preserve">attire par ailleurs votre attention sur  </w:t>
      </w:r>
      <w:r w:rsidR="00725DDC" w:rsidRPr="004D0F71">
        <w:rPr>
          <w:rFonts w:eastAsiaTheme="minorHAnsi"/>
          <w:lang w:eastAsia="en-US"/>
        </w:rPr>
        <w:t xml:space="preserve">l’arrêté royal d’exécution </w:t>
      </w:r>
      <w:r w:rsidRPr="004D0F71">
        <w:rPr>
          <w:rFonts w:eastAsiaTheme="minorHAnsi"/>
          <w:lang w:eastAsia="en-US"/>
        </w:rPr>
        <w:t>de la loi du 24 octobre 2011 assurant un financement pérenne des pensions des membres du personnel nommé des administrations provinciales et locales et des zones de police locales, modifiant la loi du 6 mai 2002 portant création du fonds de pension de la police intégrée et portant des dispositions particulières en matière de sécurité sociale</w:t>
      </w:r>
      <w:r w:rsidR="00F528FC" w:rsidRPr="004D0F71">
        <w:rPr>
          <w:rStyle w:val="Appelnotedebasdep"/>
          <w:rFonts w:eastAsiaTheme="minorHAnsi"/>
          <w:lang w:eastAsia="en-US"/>
        </w:rPr>
        <w:footnoteReference w:id="26"/>
      </w:r>
      <w:r w:rsidRPr="004D0F71">
        <w:rPr>
          <w:rFonts w:eastAsiaTheme="minorHAnsi"/>
          <w:lang w:eastAsia="en-US"/>
        </w:rPr>
        <w:t>, qui prévoit</w:t>
      </w:r>
      <w:r w:rsidR="007F02CC" w:rsidRPr="004D0F71">
        <w:rPr>
          <w:rFonts w:eastAsiaTheme="minorHAnsi"/>
          <w:lang w:eastAsia="en-US"/>
        </w:rPr>
        <w:t>,</w:t>
      </w:r>
      <w:r w:rsidRPr="004D0F71">
        <w:rPr>
          <w:rFonts w:eastAsiaTheme="minorHAnsi"/>
          <w:lang w:eastAsia="en-US"/>
        </w:rPr>
        <w:t xml:space="preserve"> en </w:t>
      </w:r>
      <w:r w:rsidR="00725DDC" w:rsidRPr="004D0F71">
        <w:rPr>
          <w:rFonts w:eastAsiaTheme="minorHAnsi"/>
          <w:lang w:eastAsia="en-US"/>
        </w:rPr>
        <w:t xml:space="preserve"> </w:t>
      </w:r>
      <w:r w:rsidR="00BD2438">
        <w:rPr>
          <w:rFonts w:eastAsiaTheme="minorHAnsi"/>
          <w:lang w:eastAsia="en-US"/>
        </w:rPr>
        <w:t>2025</w:t>
      </w:r>
      <w:r w:rsidR="007F02CC" w:rsidRPr="004D0F71">
        <w:rPr>
          <w:rFonts w:eastAsiaTheme="minorHAnsi"/>
          <w:lang w:eastAsia="en-US"/>
        </w:rPr>
        <w:t>,</w:t>
      </w:r>
      <w:r w:rsidR="007C0C42" w:rsidRPr="004D0F71">
        <w:rPr>
          <w:rFonts w:eastAsiaTheme="minorHAnsi"/>
          <w:lang w:eastAsia="en-US"/>
        </w:rPr>
        <w:t xml:space="preserve"> </w:t>
      </w:r>
      <w:r w:rsidR="007F02CC" w:rsidRPr="004D0F71">
        <w:rPr>
          <w:rFonts w:eastAsiaTheme="minorHAnsi"/>
          <w:lang w:eastAsia="en-US"/>
        </w:rPr>
        <w:t>un</w:t>
      </w:r>
      <w:r w:rsidR="007C0C42" w:rsidRPr="004D0F71">
        <w:rPr>
          <w:rFonts w:eastAsiaTheme="minorHAnsi"/>
          <w:lang w:eastAsia="en-US"/>
        </w:rPr>
        <w:t xml:space="preserve"> taux de </w:t>
      </w:r>
      <w:r w:rsidR="006D6B9E" w:rsidRPr="004D0F71">
        <w:rPr>
          <w:rFonts w:eastAsiaTheme="minorHAnsi"/>
          <w:lang w:eastAsia="en-US"/>
        </w:rPr>
        <w:t xml:space="preserve"> </w:t>
      </w:r>
      <w:r w:rsidR="00935210" w:rsidRPr="004D0F71">
        <w:rPr>
          <w:rFonts w:eastAsiaTheme="minorHAnsi"/>
          <w:lang w:eastAsia="en-US"/>
        </w:rPr>
        <w:t xml:space="preserve">45 </w:t>
      </w:r>
      <w:r w:rsidR="007C0C42" w:rsidRPr="004D0F71">
        <w:rPr>
          <w:rFonts w:eastAsiaTheme="minorHAnsi"/>
          <w:lang w:eastAsia="en-US"/>
        </w:rPr>
        <w:t xml:space="preserve">% </w:t>
      </w:r>
      <w:r w:rsidRPr="004D0F71">
        <w:rPr>
          <w:rFonts w:eastAsiaTheme="minorHAnsi"/>
          <w:lang w:eastAsia="en-US"/>
        </w:rPr>
        <w:t>pour la cotisation de solidarité à payer par les administrations locales</w:t>
      </w:r>
      <w:r w:rsidR="007C0C42" w:rsidRPr="004D0F71">
        <w:rPr>
          <w:rFonts w:eastAsiaTheme="minorHAnsi"/>
          <w:lang w:eastAsia="en-US"/>
        </w:rPr>
        <w:t>.</w:t>
      </w:r>
      <w:r w:rsidR="00C01C01" w:rsidRPr="004D0F71">
        <w:rPr>
          <w:rFonts w:eastAsiaTheme="minorHAnsi"/>
          <w:lang w:eastAsia="en-US"/>
        </w:rPr>
        <w:t xml:space="preserve"> </w:t>
      </w:r>
    </w:p>
    <w:p w14:paraId="5E932757" w14:textId="42245A0D" w:rsidR="004A2669" w:rsidRPr="004D0F71" w:rsidRDefault="004A2669" w:rsidP="00A72D3F">
      <w:pPr>
        <w:spacing w:before="120"/>
        <w:jc w:val="both"/>
        <w:rPr>
          <w:rFonts w:eastAsiaTheme="minorHAnsi"/>
          <w:lang w:eastAsia="en-US"/>
        </w:rPr>
      </w:pPr>
      <w:r w:rsidRPr="004D0F71">
        <w:rPr>
          <w:rFonts w:eastAsiaTheme="minorHAnsi"/>
          <w:lang w:eastAsia="en-US"/>
        </w:rPr>
        <w:t xml:space="preserve">Pour rappel, </w:t>
      </w:r>
      <w:r w:rsidR="004D3291" w:rsidRPr="004D0F71">
        <w:rPr>
          <w:rFonts w:eastAsiaTheme="minorHAnsi"/>
          <w:lang w:eastAsia="en-US"/>
        </w:rPr>
        <w:t>l</w:t>
      </w:r>
      <w:r w:rsidRPr="004D0F71">
        <w:rPr>
          <w:rFonts w:eastAsiaTheme="minorHAnsi"/>
          <w:lang w:eastAsia="en-US"/>
        </w:rPr>
        <w:t>a cotisation de solidarité</w:t>
      </w:r>
      <w:r w:rsidR="004D3291" w:rsidRPr="004D0F71">
        <w:rPr>
          <w:rFonts w:eastAsiaTheme="minorHAnsi"/>
          <w:lang w:eastAsia="en-US"/>
        </w:rPr>
        <w:t>, inscrite à l’exercice propre du service ordinaire,</w:t>
      </w:r>
      <w:r w:rsidRPr="004D0F71">
        <w:rPr>
          <w:rFonts w:eastAsiaTheme="minorHAnsi"/>
          <w:lang w:eastAsia="en-US"/>
        </w:rPr>
        <w:t xml:space="preserve"> est due par l</w:t>
      </w:r>
      <w:r w:rsidR="007F02CC" w:rsidRPr="004D0F71">
        <w:rPr>
          <w:rFonts w:eastAsiaTheme="minorHAnsi"/>
          <w:lang w:eastAsia="en-US"/>
        </w:rPr>
        <w:t>’</w:t>
      </w:r>
      <w:r w:rsidRPr="004D0F71">
        <w:rPr>
          <w:rFonts w:eastAsiaTheme="minorHAnsi"/>
          <w:lang w:eastAsia="en-US"/>
        </w:rPr>
        <w:t xml:space="preserve">ensemble des collectivités locales afin de financer le fonds solidarisé de pension du Service Fédéral des Pensions. Elle est calculée en appliquant un taux qui est exprimé en pourcentage du salaire des membres du personnel nommé entrant en ligne de compte dans le calcul de la pension du secteur public. </w:t>
      </w:r>
    </w:p>
    <w:p w14:paraId="4D579160" w14:textId="550AB378" w:rsidR="004A2669" w:rsidRPr="004D0F71" w:rsidRDefault="004A2669" w:rsidP="00A72D3F">
      <w:pPr>
        <w:spacing w:before="120"/>
        <w:jc w:val="both"/>
        <w:rPr>
          <w:rFonts w:eastAsiaTheme="minorHAnsi"/>
          <w:lang w:eastAsia="en-US"/>
        </w:rPr>
      </w:pPr>
      <w:proofErr w:type="gramStart"/>
      <w:r w:rsidRPr="004D0F71">
        <w:rPr>
          <w:rFonts w:eastAsiaTheme="minorHAnsi"/>
          <w:lang w:eastAsia="en-US"/>
        </w:rPr>
        <w:t>Par contre</w:t>
      </w:r>
      <w:proofErr w:type="gramEnd"/>
      <w:r w:rsidR="004D3291" w:rsidRPr="004D0F71">
        <w:rPr>
          <w:rFonts w:eastAsiaTheme="minorHAnsi"/>
          <w:lang w:eastAsia="en-US"/>
        </w:rPr>
        <w:t>,</w:t>
      </w:r>
      <w:r w:rsidRPr="004D0F71">
        <w:rPr>
          <w:rFonts w:eastAsiaTheme="minorHAnsi"/>
          <w:lang w:eastAsia="en-US"/>
        </w:rPr>
        <w:t xml:space="preserve"> la cotisation de responsabilisation communiquée par l’ONSS </w:t>
      </w:r>
      <w:r w:rsidR="000943C8" w:rsidRPr="004D0F71">
        <w:rPr>
          <w:rFonts w:eastAsiaTheme="minorHAnsi"/>
          <w:lang w:eastAsia="en-US"/>
        </w:rPr>
        <w:t xml:space="preserve">pourra </w:t>
      </w:r>
      <w:r w:rsidRPr="004D0F71">
        <w:rPr>
          <w:rFonts w:eastAsiaTheme="minorHAnsi"/>
          <w:lang w:eastAsia="en-US"/>
        </w:rPr>
        <w:t xml:space="preserve">être inscrite aux exercices antérieurs (millésime </w:t>
      </w:r>
      <w:r w:rsidR="00BD2438">
        <w:rPr>
          <w:rFonts w:eastAsiaTheme="minorHAnsi"/>
          <w:lang w:eastAsia="en-US"/>
        </w:rPr>
        <w:t>2024</w:t>
      </w:r>
      <w:r w:rsidRPr="004D0F71">
        <w:rPr>
          <w:rFonts w:eastAsiaTheme="minorHAnsi"/>
          <w:lang w:eastAsia="en-US"/>
        </w:rPr>
        <w:t xml:space="preserve">) du service ordinaire sur la base des prévisions transmises par l’ONSS. Je recommande un article 13110/113-21. </w:t>
      </w:r>
      <w:r w:rsidR="00661296" w:rsidRPr="004D0F71">
        <w:rPr>
          <w:rFonts w:eastAsiaTheme="minorHAnsi"/>
          <w:lang w:eastAsia="en-US"/>
        </w:rPr>
        <w:t xml:space="preserve">Il en sera désormais de même pour les communes qui accordent une dotation exceptionnelle </w:t>
      </w:r>
      <w:r w:rsidR="00A142B4" w:rsidRPr="004D0F71">
        <w:rPr>
          <w:rFonts w:eastAsiaTheme="minorHAnsi"/>
          <w:lang w:eastAsia="en-US"/>
        </w:rPr>
        <w:t xml:space="preserve">à leur CPAS </w:t>
      </w:r>
      <w:r w:rsidR="00661296" w:rsidRPr="004D0F71">
        <w:rPr>
          <w:rFonts w:eastAsiaTheme="minorHAnsi"/>
          <w:lang w:eastAsia="en-US"/>
        </w:rPr>
        <w:t>pour la prise en charge de cette facture</w:t>
      </w:r>
      <w:r w:rsidR="00935210" w:rsidRPr="004D0F71">
        <w:rPr>
          <w:rFonts w:eastAsiaTheme="minorHAnsi"/>
          <w:lang w:eastAsia="en-US"/>
        </w:rPr>
        <w:t xml:space="preserve"> à l’article </w:t>
      </w:r>
      <w:r w:rsidR="00935210" w:rsidRPr="004D0F71">
        <w:t>831XX/435-01</w:t>
      </w:r>
      <w:r w:rsidR="00661296" w:rsidRPr="004D0F71">
        <w:rPr>
          <w:rFonts w:eastAsiaTheme="minorHAnsi"/>
          <w:lang w:eastAsia="en-US"/>
        </w:rPr>
        <w:t xml:space="preserve">. </w:t>
      </w:r>
    </w:p>
    <w:p w14:paraId="4C86F4C1" w14:textId="1693DE62" w:rsidR="00156140" w:rsidRPr="004D0F71" w:rsidRDefault="00FB0D79" w:rsidP="00A72D3F">
      <w:pPr>
        <w:spacing w:before="120"/>
        <w:jc w:val="both"/>
        <w:rPr>
          <w:lang w:val="fr-BE"/>
        </w:rPr>
      </w:pPr>
      <w:r w:rsidRPr="004D0F71">
        <w:rPr>
          <w:b/>
          <w:bCs/>
        </w:rPr>
        <w:t>Toutefois,</w:t>
      </w:r>
      <w:r w:rsidRPr="004D0F71">
        <w:t xml:space="preserve"> </w:t>
      </w:r>
      <w:r w:rsidR="00F07F7E" w:rsidRPr="004D0F71">
        <w:t>c</w:t>
      </w:r>
      <w:r w:rsidR="00156140" w:rsidRPr="004D0F71">
        <w:t>ette possibilité d’inscription aux exercices antérieurs ne s’applique pas aux communes qui financent leur cotisation de responsabilisation par un emprunt CRAC rapatrié à l’exercice propre du service ordinaire</w:t>
      </w:r>
      <w:r w:rsidR="00947F10" w:rsidRPr="004D0F71">
        <w:t>. Ces communes doivent</w:t>
      </w:r>
      <w:r w:rsidR="00156140" w:rsidRPr="004D0F71">
        <w:t xml:space="preserve"> inscri</w:t>
      </w:r>
      <w:r w:rsidR="00947F10" w:rsidRPr="004D0F71">
        <w:t>re</w:t>
      </w:r>
      <w:r w:rsidR="00156140" w:rsidRPr="004D0F71">
        <w:t xml:space="preserve"> cette dépense à l’exercice propre pour ne plus avoir de résultat propre biaisé.</w:t>
      </w:r>
      <w:r w:rsidR="00086461" w:rsidRPr="004D0F71">
        <w:rPr>
          <w:lang w:val="fr-BE"/>
        </w:rPr>
        <w:t xml:space="preserve"> L’inscription de la recette doit se faire sur le même exercice que la dépense finançant la cotisation de responsabilisation. </w:t>
      </w:r>
    </w:p>
    <w:p w14:paraId="262144FE" w14:textId="77777777" w:rsidR="009A66C7" w:rsidRPr="004D0F71" w:rsidRDefault="009A66C7" w:rsidP="00A72D3F">
      <w:pPr>
        <w:spacing w:before="120"/>
        <w:jc w:val="both"/>
        <w:rPr>
          <w:rFonts w:eastAsiaTheme="minorHAnsi"/>
          <w:lang w:eastAsia="en-US"/>
        </w:rPr>
      </w:pPr>
    </w:p>
    <w:p w14:paraId="2A201529" w14:textId="2B015C78" w:rsidR="001B1015" w:rsidRPr="004D0F71" w:rsidRDefault="001B1015">
      <w:pPr>
        <w:jc w:val="both"/>
        <w:rPr>
          <w:rFonts w:eastAsiaTheme="minorHAnsi"/>
          <w:b/>
          <w:bCs/>
          <w:lang w:eastAsia="en-US"/>
        </w:rPr>
      </w:pPr>
      <w:r w:rsidRPr="004D0F71">
        <w:rPr>
          <w:rFonts w:eastAsiaTheme="minorHAnsi"/>
          <w:b/>
          <w:bCs/>
          <w:lang w:eastAsia="en-US"/>
        </w:rPr>
        <w:t xml:space="preserve">Les avantages </w:t>
      </w:r>
      <w:r w:rsidR="00783BAA" w:rsidRPr="004D0F71">
        <w:rPr>
          <w:rFonts w:eastAsiaTheme="minorHAnsi"/>
          <w:b/>
          <w:bCs/>
          <w:lang w:eastAsia="en-US"/>
        </w:rPr>
        <w:t xml:space="preserve">et pénalités </w:t>
      </w:r>
      <w:r w:rsidRPr="004D0F71">
        <w:rPr>
          <w:rFonts w:eastAsiaTheme="minorHAnsi"/>
          <w:b/>
          <w:bCs/>
          <w:lang w:eastAsia="en-US"/>
        </w:rPr>
        <w:t xml:space="preserve">fédéraux </w:t>
      </w:r>
      <w:r w:rsidR="00F60578">
        <w:rPr>
          <w:rFonts w:eastAsiaTheme="minorHAnsi"/>
          <w:b/>
          <w:bCs/>
          <w:lang w:eastAsia="en-US"/>
        </w:rPr>
        <w:t xml:space="preserve">au </w:t>
      </w:r>
      <w:r w:rsidRPr="004D0F71">
        <w:rPr>
          <w:rFonts w:eastAsiaTheme="minorHAnsi"/>
          <w:b/>
          <w:bCs/>
          <w:lang w:eastAsia="en-US"/>
        </w:rPr>
        <w:t xml:space="preserve">second pilier </w:t>
      </w:r>
      <w:r w:rsidR="00F60578">
        <w:rPr>
          <w:rFonts w:eastAsiaTheme="minorHAnsi"/>
          <w:b/>
          <w:bCs/>
          <w:lang w:eastAsia="en-US"/>
        </w:rPr>
        <w:t>de pension</w:t>
      </w:r>
    </w:p>
    <w:p w14:paraId="51643A21" w14:textId="77777777" w:rsidR="00FA20D6" w:rsidRPr="004D0F71" w:rsidRDefault="00FA20D6" w:rsidP="001B1015">
      <w:pPr>
        <w:jc w:val="both"/>
        <w:rPr>
          <w:rFonts w:eastAsiaTheme="minorHAnsi"/>
          <w:b/>
          <w:bCs/>
          <w:lang w:eastAsia="en-US"/>
        </w:rPr>
      </w:pPr>
    </w:p>
    <w:p w14:paraId="66C3093F" w14:textId="3307E836" w:rsidR="001B1015" w:rsidRPr="004D0F71" w:rsidRDefault="001B1015" w:rsidP="001B1015">
      <w:pPr>
        <w:jc w:val="both"/>
        <w:rPr>
          <w:rFonts w:eastAsiaTheme="minorHAnsi"/>
          <w:lang w:val="fr-BE" w:eastAsia="en-US"/>
        </w:rPr>
      </w:pPr>
      <w:r w:rsidRPr="004D0F71">
        <w:rPr>
          <w:rFonts w:eastAsiaTheme="minorHAnsi"/>
          <w:lang w:val="fr-BE" w:eastAsia="en-US"/>
        </w:rPr>
        <w:t>La loi du 30 mars 2018</w:t>
      </w:r>
      <w:r w:rsidRPr="004D0F71">
        <w:rPr>
          <w:rFonts w:eastAsiaTheme="minorHAnsi"/>
          <w:vertAlign w:val="superscript"/>
          <w:lang w:val="fr-BE" w:eastAsia="en-US"/>
        </w:rPr>
        <w:footnoteReference w:customMarkFollows="1" w:id="27"/>
        <w:t>[1]</w:t>
      </w:r>
      <w:r w:rsidRPr="004D0F71">
        <w:rPr>
          <w:rFonts w:eastAsiaTheme="minorHAnsi"/>
          <w:lang w:val="fr-BE" w:eastAsia="en-US"/>
        </w:rPr>
        <w:t> :</w:t>
      </w:r>
    </w:p>
    <w:p w14:paraId="6346B3D7" w14:textId="77777777" w:rsidR="001B1015" w:rsidRPr="004D0F71" w:rsidRDefault="001B1015" w:rsidP="001B1015">
      <w:pPr>
        <w:jc w:val="both"/>
        <w:rPr>
          <w:rFonts w:eastAsiaTheme="minorHAnsi"/>
          <w:lang w:val="fr-BE" w:eastAsia="en-US"/>
        </w:rPr>
      </w:pPr>
    </w:p>
    <w:p w14:paraId="2A6E25E9" w14:textId="0EA25430" w:rsidR="001B1015" w:rsidRPr="004D0F71" w:rsidRDefault="006A4D7C" w:rsidP="001B1015">
      <w:pPr>
        <w:numPr>
          <w:ilvl w:val="0"/>
          <w:numId w:val="297"/>
        </w:numPr>
        <w:jc w:val="both"/>
        <w:rPr>
          <w:rFonts w:eastAsiaTheme="minorHAnsi"/>
          <w:lang w:val="fr-BE" w:eastAsia="en-US"/>
        </w:rPr>
      </w:pPr>
      <w:r>
        <w:rPr>
          <w:rFonts w:eastAsiaTheme="minorHAnsi"/>
          <w:lang w:val="fr-BE" w:eastAsia="en-US"/>
        </w:rPr>
        <w:t>I</w:t>
      </w:r>
      <w:r w:rsidR="001B1015" w:rsidRPr="004D0F71">
        <w:rPr>
          <w:rFonts w:eastAsiaTheme="minorHAnsi"/>
          <w:lang w:val="fr-BE" w:eastAsia="en-US"/>
        </w:rPr>
        <w:t xml:space="preserve">ntroduit le principe de « pension mixte » pour les agents des pouvoirs locaux de sorte que la carrière comme agent contractuel antérieure à une nomination définitive ne compte désormais plus dans le calcul de la pension du secteur public mais dans celle des travailleurs </w:t>
      </w:r>
      <w:proofErr w:type="gramStart"/>
      <w:r w:rsidR="001B1015" w:rsidRPr="004D0F71">
        <w:rPr>
          <w:rFonts w:eastAsiaTheme="minorHAnsi"/>
          <w:lang w:val="fr-BE" w:eastAsia="en-US"/>
        </w:rPr>
        <w:t>salariés</w:t>
      </w:r>
      <w:r w:rsidR="001B1015" w:rsidRPr="004D0F71">
        <w:rPr>
          <w:rFonts w:eastAsiaTheme="minorHAnsi"/>
          <w:vertAlign w:val="superscript"/>
          <w:lang w:val="fr-BE" w:eastAsia="en-US"/>
        </w:rPr>
        <w:footnoteReference w:customMarkFollows="1" w:id="28"/>
        <w:t>[</w:t>
      </w:r>
      <w:proofErr w:type="gramEnd"/>
      <w:r w:rsidR="001B1015" w:rsidRPr="004D0F71">
        <w:rPr>
          <w:rFonts w:eastAsiaTheme="minorHAnsi"/>
          <w:vertAlign w:val="superscript"/>
          <w:lang w:val="fr-BE" w:eastAsia="en-US"/>
        </w:rPr>
        <w:t>2]</w:t>
      </w:r>
      <w:r w:rsidR="001B1015" w:rsidRPr="004D0F71">
        <w:rPr>
          <w:rFonts w:eastAsiaTheme="minorHAnsi"/>
          <w:lang w:val="fr-BE" w:eastAsia="en-US"/>
        </w:rPr>
        <w:t xml:space="preserve"> ; </w:t>
      </w:r>
    </w:p>
    <w:p w14:paraId="43C750ED" w14:textId="77777777" w:rsidR="009A66C7" w:rsidRPr="004D0F71" w:rsidRDefault="009A66C7" w:rsidP="009A66C7">
      <w:pPr>
        <w:ind w:left="720"/>
        <w:jc w:val="both"/>
        <w:rPr>
          <w:rFonts w:eastAsiaTheme="minorHAnsi"/>
          <w:lang w:val="fr-BE" w:eastAsia="en-US"/>
        </w:rPr>
      </w:pPr>
    </w:p>
    <w:p w14:paraId="5EB11736" w14:textId="6671CDE9" w:rsidR="001B1015" w:rsidRPr="004D0F71" w:rsidRDefault="006A4D7C" w:rsidP="001B1015">
      <w:pPr>
        <w:numPr>
          <w:ilvl w:val="0"/>
          <w:numId w:val="297"/>
        </w:numPr>
        <w:jc w:val="both"/>
        <w:rPr>
          <w:rFonts w:eastAsiaTheme="minorHAnsi"/>
          <w:lang w:val="fr-BE" w:eastAsia="en-US"/>
        </w:rPr>
      </w:pPr>
      <w:r>
        <w:rPr>
          <w:rFonts w:eastAsiaTheme="minorHAnsi"/>
          <w:lang w:val="fr-BE" w:eastAsia="en-US"/>
        </w:rPr>
        <w:t>P</w:t>
      </w:r>
      <w:r w:rsidR="001B1015" w:rsidRPr="004D0F71">
        <w:rPr>
          <w:rFonts w:eastAsiaTheme="minorHAnsi"/>
          <w:lang w:val="fr-BE" w:eastAsia="en-US"/>
        </w:rPr>
        <w:t>révoit un incitant pour les communes à mettre en place un second pilier</w:t>
      </w:r>
      <w:r w:rsidR="00783BAA" w:rsidRPr="004D0F71">
        <w:rPr>
          <w:rFonts w:eastAsiaTheme="minorHAnsi"/>
          <w:lang w:val="fr-BE" w:eastAsia="en-US"/>
        </w:rPr>
        <w:t xml:space="preserve"> (financé par les autres communes)</w:t>
      </w:r>
      <w:r w:rsidR="001B1015" w:rsidRPr="004D0F71">
        <w:rPr>
          <w:rFonts w:eastAsiaTheme="minorHAnsi"/>
          <w:lang w:val="fr-BE" w:eastAsia="en-US"/>
        </w:rPr>
        <w:t>.</w:t>
      </w:r>
    </w:p>
    <w:p w14:paraId="4FD8FB68" w14:textId="77777777" w:rsidR="001B1015" w:rsidRPr="004D0F71" w:rsidRDefault="001B1015" w:rsidP="00A72D3F">
      <w:pPr>
        <w:spacing w:before="120"/>
        <w:jc w:val="both"/>
        <w:rPr>
          <w:rFonts w:eastAsiaTheme="minorHAnsi"/>
          <w:lang w:val="fr-BE" w:eastAsia="en-US"/>
        </w:rPr>
      </w:pPr>
      <w:r w:rsidRPr="004D0F71">
        <w:rPr>
          <w:rFonts w:eastAsiaTheme="minorHAnsi"/>
          <w:lang w:val="fr-BE" w:eastAsia="en-US"/>
        </w:rPr>
        <w:t xml:space="preserve">L’introduction de la « pension mixte » va avoir pour conséquence une diminution de la pension moyenne des travailleurs concernés étant donné qu’ils ne bénéficieront plus d’une pension de statutaire pour toute leur carrière. </w:t>
      </w:r>
    </w:p>
    <w:p w14:paraId="5331FBDB" w14:textId="77777777" w:rsidR="001B1015" w:rsidRPr="004D0F71" w:rsidRDefault="001B1015" w:rsidP="00A72D3F">
      <w:pPr>
        <w:spacing w:before="120"/>
        <w:jc w:val="both"/>
        <w:rPr>
          <w:rFonts w:eastAsiaTheme="minorHAnsi"/>
          <w:lang w:val="fr-BE" w:eastAsia="en-US"/>
        </w:rPr>
      </w:pPr>
      <w:r w:rsidRPr="004D0F71">
        <w:rPr>
          <w:rFonts w:eastAsiaTheme="minorHAnsi"/>
          <w:lang w:val="fr-BE" w:eastAsia="en-US"/>
        </w:rPr>
        <w:t>L’incitant prend la forme d’une diminution de la cotisation de responsabilisation due par les pouvoirs locaux pour financer le Fonds de pensions solidarisé à travers une déduction de la moitié du coût des primes payées pour financer le second pilier.</w:t>
      </w:r>
    </w:p>
    <w:p w14:paraId="4342C2F4" w14:textId="77777777" w:rsidR="001B1015" w:rsidRPr="004D0F71" w:rsidRDefault="001B1015" w:rsidP="00A72D3F">
      <w:pPr>
        <w:spacing w:before="120"/>
        <w:jc w:val="both"/>
        <w:rPr>
          <w:rFonts w:eastAsiaTheme="minorHAnsi"/>
          <w:lang w:val="fr-BE" w:eastAsia="en-US"/>
        </w:rPr>
      </w:pPr>
      <w:r w:rsidRPr="004D0F71">
        <w:rPr>
          <w:rFonts w:eastAsiaTheme="minorHAnsi"/>
          <w:lang w:val="fr-BE" w:eastAsia="en-US"/>
        </w:rPr>
        <w:t>Pour financer les pensions des pouvoirs locaux, la loi prévoit trois types de plan :</w:t>
      </w:r>
    </w:p>
    <w:p w14:paraId="2A1F6116" w14:textId="7D244319" w:rsidR="001B1015" w:rsidRPr="004D0F71" w:rsidRDefault="006A4D7C" w:rsidP="00A72D3F">
      <w:pPr>
        <w:numPr>
          <w:ilvl w:val="0"/>
          <w:numId w:val="298"/>
        </w:numPr>
        <w:spacing w:before="120"/>
        <w:ind w:left="714" w:hanging="357"/>
        <w:jc w:val="both"/>
        <w:rPr>
          <w:rFonts w:eastAsiaTheme="minorHAnsi"/>
          <w:lang w:val="fr-BE" w:eastAsia="en-US"/>
        </w:rPr>
      </w:pPr>
      <w:r>
        <w:rPr>
          <w:rFonts w:eastAsiaTheme="minorHAnsi"/>
          <w:u w:val="single"/>
          <w:lang w:val="fr-BE" w:eastAsia="en-US"/>
        </w:rPr>
        <w:t>L</w:t>
      </w:r>
      <w:r w:rsidR="001B1015" w:rsidRPr="004D0F71">
        <w:rPr>
          <w:rFonts w:eastAsiaTheme="minorHAnsi"/>
          <w:u w:val="single"/>
          <w:lang w:val="fr-BE" w:eastAsia="en-US"/>
        </w:rPr>
        <w:t>e plan à prestations définies</w:t>
      </w:r>
      <w:r w:rsidR="001B1015" w:rsidRPr="004D0F71">
        <w:rPr>
          <w:rFonts w:eastAsiaTheme="minorHAnsi"/>
          <w:lang w:val="fr-BE" w:eastAsia="en-US"/>
        </w:rPr>
        <w:t xml:space="preserve"> : l’employeur s’engage à verser une pension complémentaire d’un montant défini sous forme de capital ou de rente ;</w:t>
      </w:r>
    </w:p>
    <w:p w14:paraId="10DC623C" w14:textId="700C6520" w:rsidR="001B1015" w:rsidRPr="004D0F71" w:rsidRDefault="006A4D7C" w:rsidP="00A72D3F">
      <w:pPr>
        <w:numPr>
          <w:ilvl w:val="0"/>
          <w:numId w:val="298"/>
        </w:numPr>
        <w:spacing w:before="120"/>
        <w:ind w:left="714" w:hanging="357"/>
        <w:jc w:val="both"/>
        <w:rPr>
          <w:rFonts w:eastAsiaTheme="minorHAnsi"/>
          <w:lang w:val="fr-BE" w:eastAsia="en-US"/>
        </w:rPr>
      </w:pPr>
      <w:r>
        <w:rPr>
          <w:rFonts w:eastAsiaTheme="minorHAnsi"/>
          <w:u w:val="single"/>
          <w:lang w:val="fr-BE" w:eastAsia="en-US"/>
        </w:rPr>
        <w:t>L</w:t>
      </w:r>
      <w:r w:rsidR="001B1015" w:rsidRPr="004D0F71">
        <w:rPr>
          <w:rFonts w:eastAsiaTheme="minorHAnsi"/>
          <w:u w:val="single"/>
          <w:lang w:val="fr-BE" w:eastAsia="en-US"/>
        </w:rPr>
        <w:t>e plan à contributions définies</w:t>
      </w:r>
      <w:r w:rsidR="001B1015" w:rsidRPr="004D0F71">
        <w:rPr>
          <w:rFonts w:eastAsiaTheme="minorHAnsi"/>
          <w:lang w:val="fr-BE" w:eastAsia="en-US"/>
        </w:rPr>
        <w:t xml:space="preserve"> : l’employeur verse une cotisation dont le montant est défini mais ne s’engage pas quant à un paiement. Le montant du capital ou de la rente dépendra du capital accumulé et du rendement sur la période de cotisation ;</w:t>
      </w:r>
    </w:p>
    <w:p w14:paraId="71B15815" w14:textId="0C34CF41" w:rsidR="001B1015" w:rsidRPr="004D0F71" w:rsidRDefault="006A4D7C" w:rsidP="00A72D3F">
      <w:pPr>
        <w:numPr>
          <w:ilvl w:val="0"/>
          <w:numId w:val="298"/>
        </w:numPr>
        <w:spacing w:before="120"/>
        <w:jc w:val="both"/>
        <w:rPr>
          <w:rFonts w:eastAsiaTheme="minorHAnsi"/>
          <w:lang w:val="fr-BE" w:eastAsia="en-US"/>
        </w:rPr>
      </w:pPr>
      <w:r>
        <w:rPr>
          <w:rFonts w:eastAsiaTheme="minorHAnsi"/>
          <w:u w:val="single"/>
          <w:lang w:val="fr-BE" w:eastAsia="en-US"/>
        </w:rPr>
        <w:t>L</w:t>
      </w:r>
      <w:r w:rsidR="001B1015" w:rsidRPr="004D0F71">
        <w:rPr>
          <w:rFonts w:eastAsiaTheme="minorHAnsi"/>
          <w:u w:val="single"/>
          <w:lang w:val="fr-BE" w:eastAsia="en-US"/>
        </w:rPr>
        <w:t>e « cash balance »</w:t>
      </w:r>
      <w:r w:rsidR="001B1015" w:rsidRPr="004D0F71">
        <w:rPr>
          <w:rFonts w:eastAsiaTheme="minorHAnsi"/>
          <w:lang w:val="fr-BE" w:eastAsia="en-US"/>
        </w:rPr>
        <w:t xml:space="preserve"> : le régime de cash balance est une forme intermédiaire entre les plans à contributions définies et à prestations définies. L’employeur garantit l’attribution des contributions mais également un rendement déterminé sur ces contributions sans garantir de niveau de pension.</w:t>
      </w:r>
    </w:p>
    <w:p w14:paraId="2EDE1037" w14:textId="77777777" w:rsidR="001B1015" w:rsidRPr="004D0F71" w:rsidRDefault="001B1015" w:rsidP="00A72D3F">
      <w:pPr>
        <w:spacing w:before="120"/>
        <w:jc w:val="both"/>
        <w:rPr>
          <w:rFonts w:eastAsiaTheme="minorHAnsi"/>
          <w:lang w:val="fr-BE" w:eastAsia="en-US"/>
        </w:rPr>
      </w:pPr>
      <w:r w:rsidRPr="004D0F71">
        <w:rPr>
          <w:rFonts w:eastAsiaTheme="minorHAnsi"/>
          <w:lang w:val="fr-BE" w:eastAsia="en-US"/>
        </w:rPr>
        <w:t>En outre, les contributions ou prestations au plan de pension complémentaire doivent également représenter un pourcentage suffisant de la rémunération brute du travailleur.</w:t>
      </w:r>
    </w:p>
    <w:p w14:paraId="3ED232D6" w14:textId="77777777" w:rsidR="001B1015" w:rsidRPr="004D0F71" w:rsidRDefault="001B1015" w:rsidP="00A72D3F">
      <w:pPr>
        <w:spacing w:before="120"/>
        <w:jc w:val="both"/>
        <w:rPr>
          <w:rFonts w:eastAsiaTheme="minorHAnsi"/>
          <w:lang w:val="fr-BE" w:eastAsia="en-US"/>
        </w:rPr>
      </w:pPr>
      <w:r w:rsidRPr="004D0F71">
        <w:rPr>
          <w:rFonts w:eastAsiaTheme="minorHAnsi"/>
          <w:lang w:val="fr-BE" w:eastAsia="en-US"/>
        </w:rPr>
        <w:t>Les critères de taille minimum pour avoir accès à l’incitant à la mise en place d’un second pilier pour les agents contractuels sont :</w:t>
      </w:r>
    </w:p>
    <w:p w14:paraId="20F50E04" w14:textId="77777777" w:rsidR="001B1015" w:rsidRPr="004D0F71" w:rsidRDefault="001B1015" w:rsidP="001B1015">
      <w:pPr>
        <w:jc w:val="both"/>
        <w:rPr>
          <w:rFonts w:eastAsiaTheme="minorHAnsi"/>
          <w:b/>
          <w:bCs/>
          <w:lang w:val="fr-BE" w:eastAsia="en-US"/>
        </w:rPr>
      </w:pPr>
    </w:p>
    <w:tbl>
      <w:tblPr>
        <w:tblW w:w="9062" w:type="dxa"/>
        <w:tblCellMar>
          <w:left w:w="0" w:type="dxa"/>
          <w:right w:w="0" w:type="dxa"/>
        </w:tblCellMar>
        <w:tblLook w:val="04A0" w:firstRow="1" w:lastRow="0" w:firstColumn="1" w:lastColumn="0" w:noHBand="0" w:noVBand="1"/>
      </w:tblPr>
      <w:tblGrid>
        <w:gridCol w:w="2274"/>
        <w:gridCol w:w="3245"/>
        <w:gridCol w:w="3543"/>
      </w:tblGrid>
      <w:tr w:rsidR="004D0F71" w:rsidRPr="004D0F71" w14:paraId="4C07F68C" w14:textId="77777777" w:rsidTr="00256E9F">
        <w:tc>
          <w:tcPr>
            <w:tcW w:w="22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2773DC" w14:textId="77777777" w:rsidR="00B060A9" w:rsidRPr="004D0F71" w:rsidRDefault="00B060A9" w:rsidP="001B1015">
            <w:pPr>
              <w:jc w:val="both"/>
              <w:rPr>
                <w:rFonts w:eastAsiaTheme="minorHAnsi"/>
                <w:sz w:val="22"/>
                <w:szCs w:val="22"/>
                <w:lang w:val="fr-BE" w:eastAsia="en-US"/>
              </w:rPr>
            </w:pPr>
          </w:p>
        </w:tc>
        <w:tc>
          <w:tcPr>
            <w:tcW w:w="3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94B8E8" w14:textId="77777777" w:rsidR="00B060A9" w:rsidRPr="004D0F71" w:rsidRDefault="00B060A9" w:rsidP="001B1015">
            <w:pPr>
              <w:jc w:val="both"/>
              <w:rPr>
                <w:rFonts w:eastAsiaTheme="minorHAnsi"/>
                <w:sz w:val="22"/>
                <w:szCs w:val="22"/>
                <w:lang w:val="fr-BE" w:eastAsia="en-US"/>
              </w:rPr>
            </w:pPr>
            <w:r w:rsidRPr="004D0F71">
              <w:rPr>
                <w:rFonts w:eastAsiaTheme="minorHAnsi"/>
                <w:sz w:val="22"/>
                <w:szCs w:val="22"/>
                <w:lang w:val="fr-BE" w:eastAsia="en-US"/>
              </w:rPr>
              <w:t>A partir de 2020</w:t>
            </w:r>
          </w:p>
        </w:tc>
        <w:tc>
          <w:tcPr>
            <w:tcW w:w="35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866B07" w14:textId="77777777" w:rsidR="00B060A9" w:rsidRPr="004D0F71" w:rsidRDefault="00B060A9" w:rsidP="001B1015">
            <w:pPr>
              <w:jc w:val="both"/>
              <w:rPr>
                <w:rFonts w:eastAsiaTheme="minorHAnsi"/>
                <w:sz w:val="22"/>
                <w:szCs w:val="22"/>
                <w:lang w:val="fr-BE" w:eastAsia="en-US"/>
              </w:rPr>
            </w:pPr>
            <w:r w:rsidRPr="004D0F71">
              <w:rPr>
                <w:rFonts w:eastAsiaTheme="minorHAnsi"/>
                <w:sz w:val="22"/>
                <w:szCs w:val="22"/>
                <w:lang w:val="fr-BE" w:eastAsia="en-US"/>
              </w:rPr>
              <w:t>A partir de 2021</w:t>
            </w:r>
          </w:p>
        </w:tc>
      </w:tr>
      <w:tr w:rsidR="004D0F71" w:rsidRPr="004D0F71" w14:paraId="1CE71F22" w14:textId="77777777" w:rsidTr="00256E9F">
        <w:tc>
          <w:tcPr>
            <w:tcW w:w="22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8A2403" w14:textId="77777777" w:rsidR="00B060A9" w:rsidRPr="004D0F71" w:rsidRDefault="00B060A9" w:rsidP="001B1015">
            <w:pPr>
              <w:jc w:val="both"/>
              <w:rPr>
                <w:rFonts w:eastAsiaTheme="minorHAnsi"/>
                <w:sz w:val="22"/>
                <w:szCs w:val="22"/>
                <w:lang w:val="fr-BE" w:eastAsia="en-US"/>
              </w:rPr>
            </w:pPr>
            <w:r w:rsidRPr="004D0F71">
              <w:rPr>
                <w:rFonts w:eastAsiaTheme="minorHAnsi"/>
                <w:sz w:val="22"/>
                <w:szCs w:val="22"/>
                <w:lang w:val="fr-BE" w:eastAsia="en-US"/>
              </w:rPr>
              <w:t>Plan à prestations définies</w:t>
            </w:r>
          </w:p>
        </w:tc>
        <w:tc>
          <w:tcPr>
            <w:tcW w:w="3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94680D" w14:textId="77777777" w:rsidR="00B060A9" w:rsidRPr="004D0F71" w:rsidRDefault="00B060A9" w:rsidP="001B1015">
            <w:pPr>
              <w:jc w:val="both"/>
              <w:rPr>
                <w:rFonts w:eastAsiaTheme="minorHAnsi"/>
                <w:sz w:val="22"/>
                <w:szCs w:val="22"/>
                <w:lang w:val="fr-BE" w:eastAsia="en-US"/>
              </w:rPr>
            </w:pPr>
            <w:r w:rsidRPr="004D0F71">
              <w:rPr>
                <w:rFonts w:eastAsiaTheme="minorHAnsi"/>
                <w:sz w:val="22"/>
                <w:szCs w:val="22"/>
                <w:lang w:val="fr-BE" w:eastAsia="en-US"/>
              </w:rPr>
              <w:t>Contribution ≥ 2 % de la rémunération soumise à l’ONSS</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97A95A" w14:textId="662F9766" w:rsidR="00B060A9" w:rsidRPr="004D0F71" w:rsidRDefault="00B060A9" w:rsidP="001B1015">
            <w:pPr>
              <w:jc w:val="both"/>
              <w:rPr>
                <w:rFonts w:eastAsiaTheme="minorHAnsi"/>
                <w:sz w:val="22"/>
                <w:szCs w:val="22"/>
                <w:lang w:val="fr-BE" w:eastAsia="en-US"/>
              </w:rPr>
            </w:pPr>
            <w:r w:rsidRPr="004D0F71">
              <w:rPr>
                <w:rFonts w:eastAsiaTheme="minorHAnsi"/>
                <w:sz w:val="22"/>
                <w:szCs w:val="22"/>
                <w:lang w:val="fr-BE" w:eastAsia="en-US"/>
              </w:rPr>
              <w:t>Contribution ≥ 3 % de la rémunération</w:t>
            </w:r>
            <w:r w:rsidR="00594F93" w:rsidRPr="004D0F71">
              <w:rPr>
                <w:rFonts w:eastAsiaTheme="minorHAnsi"/>
                <w:sz w:val="22"/>
                <w:szCs w:val="22"/>
                <w:lang w:val="fr-BE" w:eastAsia="en-US"/>
              </w:rPr>
              <w:t xml:space="preserve"> soumise à l’ONSS</w:t>
            </w:r>
          </w:p>
        </w:tc>
      </w:tr>
      <w:tr w:rsidR="004D0F71" w:rsidRPr="004D0F71" w14:paraId="4670F453" w14:textId="77777777" w:rsidTr="00256E9F">
        <w:tc>
          <w:tcPr>
            <w:tcW w:w="22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A22D65" w14:textId="77777777" w:rsidR="00B060A9" w:rsidRPr="004D0F71" w:rsidRDefault="00B060A9" w:rsidP="001B1015">
            <w:pPr>
              <w:jc w:val="both"/>
              <w:rPr>
                <w:rFonts w:eastAsiaTheme="minorHAnsi"/>
                <w:sz w:val="22"/>
                <w:szCs w:val="22"/>
                <w:lang w:val="fr-BE" w:eastAsia="en-US"/>
              </w:rPr>
            </w:pPr>
            <w:r w:rsidRPr="004D0F71">
              <w:rPr>
                <w:rFonts w:eastAsiaTheme="minorHAnsi"/>
                <w:sz w:val="22"/>
                <w:szCs w:val="22"/>
                <w:lang w:val="fr-BE" w:eastAsia="en-US"/>
              </w:rPr>
              <w:t>Plan à contributions définies</w:t>
            </w:r>
          </w:p>
        </w:tc>
        <w:tc>
          <w:tcPr>
            <w:tcW w:w="3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B477ED" w14:textId="77777777" w:rsidR="00B060A9" w:rsidRPr="004D0F71" w:rsidRDefault="00B060A9" w:rsidP="001B1015">
            <w:pPr>
              <w:jc w:val="both"/>
              <w:rPr>
                <w:rFonts w:eastAsiaTheme="minorHAnsi"/>
                <w:sz w:val="22"/>
                <w:szCs w:val="22"/>
                <w:lang w:val="fr-BE" w:eastAsia="en-US"/>
              </w:rPr>
            </w:pPr>
            <w:r w:rsidRPr="004D0F71">
              <w:rPr>
                <w:rFonts w:eastAsiaTheme="minorHAnsi"/>
                <w:sz w:val="22"/>
                <w:szCs w:val="22"/>
                <w:lang w:val="fr-BE" w:eastAsia="en-US"/>
              </w:rPr>
              <w:t>Prestation exprimée en rente) ≥ 4 % de la rémunération soumise à l’ONSS</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6978B7" w14:textId="77777777" w:rsidR="00B060A9" w:rsidRPr="004D0F71" w:rsidRDefault="00B060A9" w:rsidP="001B1015">
            <w:pPr>
              <w:jc w:val="both"/>
              <w:rPr>
                <w:rFonts w:eastAsiaTheme="minorHAnsi"/>
                <w:sz w:val="22"/>
                <w:szCs w:val="22"/>
                <w:lang w:val="fr-BE" w:eastAsia="en-US"/>
              </w:rPr>
            </w:pPr>
            <w:r w:rsidRPr="004D0F71">
              <w:rPr>
                <w:rFonts w:eastAsiaTheme="minorHAnsi"/>
                <w:sz w:val="22"/>
                <w:szCs w:val="22"/>
                <w:lang w:val="fr-BE" w:eastAsia="en-US"/>
              </w:rPr>
              <w:t>Prestation (exprimée en rente) ≥ 6 % de la rémunération soumise à l’ONSS</w:t>
            </w:r>
          </w:p>
        </w:tc>
      </w:tr>
      <w:tr w:rsidR="00B060A9" w:rsidRPr="004D0F71" w14:paraId="7AA7DF40" w14:textId="77777777" w:rsidTr="00256E9F">
        <w:tc>
          <w:tcPr>
            <w:tcW w:w="22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5A012C" w14:textId="77777777" w:rsidR="00B060A9" w:rsidRPr="004D0F71" w:rsidRDefault="00B060A9" w:rsidP="001B1015">
            <w:pPr>
              <w:jc w:val="both"/>
              <w:rPr>
                <w:rFonts w:eastAsiaTheme="minorHAnsi"/>
                <w:sz w:val="22"/>
                <w:szCs w:val="22"/>
                <w:lang w:val="fr-BE" w:eastAsia="en-US"/>
              </w:rPr>
            </w:pPr>
            <w:r w:rsidRPr="004D0F71">
              <w:rPr>
                <w:rFonts w:eastAsiaTheme="minorHAnsi"/>
                <w:sz w:val="22"/>
                <w:szCs w:val="22"/>
                <w:lang w:val="fr-BE" w:eastAsia="en-US"/>
              </w:rPr>
              <w:t>« Cash balance »</w:t>
            </w:r>
          </w:p>
        </w:tc>
        <w:tc>
          <w:tcPr>
            <w:tcW w:w="3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EBD9D6" w14:textId="77777777" w:rsidR="00B060A9" w:rsidRPr="004D0F71" w:rsidRDefault="00B060A9" w:rsidP="001B1015">
            <w:pPr>
              <w:jc w:val="both"/>
              <w:rPr>
                <w:rFonts w:eastAsiaTheme="minorHAnsi"/>
                <w:sz w:val="22"/>
                <w:szCs w:val="22"/>
                <w:lang w:val="fr-BE" w:eastAsia="en-US"/>
              </w:rPr>
            </w:pPr>
            <w:r w:rsidRPr="004D0F71">
              <w:rPr>
                <w:rFonts w:eastAsiaTheme="minorHAnsi"/>
                <w:sz w:val="22"/>
                <w:szCs w:val="22"/>
                <w:lang w:val="fr-BE" w:eastAsia="en-US"/>
              </w:rPr>
              <w:t>Contributions allouées ≥ 2 % de la rémunération soumise à l’ONSS</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0D376" w14:textId="77777777" w:rsidR="00B060A9" w:rsidRPr="004D0F71" w:rsidRDefault="00B060A9" w:rsidP="001B1015">
            <w:pPr>
              <w:jc w:val="both"/>
              <w:rPr>
                <w:rFonts w:eastAsiaTheme="minorHAnsi"/>
                <w:sz w:val="22"/>
                <w:szCs w:val="22"/>
                <w:lang w:val="fr-BE" w:eastAsia="en-US"/>
              </w:rPr>
            </w:pPr>
            <w:r w:rsidRPr="004D0F71">
              <w:rPr>
                <w:rFonts w:eastAsiaTheme="minorHAnsi"/>
                <w:sz w:val="22"/>
                <w:szCs w:val="22"/>
                <w:lang w:val="fr-BE" w:eastAsia="en-US"/>
              </w:rPr>
              <w:t>Contributions allouées ≥ 3 % de la rémunération soumise à l’ONSS</w:t>
            </w:r>
          </w:p>
        </w:tc>
      </w:tr>
    </w:tbl>
    <w:p w14:paraId="152CA35F" w14:textId="77777777" w:rsidR="001B1015" w:rsidRPr="004D0F71" w:rsidRDefault="001B1015" w:rsidP="001B1015">
      <w:pPr>
        <w:jc w:val="both"/>
        <w:rPr>
          <w:rFonts w:eastAsiaTheme="minorHAnsi"/>
          <w:b/>
          <w:bCs/>
          <w:lang w:val="fr-BE" w:eastAsia="en-US"/>
        </w:rPr>
      </w:pPr>
    </w:p>
    <w:p w14:paraId="6C843692" w14:textId="77777777" w:rsidR="001B1015" w:rsidRPr="004D0F71" w:rsidRDefault="001B1015" w:rsidP="00A72D3F">
      <w:pPr>
        <w:spacing w:before="120"/>
        <w:jc w:val="both"/>
        <w:rPr>
          <w:rFonts w:eastAsiaTheme="minorHAnsi"/>
          <w:lang w:val="fr-BE" w:eastAsia="en-US"/>
        </w:rPr>
      </w:pPr>
      <w:r w:rsidRPr="004D0F71">
        <w:rPr>
          <w:rFonts w:eastAsiaTheme="minorHAnsi"/>
          <w:lang w:val="fr-BE" w:eastAsia="en-US"/>
        </w:rPr>
        <w:t xml:space="preserve">Des limitations sont également prévues en termes de réduction de la cotisation de responsabilisation. </w:t>
      </w:r>
    </w:p>
    <w:p w14:paraId="3B58FBED" w14:textId="77777777" w:rsidR="001B1015" w:rsidRPr="004D0F71" w:rsidRDefault="001B1015" w:rsidP="00A72D3F">
      <w:pPr>
        <w:spacing w:before="120"/>
        <w:jc w:val="both"/>
        <w:rPr>
          <w:rFonts w:eastAsiaTheme="minorHAnsi"/>
          <w:lang w:val="fr-BE" w:eastAsia="en-US"/>
        </w:rPr>
      </w:pPr>
      <w:r w:rsidRPr="004D0F71">
        <w:rPr>
          <w:rFonts w:eastAsiaTheme="minorHAnsi"/>
          <w:lang w:val="fr-BE" w:eastAsia="en-US"/>
        </w:rPr>
        <w:t>D’une part, celle-ci ne peut être négative si les primes du second pilier sont supérieures au niveau de la cotisation. D’autre part, le coût que l’administration pourra déduire de sa cotisation de responsabilisation est limité au double des contributions (6 % en cas de régime à contributions définies ou de cash balance) ou de la prestation (12 % en cas de régime à prestations définies) qui servent de taux plancher à partir de 2021.</w:t>
      </w:r>
    </w:p>
    <w:p w14:paraId="0FF735D2" w14:textId="77777777" w:rsidR="001B1015" w:rsidRDefault="001B1015" w:rsidP="00A72D3F">
      <w:pPr>
        <w:spacing w:before="120"/>
        <w:jc w:val="both"/>
        <w:rPr>
          <w:rFonts w:eastAsiaTheme="minorHAnsi"/>
          <w:lang w:val="fr-BE" w:eastAsia="en-US"/>
        </w:rPr>
      </w:pPr>
      <w:r w:rsidRPr="004D0F71">
        <w:rPr>
          <w:rFonts w:eastAsiaTheme="minorHAnsi"/>
          <w:lang w:val="fr-BE" w:eastAsia="en-US"/>
        </w:rPr>
        <w:t xml:space="preserve">Étant donné que le système de financement des pensions est à enveloppe fermée, les administrations locales qui ne bénéficient pas de l’incitant prévu dans la loi du 30 mars 2018 </w:t>
      </w:r>
      <w:r w:rsidRPr="004D0F71">
        <w:rPr>
          <w:rFonts w:eastAsiaTheme="minorHAnsi"/>
          <w:lang w:val="fr-BE" w:eastAsia="en-US"/>
        </w:rPr>
        <w:lastRenderedPageBreak/>
        <w:t>devront contribuer davantage que les autres pour couvrir le coût total des pensions des statutaires.</w:t>
      </w:r>
    </w:p>
    <w:p w14:paraId="37595C35" w14:textId="4AFBEFE1" w:rsidR="0073052E" w:rsidRPr="007D7FE2" w:rsidRDefault="0073052E" w:rsidP="00A72D3F">
      <w:pPr>
        <w:pStyle w:val="norm12-12"/>
        <w:spacing w:before="120" w:after="0"/>
        <w:rPr>
          <w:rFonts w:asciiTheme="minorHAnsi" w:hAnsiTheme="minorHAnsi" w:cstheme="minorHAnsi"/>
        </w:rPr>
      </w:pPr>
      <w:r w:rsidRPr="007D7FE2">
        <w:rPr>
          <w:rFonts w:asciiTheme="minorHAnsi" w:hAnsiTheme="minorHAnsi" w:cstheme="minorHAnsi"/>
        </w:rPr>
        <w:t>Sur base d’informations transmises par le Service fédéral des Pensions,</w:t>
      </w:r>
      <w:r w:rsidR="006A4D7C">
        <w:rPr>
          <w:rFonts w:asciiTheme="minorHAnsi" w:hAnsiTheme="minorHAnsi" w:cstheme="minorHAnsi"/>
        </w:rPr>
        <w:t xml:space="preserve"> </w:t>
      </w:r>
      <w:r w:rsidRPr="007D7FE2">
        <w:rPr>
          <w:rFonts w:asciiTheme="minorHAnsi" w:hAnsiTheme="minorHAnsi" w:cstheme="minorHAnsi"/>
        </w:rPr>
        <w:t xml:space="preserve">il s’est avéré que les montants des avances payées par les Communes en 2023 respectaient les dispositions prévues par l’AR du 4 mai 2023. </w:t>
      </w:r>
      <w:proofErr w:type="gramStart"/>
      <w:r w:rsidRPr="007D7FE2">
        <w:rPr>
          <w:rFonts w:asciiTheme="minorHAnsi" w:hAnsiTheme="minorHAnsi" w:cstheme="minorHAnsi"/>
        </w:rPr>
        <w:t>Par contre</w:t>
      </w:r>
      <w:proofErr w:type="gramEnd"/>
      <w:r w:rsidRPr="007D7FE2">
        <w:rPr>
          <w:rFonts w:asciiTheme="minorHAnsi" w:hAnsiTheme="minorHAnsi" w:cstheme="minorHAnsi"/>
        </w:rPr>
        <w:t xml:space="preserve">, les mensualités perçues en 2023 se basant sur le montant des cotisations de responsabilisation (CR) 2021, soit avant que la plupart des Communes ne mettent en place le second pilier (2022), l’incitant de mise en place du second pilier qui prévoit la déduction de 50,00 % de son coût n’a pas pu être pris en compte. </w:t>
      </w:r>
    </w:p>
    <w:p w14:paraId="7A331D77" w14:textId="77777777" w:rsidR="0073052E" w:rsidRPr="007D7FE2" w:rsidRDefault="0073052E" w:rsidP="00A72D3F">
      <w:pPr>
        <w:spacing w:before="120"/>
        <w:jc w:val="both"/>
        <w:rPr>
          <w:rFonts w:asciiTheme="minorHAnsi" w:hAnsiTheme="minorHAnsi" w:cstheme="minorHAnsi"/>
        </w:rPr>
      </w:pPr>
      <w:r w:rsidRPr="007D7FE2">
        <w:rPr>
          <w:rFonts w:asciiTheme="minorHAnsi" w:hAnsiTheme="minorHAnsi" w:cstheme="minorHAnsi"/>
        </w:rPr>
        <w:t>Dès lors, la cotisation définitive 2023 sera calculée en septembre 2024 et le solde (avances – CR définitive 2023) sera remboursé aux Communes en novembre/décembre 2024.</w:t>
      </w:r>
    </w:p>
    <w:p w14:paraId="15FE519F" w14:textId="77777777" w:rsidR="0073052E" w:rsidRPr="007D7FE2" w:rsidRDefault="0073052E" w:rsidP="00A72D3F">
      <w:pPr>
        <w:spacing w:before="120"/>
        <w:jc w:val="both"/>
        <w:rPr>
          <w:rFonts w:asciiTheme="minorHAnsi" w:hAnsiTheme="minorHAnsi" w:cstheme="minorHAnsi"/>
        </w:rPr>
      </w:pPr>
      <w:r w:rsidRPr="007D7FE2">
        <w:rPr>
          <w:rFonts w:asciiTheme="minorHAnsi" w:hAnsiTheme="minorHAnsi" w:cstheme="minorHAnsi"/>
        </w:rPr>
        <w:t xml:space="preserve">Ce problème de décalage des situations communales de deux années sera limité en 2024 puisqu’elle se base sur la CR définitive 2022 (N-2). </w:t>
      </w:r>
    </w:p>
    <w:p w14:paraId="26EA62EC" w14:textId="391DA1AC" w:rsidR="005A7D89" w:rsidRPr="004D0F71" w:rsidRDefault="00395C20" w:rsidP="00A72D3F">
      <w:pPr>
        <w:spacing w:before="120"/>
        <w:jc w:val="both"/>
        <w:rPr>
          <w:rFonts w:eastAsiaTheme="minorHAnsi"/>
          <w:lang w:eastAsia="en-US"/>
        </w:rPr>
      </w:pPr>
      <w:r w:rsidRPr="004D0F71">
        <w:rPr>
          <w:rFonts w:eastAsiaTheme="minorHAnsi"/>
          <w:lang w:eastAsia="en-US"/>
        </w:rPr>
        <w:t xml:space="preserve">Concernant </w:t>
      </w:r>
      <w:r w:rsidR="004A2669" w:rsidRPr="004D0F71">
        <w:rPr>
          <w:rFonts w:eastAsiaTheme="minorHAnsi"/>
          <w:lang w:eastAsia="en-US"/>
        </w:rPr>
        <w:t>l’octroi d’un crédit d’aide extraordinaire au travers du compte CRAC afin de permettre la prise en charge des cotisations de responsabilisation des pensions des agents des Communes</w:t>
      </w:r>
      <w:r w:rsidR="00F706EE" w:rsidRPr="004D0F71">
        <w:rPr>
          <w:rFonts w:eastAsiaTheme="minorHAnsi"/>
          <w:lang w:eastAsia="en-US"/>
        </w:rPr>
        <w:t xml:space="preserve">, je vous renvoie à </w:t>
      </w:r>
      <w:r w:rsidR="00605445" w:rsidRPr="004D0F71">
        <w:rPr>
          <w:rFonts w:eastAsiaTheme="minorHAnsi"/>
          <w:lang w:eastAsia="en-US"/>
        </w:rPr>
        <w:t xml:space="preserve">la </w:t>
      </w:r>
      <w:r w:rsidR="00F706EE" w:rsidRPr="004D0F71">
        <w:rPr>
          <w:rFonts w:eastAsiaTheme="minorHAnsi"/>
          <w:lang w:eastAsia="en-US"/>
        </w:rPr>
        <w:t xml:space="preserve">circulaire du 6 mars 2018. </w:t>
      </w:r>
    </w:p>
    <w:p w14:paraId="547CCA3A" w14:textId="658482FF" w:rsidR="00F16CBE" w:rsidRPr="004D0F71" w:rsidRDefault="00F16CBE" w:rsidP="00A72D3F">
      <w:pPr>
        <w:spacing w:before="120"/>
        <w:jc w:val="both"/>
      </w:pPr>
      <w:r w:rsidRPr="004D0F71">
        <w:t>Pour le surplus, je vous rends attentifs aux travaux en cours au niveau fédéral et au niveau régional.</w:t>
      </w:r>
    </w:p>
    <w:p w14:paraId="51FD33EB" w14:textId="77777777" w:rsidR="00F16CBE" w:rsidRPr="004D0F71" w:rsidRDefault="00F16CBE" w:rsidP="004A2669">
      <w:pPr>
        <w:jc w:val="both"/>
      </w:pPr>
    </w:p>
    <w:p w14:paraId="3616DAF9" w14:textId="0CE9B34D" w:rsidR="001F2FAD" w:rsidRPr="004D0F71" w:rsidRDefault="001F2FAD" w:rsidP="004A2669">
      <w:pPr>
        <w:jc w:val="both"/>
        <w:rPr>
          <w:b/>
          <w:bCs/>
          <w:u w:val="single"/>
        </w:rPr>
      </w:pPr>
      <w:r w:rsidRPr="004D0F71">
        <w:rPr>
          <w:b/>
          <w:bCs/>
          <w:u w:val="single"/>
        </w:rPr>
        <w:t>Second pilier de pension :</w:t>
      </w:r>
    </w:p>
    <w:p w14:paraId="709A0B2F" w14:textId="77777777" w:rsidR="001F2FAD" w:rsidRPr="004D0F71" w:rsidRDefault="001F2FAD" w:rsidP="004A2669">
      <w:pPr>
        <w:jc w:val="both"/>
      </w:pPr>
    </w:p>
    <w:p w14:paraId="457EAF6B" w14:textId="570A76F5" w:rsidR="008835FC" w:rsidRPr="004D0F71" w:rsidRDefault="008835FC" w:rsidP="008D7EB7">
      <w:pPr>
        <w:spacing w:after="120"/>
        <w:jc w:val="both"/>
      </w:pPr>
      <w:r w:rsidRPr="004D0F71">
        <w:t xml:space="preserve">En ce qui concerne la mise en place d’un second pilier de pension, je vous rappelle que l’opération d’alimentation du fonds de pension par le versement d’une prime unique </w:t>
      </w:r>
      <w:r w:rsidRPr="004D0F71">
        <w:rPr>
          <w:b/>
          <w:bCs/>
        </w:rPr>
        <w:t>doit être imputée au</w:t>
      </w:r>
      <w:r w:rsidRPr="004D0F71">
        <w:t xml:space="preserve"> </w:t>
      </w:r>
      <w:r w:rsidRPr="004D0F71">
        <w:rPr>
          <w:b/>
          <w:bCs/>
        </w:rPr>
        <w:t>service ordinaire</w:t>
      </w:r>
      <w:r w:rsidRPr="004D0F71">
        <w:t xml:space="preserve">. </w:t>
      </w:r>
      <w:r w:rsidR="00935210" w:rsidRPr="004D0F71">
        <w:t xml:space="preserve">Il est recommandé d’inscrire le second pilier sous l’article </w:t>
      </w:r>
      <w:r w:rsidR="008C654B" w:rsidRPr="007D7FE2">
        <w:rPr>
          <w:b/>
          <w:bCs/>
        </w:rPr>
        <w:t>unique</w:t>
      </w:r>
      <w:r w:rsidR="008C654B">
        <w:t xml:space="preserve"> </w:t>
      </w:r>
      <w:r w:rsidR="00935210" w:rsidRPr="004D0F71">
        <w:t>13120/113-48.</w:t>
      </w:r>
    </w:p>
    <w:p w14:paraId="71145694" w14:textId="2976BA9F" w:rsidR="00ED2CF5" w:rsidRPr="004D0F71" w:rsidRDefault="00513E03">
      <w:pPr>
        <w:spacing w:after="120"/>
        <w:jc w:val="both"/>
      </w:pPr>
      <w:r w:rsidRPr="004D0F71">
        <w:t>L’article 1er, 1° et 2, du Règlement général de la comptabilité communale (RGCC) précise que</w:t>
      </w:r>
      <w:r w:rsidR="00ED2CF5" w:rsidRPr="004D0F71">
        <w:t> :</w:t>
      </w:r>
    </w:p>
    <w:p w14:paraId="4D0ED17F" w14:textId="05364178" w:rsidR="00513E03" w:rsidRPr="004D0F71" w:rsidRDefault="00513E03" w:rsidP="008D7EB7">
      <w:pPr>
        <w:spacing w:after="120"/>
        <w:ind w:left="709"/>
        <w:jc w:val="both"/>
        <w:rPr>
          <w:i/>
        </w:rPr>
      </w:pPr>
      <w:r w:rsidRPr="004D0F71">
        <w:t>« </w:t>
      </w:r>
      <w:r w:rsidRPr="004D0F71">
        <w:rPr>
          <w:i/>
        </w:rPr>
        <w:t>Pour l'application du présent règlement, il y a lieu d'entendre par :</w:t>
      </w:r>
    </w:p>
    <w:p w14:paraId="12CB4B19" w14:textId="3C2F19CD" w:rsidR="00513E03" w:rsidRPr="004D0F71" w:rsidRDefault="00513E03" w:rsidP="008D7EB7">
      <w:pPr>
        <w:spacing w:after="120"/>
        <w:ind w:left="709"/>
        <w:jc w:val="both"/>
        <w:rPr>
          <w:i/>
        </w:rPr>
      </w:pPr>
      <w:r w:rsidRPr="004D0F71">
        <w:rPr>
          <w:i/>
        </w:rPr>
        <w:t xml:space="preserve">1° "service ordinaire du budget" : l'ensemble des recettes et des dépenses qui se produisent une fois au moins au cours de chaque exercice financier et qui assurent à la commune des revenus et un fonctionnement régulier, en ce compris le remboursement périodique de la </w:t>
      </w:r>
      <w:r w:rsidR="001044C0" w:rsidRPr="004D0F71">
        <w:rPr>
          <w:i/>
        </w:rPr>
        <w:t>dette ;</w:t>
      </w:r>
    </w:p>
    <w:p w14:paraId="2D4C94E6" w14:textId="662A1AC5" w:rsidR="00513E03" w:rsidRPr="004D0F71" w:rsidRDefault="00513E03" w:rsidP="008D7EB7">
      <w:pPr>
        <w:spacing w:after="120"/>
        <w:ind w:left="709"/>
        <w:jc w:val="both"/>
      </w:pPr>
      <w:r w:rsidRPr="004D0F71">
        <w:rPr>
          <w:i/>
        </w:rPr>
        <w:t>2° "service extraordinaire du budget" : l'ensemble des recettes et des dépenses qui affectent directement et durablement l'importance, la valeur ou la conservation du patrimoine communal, à l'exclusion de son entretien courant ; il comprend également les subsides et prêts consentis à ces mêmes fins, les participations et placements de fonds à plus d'un an, ainsi que les remboursements anticipés de la dette</w:t>
      </w:r>
      <w:r w:rsidRPr="004D0F71">
        <w:t> ».</w:t>
      </w:r>
    </w:p>
    <w:p w14:paraId="0C22A062" w14:textId="1E010BD6" w:rsidR="00513E03" w:rsidRPr="004D0F71" w:rsidRDefault="00513E03" w:rsidP="008D7EB7">
      <w:pPr>
        <w:spacing w:after="120"/>
        <w:jc w:val="both"/>
      </w:pPr>
      <w:r w:rsidRPr="004D0F71">
        <w:t xml:space="preserve">La création du fonds de pension vise à pérenniser le paiement des pensions. Or, les pensions sont des dépenses ordinaires de personnel ; il s’agit donc de dépenses qui relèvent de l’ordinaire par leur principe. </w:t>
      </w:r>
    </w:p>
    <w:p w14:paraId="612BBE06" w14:textId="7682E178" w:rsidR="00513E03" w:rsidRPr="004D0F71" w:rsidRDefault="00513E03" w:rsidP="00513E03">
      <w:pPr>
        <w:spacing w:after="120"/>
        <w:jc w:val="both"/>
      </w:pPr>
      <w:r w:rsidRPr="004D0F71">
        <w:t xml:space="preserve">Le fait que le paiement de ces dépenses s’effectue, pour tout ou partie, en une seule fois (prime unique) ne les fait </w:t>
      </w:r>
      <w:r w:rsidR="00884260" w:rsidRPr="004D0F71">
        <w:t xml:space="preserve">pas </w:t>
      </w:r>
      <w:r w:rsidRPr="004D0F71">
        <w:t xml:space="preserve">pour autant basculer à l’extraordinaire. </w:t>
      </w:r>
    </w:p>
    <w:p w14:paraId="162FD127" w14:textId="76D39AB9" w:rsidR="00513E03" w:rsidRPr="004D0F71" w:rsidRDefault="00513E03" w:rsidP="008D7EB7">
      <w:pPr>
        <w:spacing w:after="120"/>
        <w:jc w:val="both"/>
      </w:pPr>
      <w:r w:rsidRPr="004D0F71">
        <w:lastRenderedPageBreak/>
        <w:t xml:space="preserve">Un des grands principes en comptabilité des pouvoirs locaux est que l’on ne peut pas financer des dépenses ordinaires par un emprunt ou d’autres recettes extraordinaires. Le fait d’appeler cela « fonds » ou une autre dénomination ne change rien à la nature de la dépense. </w:t>
      </w:r>
    </w:p>
    <w:p w14:paraId="6FEDD14C" w14:textId="6015B8E7" w:rsidR="00513E03" w:rsidRPr="004D0F71" w:rsidRDefault="00513E03" w:rsidP="00513E03">
      <w:pPr>
        <w:spacing w:after="120"/>
        <w:jc w:val="both"/>
      </w:pPr>
      <w:r w:rsidRPr="004D0F71">
        <w:t xml:space="preserve">En outre, si l’on permettait le financement du fonds de pension par prime unique via une dépense extraordinaire de transfert à la place d’une dépense ordinaire de personnel, cela occulterait l’état réel de la charge de personnel pour la commune et serait contraire au principe de spécialisation. </w:t>
      </w:r>
    </w:p>
    <w:p w14:paraId="1000351D" w14:textId="5CD7E6C7" w:rsidR="00513E03" w:rsidRPr="004D0F71" w:rsidRDefault="00513E03" w:rsidP="008D7EB7">
      <w:pPr>
        <w:spacing w:after="120"/>
        <w:jc w:val="both"/>
      </w:pPr>
      <w:r w:rsidRPr="004D0F71">
        <w:t>Ainsi, cette opération conduirait au financement d’une dépense récurrente par le patrimoine de la commune ou par un emprunt et violerait l’article 1</w:t>
      </w:r>
      <w:r w:rsidRPr="004D0F71">
        <w:rPr>
          <w:vertAlign w:val="superscript"/>
        </w:rPr>
        <w:t>er</w:t>
      </w:r>
      <w:r w:rsidRPr="004D0F71">
        <w:t xml:space="preserve">,15°, du RGCC qui prévoit que les emprunts accordés par le CRAC constituent </w:t>
      </w:r>
      <w:r w:rsidR="00343D91" w:rsidRPr="004D0F71">
        <w:t>expressément une</w:t>
      </w:r>
      <w:r w:rsidRPr="004D0F71">
        <w:t xml:space="preserve"> exception de mouvements entre l'extraordinaire et l'ordinaire et qui se réalisent à l'exercice proprement dit : </w:t>
      </w:r>
    </w:p>
    <w:p w14:paraId="730244D7" w14:textId="7384F3AC" w:rsidR="00513E03" w:rsidRPr="004D0F71" w:rsidRDefault="00513E03" w:rsidP="008D7EB7">
      <w:pPr>
        <w:numPr>
          <w:ilvl w:val="0"/>
          <w:numId w:val="102"/>
        </w:numPr>
        <w:spacing w:after="120"/>
        <w:jc w:val="both"/>
        <w:rPr>
          <w:i/>
        </w:rPr>
      </w:pPr>
      <w:r w:rsidRPr="004D0F71">
        <w:t>« </w:t>
      </w:r>
      <w:r w:rsidRPr="004D0F71">
        <w:rPr>
          <w:i/>
        </w:rPr>
        <w:t>15° transferts de service, fonds de réserve et provisions pour risques et charges : les modes de préfinancement de charges futures ou de constitution de réserve ou de provisions.</w:t>
      </w:r>
    </w:p>
    <w:p w14:paraId="3917EBDC" w14:textId="6079758C" w:rsidR="00513E03" w:rsidRPr="004D0F71" w:rsidRDefault="00513E03" w:rsidP="008D7EB7">
      <w:pPr>
        <w:numPr>
          <w:ilvl w:val="0"/>
          <w:numId w:val="102"/>
        </w:numPr>
        <w:spacing w:after="120"/>
        <w:jc w:val="both"/>
        <w:rPr>
          <w:i/>
        </w:rPr>
      </w:pPr>
      <w:r w:rsidRPr="004D0F71">
        <w:rPr>
          <w:i/>
        </w:rPr>
        <w:t>On distingue :</w:t>
      </w:r>
    </w:p>
    <w:p w14:paraId="65C02538" w14:textId="33F7945E" w:rsidR="00513E03" w:rsidRPr="004D0F71" w:rsidRDefault="00513E03" w:rsidP="008D7EB7">
      <w:pPr>
        <w:numPr>
          <w:ilvl w:val="0"/>
          <w:numId w:val="102"/>
        </w:numPr>
        <w:spacing w:after="120"/>
        <w:jc w:val="both"/>
      </w:pPr>
      <w:r w:rsidRPr="004D0F71">
        <w:rPr>
          <w:i/>
        </w:rPr>
        <w:t>– transferts de service : mouvements via le code fonctionnel « Prélèvements » entre services et fonds de réserve (sous l'unique réserve des emprunts accordés par le CRAC qui constituent la seule exception de mouvements entre l'extraordinaire et l'ordinaire et qui se réalisent à l'exercice proprement dit) (…) </w:t>
      </w:r>
      <w:r w:rsidRPr="004D0F71">
        <w:t>»</w:t>
      </w:r>
    </w:p>
    <w:p w14:paraId="06B4A56E" w14:textId="3729BCEA" w:rsidR="000A2789" w:rsidRPr="004D0F71" w:rsidRDefault="00513E03" w:rsidP="00513E03">
      <w:pPr>
        <w:spacing w:after="120"/>
        <w:jc w:val="both"/>
        <w:rPr>
          <w:i/>
        </w:rPr>
      </w:pPr>
      <w:r w:rsidRPr="004D0F71">
        <w:t>Enfin, l’article 1</w:t>
      </w:r>
      <w:r w:rsidRPr="004D0F71">
        <w:rPr>
          <w:vertAlign w:val="superscript"/>
        </w:rPr>
        <w:t>er</w:t>
      </w:r>
      <w:r w:rsidRPr="004D0F71">
        <w:t>, 15°, du RGCC prévoit aussi que «</w:t>
      </w:r>
      <w:r w:rsidRPr="004D0F71">
        <w:rPr>
          <w:i/>
        </w:rPr>
        <w:t xml:space="preserve"> la constitution de provisions pour risques et charges vise à introduire une planification de certaines dépenses à venir dans la comptabilité communale. Il doit s'agir de dépenses afférentes à un exercice futur, certaines ou du moins très probables quant à leur principe, circonscrites quant à leur nature ou leur objet mais indéterminées quant à leur montant. Elle permet le rapatriement et l'inscription des recettes nécessaires à l'exercice propre d'un budget ultérieur, dans la fonction concernée ». </w:t>
      </w:r>
    </w:p>
    <w:p w14:paraId="77DC19D0" w14:textId="7B2EC120" w:rsidR="00513E03" w:rsidRPr="004D0F71" w:rsidRDefault="00513E03" w:rsidP="008D7EB7">
      <w:pPr>
        <w:spacing w:after="120"/>
        <w:jc w:val="both"/>
        <w:rPr>
          <w:i/>
        </w:rPr>
      </w:pPr>
      <w:r w:rsidRPr="004D0F71">
        <w:t>La constitution de provision pour risques et charges, comme la dépense y correspondante pour la constitution d’un fonds de pension ne peut dès lors s’effectuer qu’au service ordinaire</w:t>
      </w:r>
      <w:r w:rsidR="000A2789" w:rsidRPr="004D0F71">
        <w:t> :</w:t>
      </w:r>
      <w:r w:rsidRPr="004D0F71">
        <w:t xml:space="preserve"> </w:t>
      </w:r>
      <w:r w:rsidR="000A2789" w:rsidRPr="004D0F71">
        <w:t>p</w:t>
      </w:r>
      <w:r w:rsidRPr="004D0F71">
        <w:t>révoir une dépense au service extraordinaire serait contraire à cette définition reprise dans l’article 1, 15°, du RGCC.</w:t>
      </w:r>
    </w:p>
    <w:p w14:paraId="528CD332" w14:textId="713DCB9A" w:rsidR="00ED2CF5" w:rsidRPr="004D0F71" w:rsidRDefault="00513E03" w:rsidP="008D7EB7">
      <w:pPr>
        <w:spacing w:after="120"/>
        <w:jc w:val="both"/>
      </w:pPr>
      <w:r w:rsidRPr="004D0F71">
        <w:t>On peut aussi ajouter que les opérations qui ont permis aux communes de constituer des fonds de pension sont les propositions d’interventions dans le cadre de la problématique des caisses locales de pension - Tonus pension – du 20 novembre 2003 et l’affectation de la vente de télédistribution par les intercommunales du 12 décembre 2007. Ces dernières prévoyaient la constitution d’un fonds de pension au service ordinaire.</w:t>
      </w:r>
    </w:p>
    <w:p w14:paraId="5865DAC4" w14:textId="43B5C3C1" w:rsidR="004A2669" w:rsidRPr="004D0F71" w:rsidRDefault="005A7D89" w:rsidP="008D7EB7">
      <w:pPr>
        <w:spacing w:after="120"/>
        <w:jc w:val="both"/>
      </w:pPr>
      <w:r w:rsidRPr="004D0F71">
        <w:t>Par ailleurs, d</w:t>
      </w:r>
      <w:r w:rsidR="004A2669" w:rsidRPr="004D0F71">
        <w:t xml:space="preserve">ans un souci de bonne </w:t>
      </w:r>
      <w:r w:rsidRPr="004D0F71">
        <w:t xml:space="preserve">gestion </w:t>
      </w:r>
      <w:r w:rsidR="004A2669" w:rsidRPr="004D0F71">
        <w:t>des deniers publics, il convient d</w:t>
      </w:r>
      <w:r w:rsidR="007F02CC" w:rsidRPr="004D0F71">
        <w:t>’</w:t>
      </w:r>
      <w:r w:rsidR="004A2669" w:rsidRPr="004D0F71">
        <w:t>affecter le personnel rattaché au Président de CPAS</w:t>
      </w:r>
      <w:r w:rsidRPr="004D0F71">
        <w:t>,</w:t>
      </w:r>
      <w:r w:rsidR="004A2669" w:rsidRPr="004D0F71">
        <w:t xml:space="preserve"> qui exerce également les fonctions d</w:t>
      </w:r>
      <w:r w:rsidR="007F02CC" w:rsidRPr="004D0F71">
        <w:t>’</w:t>
      </w:r>
      <w:r w:rsidR="00BA754A" w:rsidRPr="004D0F71">
        <w:t>Échevin</w:t>
      </w:r>
      <w:r w:rsidR="004A2669" w:rsidRPr="004D0F71">
        <w:t xml:space="preserve"> du Collège communal</w:t>
      </w:r>
      <w:r w:rsidRPr="004D0F71">
        <w:t>,</w:t>
      </w:r>
      <w:r w:rsidR="004A2669" w:rsidRPr="004D0F71">
        <w:t xml:space="preserve"> à un seul et même cabinet afin de limiter les dépenses de personnel.</w:t>
      </w:r>
    </w:p>
    <w:p w14:paraId="034B6D67" w14:textId="32E23F09" w:rsidR="002B0713" w:rsidRPr="004D0F71" w:rsidRDefault="002B0713" w:rsidP="008D7EB7">
      <w:pPr>
        <w:spacing w:after="120"/>
        <w:jc w:val="both"/>
      </w:pPr>
      <w:r w:rsidRPr="004D0F71">
        <w:t>Quant aux receveurs régionaux, j’attire votre attention sur le décret du 2 mai 2019</w:t>
      </w:r>
      <w:r w:rsidR="00ED2CF5" w:rsidRPr="004D0F71">
        <w:rPr>
          <w:vertAlign w:val="superscript"/>
        </w:rPr>
        <w:footnoteReference w:id="29"/>
      </w:r>
      <w:r w:rsidRPr="004D0F71">
        <w:rPr>
          <w:vertAlign w:val="superscript"/>
        </w:rPr>
        <w:t xml:space="preserve"> </w:t>
      </w:r>
      <w:r w:rsidR="00DC617B" w:rsidRPr="004D0F71">
        <w:t xml:space="preserve">modifiant le Code de la démocratie locale et de la décentralisation relatif aux receveurs régionaux </w:t>
      </w:r>
      <w:r w:rsidRPr="004D0F71">
        <w:t>et ses arrêtés d’exécution du 6 juin 2019</w:t>
      </w:r>
      <w:r w:rsidR="00ED2CF5" w:rsidRPr="004D0F71">
        <w:rPr>
          <w:vertAlign w:val="superscript"/>
        </w:rPr>
        <w:footnoteReference w:id="30"/>
      </w:r>
      <w:r w:rsidR="00DC617B" w:rsidRPr="004D0F71">
        <w:rPr>
          <w:vertAlign w:val="superscript"/>
        </w:rPr>
        <w:t xml:space="preserve"> </w:t>
      </w:r>
      <w:r w:rsidR="00DC617B" w:rsidRPr="004D0F71">
        <w:t xml:space="preserve">fixant le statut des receveurs régionaux et le mode de </w:t>
      </w:r>
      <w:r w:rsidR="00DC617B" w:rsidRPr="004D0F71">
        <w:lastRenderedPageBreak/>
        <w:t>prélèvement d</w:t>
      </w:r>
      <w:r w:rsidR="00CA1962" w:rsidRPr="004D0F71">
        <w:t>e</w:t>
      </w:r>
      <w:r w:rsidR="00DC617B" w:rsidRPr="004D0F71">
        <w:t>s contributions aux frais de la recette régionale et fixant les règles de fonctionnement, de délibération et d’organisation du Collège des gouverneurs wallons</w:t>
      </w:r>
      <w:r w:rsidRPr="004D0F71">
        <w:t>.</w:t>
      </w:r>
    </w:p>
    <w:p w14:paraId="7EC80B06" w14:textId="6648B01C" w:rsidR="004A2669" w:rsidRDefault="005A7D89" w:rsidP="004A2669">
      <w:pPr>
        <w:jc w:val="both"/>
      </w:pPr>
      <w:r w:rsidRPr="004D0F71">
        <w:t>Enfin, a</w:t>
      </w:r>
      <w:r w:rsidR="004A2669" w:rsidRPr="004D0F71">
        <w:t>fin d</w:t>
      </w:r>
      <w:r w:rsidR="007F02CC" w:rsidRPr="004D0F71">
        <w:t>’</w:t>
      </w:r>
      <w:r w:rsidR="004A2669" w:rsidRPr="004D0F71">
        <w:t>éviter de fausser l</w:t>
      </w:r>
      <w:r w:rsidR="007F02CC" w:rsidRPr="004D0F71">
        <w:t>’</w:t>
      </w:r>
      <w:r w:rsidR="004A2669" w:rsidRPr="004D0F71">
        <w:t xml:space="preserve">analyse des budgets et des comptes, les inscriptions fictives de recettes et de dépenses de personnel relatives aux enseignants dont la charge, la liquidation, et le calcul de salaire sont intégralement effectués par la </w:t>
      </w:r>
      <w:r w:rsidR="002453B0" w:rsidRPr="004D0F71">
        <w:t>Fédération Wallonie-Bruxelles</w:t>
      </w:r>
      <w:r w:rsidR="004A2669" w:rsidRPr="004D0F71">
        <w:t xml:space="preserve"> ne sont pas portées au budget et aux comptes. </w:t>
      </w:r>
    </w:p>
    <w:p w14:paraId="0AC6696F" w14:textId="5A367EF9" w:rsidR="00943852" w:rsidRPr="004D0F71" w:rsidRDefault="00943852" w:rsidP="00A72D3F">
      <w:pPr>
        <w:spacing w:before="120"/>
        <w:jc w:val="both"/>
      </w:pPr>
      <w:r>
        <w:t xml:space="preserve">En ce qui concerne les agents APE, pour rappel, la subvention forfaitaire unique d’aide à l’emploi est inscrite à l’article 00025/465-02. En ce qui concerne les dépenses APE, </w:t>
      </w:r>
      <w:r w:rsidR="00211FE9">
        <w:t xml:space="preserve">je vous autorise à supprimer la particule 33 (article xxx33/113-02) pour les cotisations ONSS des agents APE et à les intégrer à l’article xxx/113-01. La distinction entre agents APE et non-APE sera faite au départ des articles de traitement du personnel. </w:t>
      </w:r>
    </w:p>
    <w:p w14:paraId="5B5BF1AB" w14:textId="77777777" w:rsidR="004A2669" w:rsidRPr="004D0F71" w:rsidRDefault="004A2669" w:rsidP="001E1353">
      <w:pPr>
        <w:pStyle w:val="Sam2"/>
      </w:pPr>
      <w:bookmarkStart w:id="2119" w:name="_Toc143779005"/>
      <w:r w:rsidRPr="004D0F71">
        <w:t>Dépenses de fonctionnement</w:t>
      </w:r>
      <w:bookmarkEnd w:id="2119"/>
    </w:p>
    <w:p w14:paraId="1D1D11D0" w14:textId="5D1796DB" w:rsidR="004A2669" w:rsidRPr="004D0F71" w:rsidRDefault="007F02CC" w:rsidP="008D7EB7">
      <w:pPr>
        <w:spacing w:after="120"/>
        <w:jc w:val="both"/>
      </w:pPr>
      <w:r w:rsidRPr="004D0F71">
        <w:t>L</w:t>
      </w:r>
      <w:r w:rsidR="004A2669" w:rsidRPr="004D0F71">
        <w:t>es dépenses de fonctionnement refl</w:t>
      </w:r>
      <w:r w:rsidRPr="004D0F71">
        <w:t>é</w:t>
      </w:r>
      <w:r w:rsidR="004A2669" w:rsidRPr="004D0F71">
        <w:t>t</w:t>
      </w:r>
      <w:r w:rsidRPr="004D0F71">
        <w:t>a</w:t>
      </w:r>
      <w:r w:rsidR="004A2669" w:rsidRPr="004D0F71">
        <w:t>nt l</w:t>
      </w:r>
      <w:r w:rsidRPr="004D0F71">
        <w:t>’</w:t>
      </w:r>
      <w:r w:rsidR="004A2669" w:rsidRPr="004D0F71">
        <w:t xml:space="preserve">évolution du coût de la vie, </w:t>
      </w:r>
      <w:bookmarkStart w:id="2120" w:name="_Hlk44594196"/>
      <w:r w:rsidRPr="004D0F71">
        <w:t xml:space="preserve">je vous conseille d’établir </w:t>
      </w:r>
      <w:r w:rsidR="004A2669" w:rsidRPr="004D0F71">
        <w:t xml:space="preserve">les crédits par rapport aux dépenses engagées du compte </w:t>
      </w:r>
      <w:r w:rsidR="009175C9">
        <w:t>2023</w:t>
      </w:r>
      <w:r w:rsidR="004A2669" w:rsidRPr="004D0F71">
        <w:t xml:space="preserve">. </w:t>
      </w:r>
      <w:r w:rsidR="00F35889" w:rsidRPr="004D0F71">
        <w:t>Afin de contenir ces dépenses, j</w:t>
      </w:r>
      <w:r w:rsidR="004A2669" w:rsidRPr="004D0F71">
        <w:t xml:space="preserve">e </w:t>
      </w:r>
      <w:r w:rsidR="0023664E" w:rsidRPr="004D0F71">
        <w:t>recommande</w:t>
      </w:r>
      <w:r w:rsidRPr="004D0F71">
        <w:t xml:space="preserve"> </w:t>
      </w:r>
      <w:r w:rsidR="004A2669" w:rsidRPr="004D0F71">
        <w:t xml:space="preserve">une indexation </w:t>
      </w:r>
      <w:r w:rsidR="00F35889" w:rsidRPr="004D0F71">
        <w:rPr>
          <w:b/>
          <w:bCs/>
        </w:rPr>
        <w:t>maximale</w:t>
      </w:r>
      <w:r w:rsidR="000963A9" w:rsidRPr="004D0F71">
        <w:t xml:space="preserve"> </w:t>
      </w:r>
      <w:r w:rsidR="004A2669" w:rsidRPr="004D0F71">
        <w:t xml:space="preserve">des dépenses de </w:t>
      </w:r>
      <w:r w:rsidR="00E23200" w:rsidRPr="004D0F71">
        <w:t>2%</w:t>
      </w:r>
      <w:r w:rsidR="004A2669" w:rsidRPr="004D0F71">
        <w:t>, hors dépenses énergétiques</w:t>
      </w:r>
      <w:r w:rsidRPr="004D0F71">
        <w:t xml:space="preserve">, ou de 0% sur </w:t>
      </w:r>
      <w:r w:rsidR="005F7FC1" w:rsidRPr="004D0F71">
        <w:t xml:space="preserve">la </w:t>
      </w:r>
      <w:r w:rsidRPr="004D0F71">
        <w:t xml:space="preserve">base de la dernière modification budgétaire </w:t>
      </w:r>
      <w:r w:rsidR="009175C9">
        <w:t>2024</w:t>
      </w:r>
      <w:r w:rsidR="009175C9" w:rsidRPr="004D0F71">
        <w:t xml:space="preserve"> </w:t>
      </w:r>
      <w:r w:rsidRPr="004D0F71">
        <w:t>s</w:t>
      </w:r>
      <w:r w:rsidR="004A2669" w:rsidRPr="004D0F71">
        <w:t xml:space="preserve">i le compte </w:t>
      </w:r>
      <w:r w:rsidR="009175C9">
        <w:t>2023</w:t>
      </w:r>
      <w:r w:rsidR="009175C9" w:rsidRPr="004D0F71">
        <w:t xml:space="preserve"> </w:t>
      </w:r>
      <w:r w:rsidR="004A2669" w:rsidRPr="004D0F71">
        <w:t>n’est pas encore disponible</w:t>
      </w:r>
      <w:r w:rsidRPr="004D0F71">
        <w:t>.</w:t>
      </w:r>
      <w:r w:rsidR="004A2669" w:rsidRPr="004D0F71">
        <w:t xml:space="preserve"> </w:t>
      </w:r>
    </w:p>
    <w:bookmarkEnd w:id="2120"/>
    <w:p w14:paraId="35A752AC" w14:textId="2C473F3E" w:rsidR="004A2669" w:rsidRPr="004D0F71" w:rsidRDefault="004A2669" w:rsidP="008D7EB7">
      <w:pPr>
        <w:spacing w:after="120"/>
        <w:jc w:val="both"/>
      </w:pPr>
      <w:r w:rsidRPr="004D0F71">
        <w:t>Par ailleurs, je vous invite à une réduction de l</w:t>
      </w:r>
      <w:r w:rsidR="007F02CC" w:rsidRPr="004D0F71">
        <w:t>’</w:t>
      </w:r>
      <w:r w:rsidRPr="004D0F71">
        <w:t>emploi du papier et vous renvoie à la circulaire du 3 juin 2009 du Gouvernement wallon relative à l</w:t>
      </w:r>
      <w:r w:rsidR="007F02CC" w:rsidRPr="004D0F71">
        <w:t>’</w:t>
      </w:r>
      <w:r w:rsidRPr="004D0F71">
        <w:t>achat de papier à copier ou imprimer</w:t>
      </w:r>
      <w:r w:rsidR="00582A82" w:rsidRPr="004D0F71">
        <w:rPr>
          <w:rStyle w:val="Appelnotedebasdep"/>
        </w:rPr>
        <w:footnoteReference w:id="31"/>
      </w:r>
      <w:r w:rsidRPr="004D0F71">
        <w:t xml:space="preserve">. Et il en est de même </w:t>
      </w:r>
      <w:r w:rsidR="007F02CC" w:rsidRPr="004D0F71">
        <w:t>–</w:t>
      </w:r>
      <w:r w:rsidRPr="004D0F71">
        <w:t xml:space="preserve"> avec encore plus d</w:t>
      </w:r>
      <w:r w:rsidR="007F02CC" w:rsidRPr="004D0F71">
        <w:t>’</w:t>
      </w:r>
      <w:r w:rsidRPr="004D0F71">
        <w:t xml:space="preserve">acuité </w:t>
      </w:r>
      <w:r w:rsidR="007F02CC" w:rsidRPr="004D0F71">
        <w:t>–</w:t>
      </w:r>
      <w:r w:rsidRPr="004D0F71">
        <w:t xml:space="preserve"> pour la gestion de l</w:t>
      </w:r>
      <w:r w:rsidR="007F02CC" w:rsidRPr="004D0F71">
        <w:t>’</w:t>
      </w:r>
      <w:r w:rsidRPr="004D0F71">
        <w:t xml:space="preserve">énergie. </w:t>
      </w:r>
    </w:p>
    <w:p w14:paraId="09CDA3B3" w14:textId="77777777" w:rsidR="004A2669" w:rsidRPr="004D0F71" w:rsidRDefault="004A2669" w:rsidP="008D7EB7">
      <w:pPr>
        <w:spacing w:after="120"/>
        <w:jc w:val="both"/>
      </w:pPr>
      <w:r w:rsidRPr="004D0F71">
        <w:t xml:space="preserve">Je vous rappelle que le code fonctionnel 101 doit comprendre les dépenses de fonctionnement des mandataires alors que celles-ci sont trop souvent intégrées voire dispersées dans la fonction 104. </w:t>
      </w:r>
    </w:p>
    <w:p w14:paraId="767F574B" w14:textId="02751086" w:rsidR="004A2669" w:rsidRPr="004D0F71" w:rsidRDefault="004A2669" w:rsidP="008D7EB7">
      <w:pPr>
        <w:spacing w:after="120"/>
        <w:jc w:val="both"/>
      </w:pPr>
      <w:r w:rsidRPr="004D0F71">
        <w:t xml:space="preserve">La dépense correspondant à la souscription obligatoire </w:t>
      </w:r>
      <w:r w:rsidR="003D7394" w:rsidRPr="004D0F71">
        <w:t>(</w:t>
      </w:r>
      <w:r w:rsidRPr="004D0F71">
        <w:t>article L1241-3 du CDLD) d</w:t>
      </w:r>
      <w:r w:rsidR="007F02CC" w:rsidRPr="004D0F71">
        <w:t>’</w:t>
      </w:r>
      <w:r w:rsidRPr="004D0F71">
        <w:t>une assurance particulière pour couvrir la responsabilité civile des mandataires dans l</w:t>
      </w:r>
      <w:r w:rsidR="007F02CC" w:rsidRPr="004D0F71">
        <w:t>’</w:t>
      </w:r>
      <w:r w:rsidRPr="004D0F71">
        <w:t>exercice de leurs fonctions doit être inscrite à l</w:t>
      </w:r>
      <w:r w:rsidR="007F02CC" w:rsidRPr="004D0F71">
        <w:t>’</w:t>
      </w:r>
      <w:r w:rsidRPr="004D0F71">
        <w:t>article 101/124-08.</w:t>
      </w:r>
    </w:p>
    <w:p w14:paraId="7EEEEB06" w14:textId="6C031657" w:rsidR="004A2669" w:rsidRPr="004D0F71" w:rsidRDefault="004A2669" w:rsidP="00964935">
      <w:pPr>
        <w:spacing w:after="120"/>
        <w:jc w:val="both"/>
      </w:pPr>
      <w:r w:rsidRPr="004D0F71">
        <w:t>J</w:t>
      </w:r>
      <w:r w:rsidR="007F02CC" w:rsidRPr="004D0F71">
        <w:t>’</w:t>
      </w:r>
      <w:r w:rsidRPr="004D0F71">
        <w:t>attire aussi votre attention sur les dépenses de réception et de représentation et rappelle qu</w:t>
      </w:r>
      <w:r w:rsidR="007F02CC" w:rsidRPr="004D0F71">
        <w:t>’</w:t>
      </w:r>
      <w:r w:rsidRPr="004D0F71">
        <w:t xml:space="preserve">elles doivent </w:t>
      </w:r>
      <w:r w:rsidR="00F35889" w:rsidRPr="004D0F71">
        <w:rPr>
          <w:b/>
          <w:bCs/>
        </w:rPr>
        <w:t>impérativement</w:t>
      </w:r>
      <w:r w:rsidR="00F35889" w:rsidRPr="004D0F71">
        <w:t xml:space="preserve"> </w:t>
      </w:r>
      <w:r w:rsidRPr="004D0F71">
        <w:t>rencontrer l</w:t>
      </w:r>
      <w:r w:rsidR="007F02CC" w:rsidRPr="004D0F71">
        <w:t>’</w:t>
      </w:r>
      <w:r w:rsidRPr="004D0F71">
        <w:t>intérêt général</w:t>
      </w:r>
      <w:r w:rsidR="007F02CC" w:rsidRPr="004D0F71">
        <w:t> </w:t>
      </w:r>
      <w:r w:rsidR="007D6979" w:rsidRPr="004D0F71">
        <w:t>;</w:t>
      </w:r>
      <w:r w:rsidRPr="004D0F71">
        <w:t xml:space="preserve"> la décision communale le visera explicitement.</w:t>
      </w:r>
    </w:p>
    <w:p w14:paraId="2EBB51BF" w14:textId="77777777" w:rsidR="004A2669" w:rsidRPr="004D0F71" w:rsidRDefault="004A2669" w:rsidP="001E1353">
      <w:pPr>
        <w:pStyle w:val="Sam2"/>
      </w:pPr>
      <w:bookmarkStart w:id="2121" w:name="_Toc40185309"/>
      <w:bookmarkStart w:id="2122" w:name="_Toc40186044"/>
      <w:bookmarkStart w:id="2123" w:name="_Toc143779006"/>
      <w:bookmarkEnd w:id="2121"/>
      <w:bookmarkEnd w:id="2122"/>
      <w:r w:rsidRPr="004D0F71">
        <w:t>Dépenses de transfert</w:t>
      </w:r>
      <w:bookmarkEnd w:id="2123"/>
    </w:p>
    <w:p w14:paraId="633BDCEF" w14:textId="77777777" w:rsidR="004A2669" w:rsidRPr="004D0F71" w:rsidRDefault="004A2669" w:rsidP="008D7EB7">
      <w:pPr>
        <w:spacing w:after="120"/>
        <w:jc w:val="both"/>
      </w:pPr>
      <w:r w:rsidRPr="004D0F71">
        <w:t xml:space="preserve">Dans la situation actuelle des finances publiques, il va de soi que toutes les institutions qui tirent leurs ressources des communes, comme les autres entités consolidées, doivent, elles aussi, veiller à mener une politique </w:t>
      </w:r>
      <w:r w:rsidR="00C72D51" w:rsidRPr="004D0F71">
        <w:t>attentive en la matière</w:t>
      </w:r>
      <w:r w:rsidRPr="004D0F71">
        <w:t>.</w:t>
      </w:r>
    </w:p>
    <w:p w14:paraId="75FFD7F8" w14:textId="77777777" w:rsidR="004A2669" w:rsidRPr="004D0F71" w:rsidRDefault="004A2669" w:rsidP="008D7EB7">
      <w:pPr>
        <w:spacing w:after="120"/>
        <w:jc w:val="both"/>
      </w:pPr>
      <w:r w:rsidRPr="004D0F71">
        <w:t>Les principes repris en dépenses de personnel et de fonctionnement pour les communes sont applicables mutatis mutandis aux entités consolidées.</w:t>
      </w:r>
    </w:p>
    <w:p w14:paraId="5C34484B" w14:textId="4E0C458B" w:rsidR="004A2669" w:rsidRPr="004D0F71" w:rsidRDefault="004A2669" w:rsidP="008D7EB7">
      <w:pPr>
        <w:spacing w:after="120"/>
        <w:jc w:val="both"/>
      </w:pPr>
      <w:r w:rsidRPr="004D0F71">
        <w:t>Le Collège communal veillera à leur impact sur l</w:t>
      </w:r>
      <w:r w:rsidR="007F02CC" w:rsidRPr="004D0F71">
        <w:t>’</w:t>
      </w:r>
      <w:r w:rsidRPr="004D0F71">
        <w:t>ensemble du budget ainsi qu</w:t>
      </w:r>
      <w:r w:rsidR="007F02CC" w:rsidRPr="004D0F71">
        <w:t>’</w:t>
      </w:r>
      <w:r w:rsidRPr="004D0F71">
        <w:t>à fournir à tous les conseillers les moyens utiles et efficaces visant à leur permettre d</w:t>
      </w:r>
      <w:r w:rsidR="007F02CC" w:rsidRPr="004D0F71">
        <w:t>’</w:t>
      </w:r>
      <w:r w:rsidRPr="004D0F71">
        <w:t>exercer toutes leurs prérogatives en la matière (transmission de pièces, informations</w:t>
      </w:r>
      <w:r w:rsidR="00ED2CF5" w:rsidRPr="004D0F71">
        <w:t>, etc.</w:t>
      </w:r>
      <w:r w:rsidRPr="004D0F71">
        <w:t>).</w:t>
      </w:r>
    </w:p>
    <w:p w14:paraId="3DD370A1" w14:textId="47D4CF98" w:rsidR="004A2669" w:rsidRPr="004D0F71" w:rsidRDefault="003D7394" w:rsidP="008D7EB7">
      <w:pPr>
        <w:spacing w:after="120"/>
        <w:jc w:val="both"/>
      </w:pPr>
      <w:r w:rsidRPr="004D0F71">
        <w:lastRenderedPageBreak/>
        <w:t>Dans le strict respect de l’autonomie locale, les mandataires communaux exercent un rôle de contrôle à l’égard des organismes para locaux et des asso</w:t>
      </w:r>
      <w:r w:rsidR="00BE025F" w:rsidRPr="004D0F71">
        <w:t>ci</w:t>
      </w:r>
      <w:r w:rsidRPr="004D0F71">
        <w:t xml:space="preserve">ations financées par les communes. Il convient qu’ils veillent à informer régulièrement le Conseil communal de leur mission, particulièrement au regard de la situation financière ou des difficultés de gestion de ces structures. </w:t>
      </w:r>
      <w:r w:rsidR="004A2669" w:rsidRPr="004D0F71">
        <w:t xml:space="preserve">J’insiste sur le rôle important de contrôle dévolu aux mandataires communaux vis-à-vis des </w:t>
      </w:r>
      <w:r w:rsidR="00C72D51" w:rsidRPr="004D0F71">
        <w:t>entités consolidées.</w:t>
      </w:r>
    </w:p>
    <w:p w14:paraId="72CB392E" w14:textId="24414435" w:rsidR="009D4454" w:rsidRPr="004D0F71" w:rsidRDefault="009D4454" w:rsidP="008D7EB7">
      <w:pPr>
        <w:spacing w:after="120"/>
        <w:jc w:val="both"/>
      </w:pPr>
      <w:r w:rsidRPr="004D0F71">
        <w:t>Dans la mesure du possible, je souhaite que des synergies soient développées entre votre commune et vos entités consolidées</w:t>
      </w:r>
      <w:r w:rsidR="00DF6A2D" w:rsidRPr="004D0F71">
        <w:t>, là où elles sont possibles, nécessaires ou utiles pour le service au citoyen</w:t>
      </w:r>
      <w:r w:rsidRPr="004D0F71">
        <w:t xml:space="preserve">.  </w:t>
      </w:r>
    </w:p>
    <w:p w14:paraId="1798AFBD" w14:textId="7A622447" w:rsidR="009D4454" w:rsidRPr="004D0F71" w:rsidRDefault="009D4454" w:rsidP="008D7EB7">
      <w:pPr>
        <w:spacing w:after="120"/>
        <w:jc w:val="both"/>
      </w:pPr>
      <w:r w:rsidRPr="004D0F71">
        <w:t>Une synergie est une volonté commune et partagée de gérer ou de réaliser un service, une action, un projet ou une mission ensemble ou encore de confier à une des institutions locales la réalisation ou la gestion d’un service, d’une action, d’un projet ou d’une mission en vue de viser l’efficience du service public</w:t>
      </w:r>
      <w:r w:rsidR="00BE025F" w:rsidRPr="004D0F71">
        <w:t xml:space="preserve"> et d’accroître son efficacité organisationnelle</w:t>
      </w:r>
      <w:r w:rsidRPr="004D0F71">
        <w:t xml:space="preserve"> </w:t>
      </w:r>
      <w:r w:rsidR="00BE025F" w:rsidRPr="004D0F71">
        <w:t>dans le</w:t>
      </w:r>
      <w:r w:rsidRPr="004D0F71">
        <w:t xml:space="preserve"> respect des missions et de l’autonomie de chacun</w:t>
      </w:r>
      <w:r w:rsidR="00BE025F" w:rsidRPr="004D0F71">
        <w:t>, et finalement d’opérer des économies d’échelles</w:t>
      </w:r>
      <w:r w:rsidRPr="004D0F71">
        <w:t>. </w:t>
      </w:r>
    </w:p>
    <w:p w14:paraId="13339D99" w14:textId="2216ACFC" w:rsidR="00ED2CF5" w:rsidRPr="004D0F71" w:rsidRDefault="009D4454" w:rsidP="008D7EB7">
      <w:pPr>
        <w:spacing w:after="120"/>
        <w:jc w:val="both"/>
      </w:pPr>
      <w:r w:rsidRPr="004D0F71">
        <w:t xml:space="preserve">Ainsi la création de services communs de support sera favorisée. Les services de support regroupent l’ensemble des prestations internes qui contribuent indirectement à la mission première de l’administration publique.  Ils sont constitués principalement des services achats, ressources humaines, maintenance et informatique. </w:t>
      </w:r>
    </w:p>
    <w:p w14:paraId="276E802D" w14:textId="76B8FDC5" w:rsidR="004A2669" w:rsidRPr="004D0F71" w:rsidRDefault="004A2669" w:rsidP="008D7EB7">
      <w:pPr>
        <w:spacing w:after="120"/>
        <w:jc w:val="both"/>
      </w:pPr>
      <w:r w:rsidRPr="004D0F71">
        <w:t xml:space="preserve">En ce qui concerne les régies ordinaires (non autonomes), je vous rappelle </w:t>
      </w:r>
      <w:r w:rsidR="003D7394" w:rsidRPr="004D0F71">
        <w:t xml:space="preserve">que </w:t>
      </w:r>
      <w:r w:rsidRPr="004D0F71">
        <w:t>l'Arrêté du Régent du 18 juin 1946 en organise la gestion financière.</w:t>
      </w:r>
    </w:p>
    <w:p w14:paraId="77133A20" w14:textId="0E837AC2" w:rsidR="00FA20D6" w:rsidRDefault="004A2669" w:rsidP="008D7EB7">
      <w:pPr>
        <w:spacing w:after="120"/>
        <w:jc w:val="both"/>
      </w:pPr>
      <w:r w:rsidRPr="004D0F71">
        <w:t>Concernant les subsides communaux aux associations, j’encourage les gestionnaires locaux à questionner régulièrement la pertinence de ceux-ci et à vérifier l’usage qui en est fait.</w:t>
      </w:r>
    </w:p>
    <w:p w14:paraId="3A807569" w14:textId="77777777" w:rsidR="00A72D3F" w:rsidRPr="004D0F71" w:rsidRDefault="00A72D3F" w:rsidP="008D7EB7">
      <w:pPr>
        <w:spacing w:after="120"/>
        <w:jc w:val="both"/>
      </w:pPr>
    </w:p>
    <w:p w14:paraId="3AEC248C" w14:textId="1ACEA740" w:rsidR="008C3FFA" w:rsidRPr="004D0F71" w:rsidRDefault="00CB7ADD" w:rsidP="00E5346D">
      <w:pPr>
        <w:pStyle w:val="Sam3"/>
      </w:pPr>
      <w:bookmarkStart w:id="2124" w:name="_Toc143779007"/>
      <w:r w:rsidRPr="004D0F71">
        <w:t xml:space="preserve">IV.3.1 </w:t>
      </w:r>
      <w:bookmarkStart w:id="2125" w:name="_Toc516837991"/>
      <w:r w:rsidR="008C3FFA" w:rsidRPr="004D0F71">
        <w:t>CPAS</w:t>
      </w:r>
      <w:bookmarkStart w:id="2126" w:name="_Toc516837994"/>
      <w:bookmarkEnd w:id="2124"/>
      <w:bookmarkEnd w:id="2125"/>
      <w:bookmarkEnd w:id="2126"/>
    </w:p>
    <w:p w14:paraId="04D9CACE" w14:textId="2019ECFF" w:rsidR="004B3921" w:rsidRPr="004D0F71" w:rsidRDefault="004B3921" w:rsidP="008D7EB7">
      <w:pPr>
        <w:spacing w:after="120"/>
        <w:jc w:val="both"/>
      </w:pPr>
    </w:p>
    <w:p w14:paraId="16543968" w14:textId="0FCB3D65" w:rsidR="006A4D7C" w:rsidRPr="006A4D7C" w:rsidRDefault="006A4D7C" w:rsidP="006A4D7C">
      <w:pPr>
        <w:pStyle w:val="Paragraphedeliste"/>
        <w:numPr>
          <w:ilvl w:val="3"/>
          <w:numId w:val="2"/>
        </w:numPr>
        <w:spacing w:after="120"/>
        <w:jc w:val="both"/>
        <w:rPr>
          <w:b/>
          <w:bCs/>
          <w:u w:val="single"/>
        </w:rPr>
      </w:pPr>
      <w:r w:rsidRPr="006A4D7C">
        <w:rPr>
          <w:b/>
          <w:bCs/>
          <w:u w:val="single"/>
        </w:rPr>
        <w:t xml:space="preserve">Introduction </w:t>
      </w:r>
    </w:p>
    <w:p w14:paraId="7218F842" w14:textId="382B0839" w:rsidR="00B61AA3" w:rsidRPr="004D0F71" w:rsidRDefault="00B61AA3" w:rsidP="00B61AA3">
      <w:pPr>
        <w:spacing w:after="120"/>
        <w:jc w:val="both"/>
      </w:pPr>
      <w:r w:rsidRPr="004D0F71">
        <w:t xml:space="preserve">Tous les principes applicables aux communes peuvent être applicables mutatis mutandis aux CPAS. </w:t>
      </w:r>
    </w:p>
    <w:p w14:paraId="60F5B03D" w14:textId="77777777" w:rsidR="00B61AA3" w:rsidRPr="004D0F71" w:rsidRDefault="00B61AA3" w:rsidP="00B61AA3">
      <w:pPr>
        <w:spacing w:after="120"/>
        <w:jc w:val="both"/>
      </w:pPr>
      <w:r w:rsidRPr="004D0F71">
        <w:t>Un maximum de synergies entre votre commune et votre CPAS doivent être développées. Je vous encourage à étudier le rapprochement entre les services de l’administration communale et ceux du CPAS sur base volontaire, tout en conservant la pleine autonomie des organes délibérants.</w:t>
      </w:r>
    </w:p>
    <w:p w14:paraId="0AB79A9D" w14:textId="77777777" w:rsidR="00B61AA3" w:rsidRPr="004D0F71" w:rsidRDefault="00B61AA3" w:rsidP="00B61AA3">
      <w:pPr>
        <w:spacing w:after="120"/>
        <w:jc w:val="both"/>
      </w:pPr>
      <w:r w:rsidRPr="004D0F71">
        <w:t>J'insiste spécialement aussi sur les conventions de trésorerie commune-CPAS qui permettent aux deux institutions d'éviter bien souvent des ouvertures de crédits dispendieuses.</w:t>
      </w:r>
    </w:p>
    <w:p w14:paraId="4401E05D" w14:textId="77777777" w:rsidR="00B61AA3" w:rsidRPr="004D0F71" w:rsidRDefault="00B61AA3" w:rsidP="00B61AA3">
      <w:pPr>
        <w:spacing w:after="120"/>
        <w:jc w:val="both"/>
      </w:pPr>
      <w:r w:rsidRPr="004D0F71">
        <w:t>Depuis l’entrée en vigueur, au 1er mars 2014, du décret du 23 janvier 2014 modifiant diverses dispositions relatives à la tutelle sur les CPAS (Moniteur belge du 6 février 2014), la tutelle sur les budgets, modifications budgétaires et comptes des CPAS est exercée par le conseil communal ou, sur recours, par le Gouverneur. C’est donc à chaque commune qu’il revient de communiquer à son CPAS les recommandations en vue de l’élaboration de son budget. Elle peut pour ce faire s’inspirer des recommandations indiquées dans la présente circulaire.</w:t>
      </w:r>
    </w:p>
    <w:p w14:paraId="17091E17" w14:textId="3C8BE339" w:rsidR="00B61AA3" w:rsidRPr="004D0F71" w:rsidRDefault="00B61AA3" w:rsidP="00B61AA3">
      <w:pPr>
        <w:spacing w:after="120"/>
        <w:jc w:val="both"/>
        <w:rPr>
          <w:b/>
          <w:bCs/>
        </w:rPr>
      </w:pPr>
      <w:r w:rsidRPr="004D0F71">
        <w:rPr>
          <w:b/>
          <w:bCs/>
        </w:rPr>
        <w:lastRenderedPageBreak/>
        <w:t xml:space="preserve">Bien que la tutelle budgétaire soit exercée par la commune, votre CPAS est néanmoins tenu de répondre aux demandes de </w:t>
      </w:r>
      <w:proofErr w:type="spellStart"/>
      <w:r w:rsidRPr="004D0F71">
        <w:rPr>
          <w:b/>
          <w:bCs/>
        </w:rPr>
        <w:t>reportings</w:t>
      </w:r>
      <w:proofErr w:type="spellEnd"/>
      <w:r w:rsidRPr="004D0F71">
        <w:rPr>
          <w:b/>
          <w:bCs/>
        </w:rPr>
        <w:t xml:space="preserve"> qui lui sont adressé</w:t>
      </w:r>
      <w:r w:rsidR="00280323">
        <w:rPr>
          <w:b/>
          <w:bCs/>
        </w:rPr>
        <w:t>e</w:t>
      </w:r>
      <w:r w:rsidRPr="004D0F71">
        <w:rPr>
          <w:b/>
          <w:bCs/>
        </w:rPr>
        <w:t xml:space="preserve">s par le SPW Intérieur Action sociale (budgets et comptes provisoires et définitifs (cf. articles 88bis et 89ter de la loi organique), prévisions budgétaires pluriannuelles (article 88ter), toute donnée statistique (article 89quater), PPP, exécution trimestrielle du budget, …) étant donné que les CPAS appartiennent au secteur S1313 des administrations publiques locales dans la classification SEC 2010. </w:t>
      </w:r>
    </w:p>
    <w:p w14:paraId="53D404B6" w14:textId="002B1763" w:rsidR="00B61AA3" w:rsidRPr="004D0F71" w:rsidRDefault="00B61AA3" w:rsidP="00B61AA3">
      <w:pPr>
        <w:spacing w:after="120"/>
        <w:jc w:val="both"/>
        <w:rPr>
          <w:b/>
          <w:bCs/>
        </w:rPr>
      </w:pPr>
      <w:r w:rsidRPr="004D0F71">
        <w:rPr>
          <w:b/>
          <w:bCs/>
        </w:rPr>
        <w:t xml:space="preserve">Je vous invite donc à rappeler ces obligations à votre CPAS et de s’assurer de l’envoi des </w:t>
      </w:r>
      <w:r w:rsidR="00280323">
        <w:rPr>
          <w:b/>
          <w:bCs/>
        </w:rPr>
        <w:t xml:space="preserve">réponses aux </w:t>
      </w:r>
      <w:r w:rsidRPr="004D0F71">
        <w:rPr>
          <w:b/>
          <w:bCs/>
        </w:rPr>
        <w:t xml:space="preserve">demandes de </w:t>
      </w:r>
      <w:proofErr w:type="spellStart"/>
      <w:r w:rsidRPr="004D0F71">
        <w:rPr>
          <w:b/>
          <w:bCs/>
        </w:rPr>
        <w:t>reportings</w:t>
      </w:r>
      <w:proofErr w:type="spellEnd"/>
      <w:r w:rsidR="00874811" w:rsidRPr="004D0F71">
        <w:rPr>
          <w:b/>
          <w:bCs/>
        </w:rPr>
        <w:t xml:space="preserve"> (</w:t>
      </w:r>
      <w:proofErr w:type="spellStart"/>
      <w:r w:rsidR="00874811" w:rsidRPr="004D0F71">
        <w:rPr>
          <w:b/>
          <w:bCs/>
        </w:rPr>
        <w:t>cfr</w:t>
      </w:r>
      <w:proofErr w:type="spellEnd"/>
      <w:r w:rsidR="00280323">
        <w:rPr>
          <w:b/>
          <w:bCs/>
        </w:rPr>
        <w:t>.</w:t>
      </w:r>
      <w:r w:rsidR="00874811" w:rsidRPr="004D0F71">
        <w:rPr>
          <w:b/>
          <w:bCs/>
        </w:rPr>
        <w:t xml:space="preserve"> </w:t>
      </w:r>
      <w:proofErr w:type="gramStart"/>
      <w:r w:rsidR="00874811" w:rsidRPr="004D0F71">
        <w:rPr>
          <w:b/>
          <w:bCs/>
        </w:rPr>
        <w:t>circulaire</w:t>
      </w:r>
      <w:proofErr w:type="gramEnd"/>
      <w:r w:rsidR="00874811" w:rsidRPr="004D0F71">
        <w:rPr>
          <w:b/>
          <w:bCs/>
        </w:rPr>
        <w:t xml:space="preserve"> du </w:t>
      </w:r>
      <w:r w:rsidR="00722EDA">
        <w:rPr>
          <w:b/>
          <w:bCs/>
        </w:rPr>
        <w:t>12</w:t>
      </w:r>
      <w:r w:rsidR="00874811" w:rsidRPr="004D0F71">
        <w:rPr>
          <w:b/>
          <w:bCs/>
        </w:rPr>
        <w:t xml:space="preserve"> décembre 202</w:t>
      </w:r>
      <w:r w:rsidR="00722EDA">
        <w:rPr>
          <w:b/>
          <w:bCs/>
        </w:rPr>
        <w:t>3</w:t>
      </w:r>
      <w:r w:rsidR="00874811" w:rsidRPr="004D0F71">
        <w:rPr>
          <w:b/>
          <w:bCs/>
        </w:rPr>
        <w:t>).</w:t>
      </w:r>
    </w:p>
    <w:p w14:paraId="23DDB5C6" w14:textId="22ABC0B4" w:rsidR="00B61AA3" w:rsidRPr="004D0F71" w:rsidRDefault="00B61AA3" w:rsidP="00B61AA3">
      <w:pPr>
        <w:spacing w:after="120"/>
        <w:jc w:val="both"/>
        <w:rPr>
          <w:b/>
          <w:bCs/>
        </w:rPr>
      </w:pPr>
      <w:r w:rsidRPr="004D0F71">
        <w:rPr>
          <w:b/>
          <w:bCs/>
        </w:rPr>
        <w:t xml:space="preserve">Ces données doivent être transmises pour rappel à l’adresse </w:t>
      </w:r>
      <w:proofErr w:type="gramStart"/>
      <w:r w:rsidRPr="004D0F71">
        <w:rPr>
          <w:b/>
          <w:bCs/>
        </w:rPr>
        <w:t>mail</w:t>
      </w:r>
      <w:proofErr w:type="gramEnd"/>
      <w:r w:rsidRPr="004D0F71">
        <w:rPr>
          <w:b/>
          <w:bCs/>
        </w:rPr>
        <w:t xml:space="preserve"> </w:t>
      </w:r>
      <w:hyperlink r:id="rId13" w:history="1">
        <w:r w:rsidRPr="004D0F71">
          <w:rPr>
            <w:rStyle w:val="Lienhypertexte"/>
            <w:b/>
            <w:bCs/>
            <w:color w:val="auto"/>
          </w:rPr>
          <w:t>ressfin.interieur@spw.wallonie.be</w:t>
        </w:r>
      </w:hyperlink>
      <w:r w:rsidRPr="004D0F71">
        <w:rPr>
          <w:b/>
          <w:bCs/>
        </w:rPr>
        <w:t>.</w:t>
      </w:r>
    </w:p>
    <w:p w14:paraId="25CD1B80" w14:textId="102CF168" w:rsidR="00B61AA3" w:rsidRPr="004D0F71" w:rsidRDefault="00B61AA3" w:rsidP="00B61AA3">
      <w:pPr>
        <w:spacing w:after="120"/>
        <w:jc w:val="both"/>
      </w:pPr>
      <w:r w:rsidRPr="00927A3A">
        <w:t xml:space="preserve">J’invite également la commune, en tant qu’autorité de tutelle sur les CPAS, à leur adresser une circulaire relative à l’élaboration de leur budget pour l’exercice </w:t>
      </w:r>
      <w:r w:rsidR="009175C9" w:rsidRPr="00927A3A">
        <w:t>2025</w:t>
      </w:r>
      <w:r w:rsidRPr="00927A3A">
        <w:t>. Il est évident que cette circulaire n’empêche pas d’organiser une concertation spécifique avec votre CPAS, afin de fixer notamment le niveau de la dotation communale.</w:t>
      </w:r>
      <w:r w:rsidRPr="004D0F71">
        <w:t xml:space="preserve"> </w:t>
      </w:r>
    </w:p>
    <w:p w14:paraId="732E8115" w14:textId="77777777" w:rsidR="00B61AA3" w:rsidRPr="004D0F71" w:rsidRDefault="00B61AA3" w:rsidP="00B61AA3">
      <w:pPr>
        <w:spacing w:after="120"/>
        <w:jc w:val="both"/>
      </w:pPr>
      <w:r w:rsidRPr="004D0F71">
        <w:t>En aucun cas, cette circulaire ne peut modifier les dispositions de la loi organique et du règlement général de la comptabilité communale tel que rendu applicable aux CPAS.</w:t>
      </w:r>
    </w:p>
    <w:p w14:paraId="7C8695B4" w14:textId="77777777" w:rsidR="00E943C9" w:rsidRPr="004D0F71" w:rsidRDefault="00E943C9" w:rsidP="00B61AA3">
      <w:pPr>
        <w:spacing w:after="120"/>
        <w:jc w:val="both"/>
        <w:rPr>
          <w:sz w:val="2"/>
          <w:szCs w:val="2"/>
        </w:rPr>
      </w:pPr>
    </w:p>
    <w:p w14:paraId="6091864C" w14:textId="3C61E99C" w:rsidR="00B61AA3" w:rsidRPr="004D0F71" w:rsidRDefault="00B61AA3" w:rsidP="0067610A">
      <w:pPr>
        <w:pStyle w:val="Paragraphedeliste"/>
        <w:numPr>
          <w:ilvl w:val="0"/>
          <w:numId w:val="330"/>
        </w:numPr>
        <w:spacing w:after="120"/>
        <w:jc w:val="both"/>
      </w:pPr>
      <w:r w:rsidRPr="004D0F71">
        <w:rPr>
          <w:b/>
          <w:bCs/>
          <w:u w:val="single"/>
        </w:rPr>
        <w:t>Calendrier légal</w:t>
      </w:r>
    </w:p>
    <w:p w14:paraId="4869A99B" w14:textId="1B47D394" w:rsidR="00B61AA3" w:rsidRPr="004D0F71" w:rsidRDefault="00B61AA3" w:rsidP="00B61AA3">
      <w:pPr>
        <w:spacing w:after="120"/>
        <w:jc w:val="both"/>
      </w:pPr>
      <w:r w:rsidRPr="004D0F71">
        <w:t>J</w:t>
      </w:r>
      <w:r w:rsidR="00874811" w:rsidRPr="004D0F71">
        <w:t>’</w:t>
      </w:r>
      <w:r w:rsidRPr="004D0F71">
        <w:t>attire votre attention sur la nécessité de veiller à respecter au mieux les prescrits légaux concernant les dates de vote budgétaire et comptable, traduisant ainsi la rigueur d</w:t>
      </w:r>
      <w:r w:rsidR="00874811" w:rsidRPr="004D0F71">
        <w:t>’</w:t>
      </w:r>
      <w:r w:rsidRPr="004D0F71">
        <w:t>efforts parfois difficiles mais nécessaires afin de pouvoir disposer dès le début de l</w:t>
      </w:r>
      <w:r w:rsidR="00874811" w:rsidRPr="004D0F71">
        <w:t>’</w:t>
      </w:r>
      <w:r w:rsidRPr="004D0F71">
        <w:t>exercice financier, d</w:t>
      </w:r>
      <w:r w:rsidR="00874811" w:rsidRPr="004D0F71">
        <w:t>’</w:t>
      </w:r>
      <w:r w:rsidRPr="004D0F71">
        <w:t>un budget, et encore plus de comptes annuels visant rapidement à l</w:t>
      </w:r>
      <w:r w:rsidR="00874811" w:rsidRPr="004D0F71">
        <w:t>’</w:t>
      </w:r>
      <w:r w:rsidRPr="004D0F71">
        <w:t xml:space="preserve">arrêt de la situation réelle du CPAS. </w:t>
      </w:r>
    </w:p>
    <w:p w14:paraId="189C6AC4" w14:textId="77777777" w:rsidR="00B61AA3" w:rsidRPr="004D0F71" w:rsidRDefault="00B61AA3" w:rsidP="00B61AA3">
      <w:pPr>
        <w:spacing w:after="120"/>
        <w:jc w:val="both"/>
      </w:pPr>
      <w:r w:rsidRPr="004D0F71">
        <w:t>Ainsi, les dispositions de la loi organique sur les CPAS fixent ce calendrier légal.</w:t>
      </w:r>
    </w:p>
    <w:p w14:paraId="1AAB4EB4" w14:textId="3DE6C0E7" w:rsidR="00B61AA3" w:rsidRPr="004D0F71" w:rsidRDefault="00B61AA3" w:rsidP="00B61AA3">
      <w:pPr>
        <w:spacing w:after="120"/>
        <w:jc w:val="both"/>
      </w:pPr>
      <w:r w:rsidRPr="004D0F71">
        <w:t>Echéancier</w:t>
      </w:r>
      <w:r w:rsidR="00874811" w:rsidRPr="004D0F71">
        <w:t> </w:t>
      </w:r>
      <w:r w:rsidRPr="004D0F71">
        <w:t xml:space="preserve">: </w:t>
      </w:r>
    </w:p>
    <w:p w14:paraId="29016A73" w14:textId="161A24D4" w:rsidR="00B61AA3" w:rsidRPr="004D0F71" w:rsidRDefault="00B61AA3" w:rsidP="00B61AA3">
      <w:pPr>
        <w:spacing w:after="120"/>
        <w:jc w:val="both"/>
      </w:pPr>
      <w:r w:rsidRPr="004D0F71">
        <w:rPr>
          <w:b/>
          <w:bCs/>
        </w:rPr>
        <w:t>En ce qui concerne le budget initial</w:t>
      </w:r>
      <w:r w:rsidRPr="004D0F71">
        <w:t>, le bureau permanent arrête un budget provisoire et le transmet au SPW Intérieur Action sociale au plus tard pour le 1</w:t>
      </w:r>
      <w:r w:rsidRPr="004D0F71">
        <w:rPr>
          <w:vertAlign w:val="superscript"/>
        </w:rPr>
        <w:t>er</w:t>
      </w:r>
      <w:r w:rsidRPr="004D0F71">
        <w:t xml:space="preserve"> octobre de l’exercice précédent. Ce budget provisoire sert uniquement à répondre à la demande de l</w:t>
      </w:r>
      <w:r w:rsidR="00874811" w:rsidRPr="004D0F71">
        <w:t>’</w:t>
      </w:r>
      <w:r w:rsidRPr="004D0F71">
        <w:t xml:space="preserve">Institut des Comptes Nationaux (ICN) de disposer le plus rapidement possible de </w:t>
      </w:r>
      <w:proofErr w:type="spellStart"/>
      <w:r w:rsidRPr="004D0F71">
        <w:t>données</w:t>
      </w:r>
      <w:proofErr w:type="spellEnd"/>
      <w:r w:rsidRPr="004D0F71">
        <w:t xml:space="preserve"> budgétaires.</w:t>
      </w:r>
    </w:p>
    <w:p w14:paraId="365D83FC" w14:textId="2735DE5A" w:rsidR="00B61AA3" w:rsidRPr="004D0F71" w:rsidRDefault="00B61AA3" w:rsidP="00B61AA3">
      <w:pPr>
        <w:spacing w:after="120"/>
        <w:jc w:val="both"/>
      </w:pPr>
      <w:r w:rsidRPr="004D0F71">
        <w:t>Le budget définitif doit être soumis à l’approbation de l’autorité de tutelle (le conseil communal) avant le 15 novembre (</w:t>
      </w:r>
      <w:r w:rsidR="00280323">
        <w:t>N</w:t>
      </w:r>
      <w:r w:rsidRPr="004D0F71">
        <w:t xml:space="preserve">-1). </w:t>
      </w:r>
    </w:p>
    <w:p w14:paraId="7B3C3318" w14:textId="77777777" w:rsidR="00E943C9" w:rsidRPr="004D0F71" w:rsidRDefault="00E943C9" w:rsidP="00B61AA3">
      <w:pPr>
        <w:spacing w:after="120"/>
        <w:jc w:val="both"/>
        <w:rPr>
          <w:sz w:val="2"/>
          <w:szCs w:val="2"/>
        </w:rPr>
      </w:pPr>
    </w:p>
    <w:p w14:paraId="7711DE92" w14:textId="385CC0B7" w:rsidR="00B61AA3" w:rsidRPr="004D0F71" w:rsidRDefault="00B61AA3" w:rsidP="00B61AA3">
      <w:pPr>
        <w:spacing w:after="120"/>
        <w:jc w:val="both"/>
      </w:pPr>
      <w:r w:rsidRPr="004D0F71">
        <w:rPr>
          <w:u w:val="single"/>
        </w:rPr>
        <w:t>Procédure</w:t>
      </w:r>
      <w:r w:rsidR="00874811" w:rsidRPr="004D0F71">
        <w:t> </w:t>
      </w:r>
      <w:r w:rsidR="00E943C9" w:rsidRPr="004D0F71">
        <w:t>:</w:t>
      </w:r>
    </w:p>
    <w:p w14:paraId="03948C91" w14:textId="77777777" w:rsidR="00B61AA3" w:rsidRPr="004D0F71" w:rsidRDefault="00B61AA3" w:rsidP="00B225DE">
      <w:pPr>
        <w:spacing w:after="120"/>
        <w:ind w:left="709" w:hanging="709"/>
        <w:jc w:val="both"/>
      </w:pPr>
      <w:r w:rsidRPr="004D0F71">
        <w:t>1.</w:t>
      </w:r>
      <w:r w:rsidRPr="004D0F71">
        <w:tab/>
        <w:t>Concertation du comité de direction sur l’avant-projet de budget (article 42 de la loi organique)</w:t>
      </w:r>
    </w:p>
    <w:p w14:paraId="74E13E29" w14:textId="77777777" w:rsidR="00B61AA3" w:rsidRPr="004D0F71" w:rsidRDefault="00B61AA3" w:rsidP="00B225DE">
      <w:pPr>
        <w:spacing w:after="120"/>
        <w:ind w:left="709" w:hanging="709"/>
        <w:jc w:val="both"/>
      </w:pPr>
      <w:r w:rsidRPr="004D0F71">
        <w:t>2.</w:t>
      </w:r>
      <w:r w:rsidRPr="004D0F71">
        <w:tab/>
        <w:t>Avis de la commission budgétaire sur la légalité et les implications financières prévisibles de l’avant-projet de budget (article 12 du RGCCPAS)</w:t>
      </w:r>
    </w:p>
    <w:p w14:paraId="001AA089" w14:textId="77777777" w:rsidR="00B61AA3" w:rsidRPr="004D0F71" w:rsidRDefault="00B61AA3" w:rsidP="00B61AA3">
      <w:pPr>
        <w:spacing w:after="120"/>
        <w:jc w:val="both"/>
      </w:pPr>
      <w:r w:rsidRPr="004D0F71">
        <w:t>3.</w:t>
      </w:r>
      <w:r w:rsidRPr="004D0F71">
        <w:tab/>
        <w:t>Comité de concertation commune-CPAS pour avis (article 26bis de la loi organique)</w:t>
      </w:r>
    </w:p>
    <w:p w14:paraId="188D6224" w14:textId="77777777" w:rsidR="00B61AA3" w:rsidRPr="004D0F71" w:rsidRDefault="00B61AA3" w:rsidP="00B225DE">
      <w:pPr>
        <w:spacing w:after="120"/>
        <w:ind w:left="709" w:hanging="709"/>
        <w:jc w:val="both"/>
      </w:pPr>
      <w:r w:rsidRPr="004D0F71">
        <w:t>4.</w:t>
      </w:r>
      <w:r w:rsidRPr="004D0F71">
        <w:tab/>
        <w:t>Rapport sur les « synergies existantes et à développer entre la commune et le CPAS » du comité de concertation (article 26bis, § 6, de la loi organique)</w:t>
      </w:r>
    </w:p>
    <w:p w14:paraId="02FAC5AB" w14:textId="77777777" w:rsidR="00B61AA3" w:rsidRPr="004D0F71" w:rsidRDefault="00B61AA3" w:rsidP="00B225DE">
      <w:pPr>
        <w:spacing w:after="120"/>
        <w:ind w:left="709" w:hanging="709"/>
        <w:jc w:val="both"/>
      </w:pPr>
      <w:r w:rsidRPr="004D0F71">
        <w:lastRenderedPageBreak/>
        <w:t>5.</w:t>
      </w:r>
      <w:r w:rsidRPr="004D0F71">
        <w:tab/>
        <w:t>Transmission du projet de budget au directeur financier afin qu’il puisse rendre son avis de légalité (article 46 de la loi organique)</w:t>
      </w:r>
    </w:p>
    <w:p w14:paraId="697DD0A5" w14:textId="77777777" w:rsidR="00B61AA3" w:rsidRPr="004D0F71" w:rsidRDefault="00B61AA3" w:rsidP="00B61AA3">
      <w:pPr>
        <w:spacing w:after="120"/>
        <w:jc w:val="both"/>
      </w:pPr>
      <w:r w:rsidRPr="004D0F71">
        <w:t>6.</w:t>
      </w:r>
      <w:r w:rsidRPr="004D0F71">
        <w:tab/>
        <w:t>Fixation de l’ordre du jour du conseil de l’action sociale prévoyant le vote du budget</w:t>
      </w:r>
    </w:p>
    <w:p w14:paraId="1ABA3DB1" w14:textId="77777777" w:rsidR="00B61AA3" w:rsidRPr="004D0F71" w:rsidRDefault="00B61AA3" w:rsidP="00B225DE">
      <w:pPr>
        <w:spacing w:after="120"/>
        <w:ind w:left="709" w:hanging="709"/>
        <w:jc w:val="both"/>
      </w:pPr>
      <w:r w:rsidRPr="004D0F71">
        <w:t>7.</w:t>
      </w:r>
      <w:r w:rsidRPr="004D0F71">
        <w:tab/>
        <w:t>Convocation du conseil de l’action sociale et mise à disposition des pièces aux membres du conseil (exemplaire du projet de budget, note de politique générale, rapport sur les « synergies » et rapport concernant la politique hospitalière et les objectifs et synergies possibles dans le domaine hospitalier) (article 88 de la loi organique)</w:t>
      </w:r>
    </w:p>
    <w:p w14:paraId="75DD73A2" w14:textId="704A848D" w:rsidR="00B61AA3" w:rsidRPr="004D0F71" w:rsidRDefault="00B61AA3" w:rsidP="00B225DE">
      <w:pPr>
        <w:spacing w:after="120"/>
        <w:ind w:left="709" w:hanging="709"/>
        <w:jc w:val="both"/>
      </w:pPr>
      <w:r w:rsidRPr="004D0F71">
        <w:t>8.</w:t>
      </w:r>
      <w:r w:rsidRPr="004D0F71">
        <w:tab/>
        <w:t>Vote du budget par le conseil de l</w:t>
      </w:r>
      <w:r w:rsidR="00874811" w:rsidRPr="004D0F71">
        <w:t>’</w:t>
      </w:r>
      <w:r w:rsidRPr="004D0F71">
        <w:t>action sociale pour le 31 octobre au plus tard (article 88 de la loi organique)</w:t>
      </w:r>
    </w:p>
    <w:p w14:paraId="4BAA00DE" w14:textId="4DFCA58A" w:rsidR="00B61AA3" w:rsidRPr="004D0F71" w:rsidRDefault="00B61AA3" w:rsidP="00B225DE">
      <w:pPr>
        <w:spacing w:after="120"/>
        <w:ind w:left="709" w:hanging="709"/>
        <w:jc w:val="both"/>
      </w:pPr>
      <w:r w:rsidRPr="004D0F71">
        <w:t>9.</w:t>
      </w:r>
      <w:r w:rsidRPr="004D0F71">
        <w:tab/>
        <w:t>Communication aux organisations syndicales représentatives et éventuellement séance d</w:t>
      </w:r>
      <w:r w:rsidR="00874811" w:rsidRPr="004D0F71">
        <w:t>’</w:t>
      </w:r>
      <w:r w:rsidRPr="004D0F71">
        <w:t>information (article 89bis de la loi organique)</w:t>
      </w:r>
    </w:p>
    <w:p w14:paraId="53F01798" w14:textId="77777777" w:rsidR="00B61AA3" w:rsidRPr="004D0F71" w:rsidRDefault="00B61AA3" w:rsidP="00B225DE">
      <w:pPr>
        <w:spacing w:after="120"/>
        <w:ind w:left="709" w:hanging="709"/>
        <w:jc w:val="both"/>
      </w:pPr>
      <w:r w:rsidRPr="004D0F71">
        <w:t>10.</w:t>
      </w:r>
      <w:r w:rsidRPr="004D0F71">
        <w:tab/>
        <w:t>Transmission du budget au conseil communal, autorité de tutelle, avant le 15 novembre (article 112bis de la loi organique)</w:t>
      </w:r>
    </w:p>
    <w:p w14:paraId="3CC5FEFB" w14:textId="77777777" w:rsidR="00B61AA3" w:rsidRPr="004D0F71" w:rsidRDefault="00B61AA3" w:rsidP="00B225DE">
      <w:pPr>
        <w:spacing w:after="120"/>
        <w:ind w:left="709" w:hanging="709"/>
        <w:jc w:val="both"/>
      </w:pPr>
      <w:r w:rsidRPr="004D0F71">
        <w:t>11.</w:t>
      </w:r>
      <w:r w:rsidRPr="004D0F71">
        <w:tab/>
        <w:t>Décision du conseil communal (approbation, réformation ou non approbation) dans un délai de 40 jours (prorogeable de moitié) (article 112bis de la loi organique)</w:t>
      </w:r>
    </w:p>
    <w:p w14:paraId="12D3B815" w14:textId="77777777" w:rsidR="00B61AA3" w:rsidRPr="004D0F71" w:rsidRDefault="00B61AA3" w:rsidP="00B225DE">
      <w:pPr>
        <w:spacing w:after="120"/>
        <w:ind w:left="709" w:hanging="709"/>
        <w:jc w:val="both"/>
      </w:pPr>
      <w:r w:rsidRPr="004D0F71">
        <w:t>12.</w:t>
      </w:r>
      <w:r w:rsidRPr="004D0F71">
        <w:tab/>
        <w:t>Recours possible contre la décision du conseil communal auprès du gouverneur (article 112bis de la loi organique)</w:t>
      </w:r>
    </w:p>
    <w:p w14:paraId="5F49A963" w14:textId="7AF7DD70" w:rsidR="00B61AA3" w:rsidRPr="004D0F71" w:rsidRDefault="00B61AA3" w:rsidP="00B225DE">
      <w:pPr>
        <w:spacing w:after="120"/>
        <w:ind w:left="709" w:hanging="709"/>
        <w:jc w:val="both"/>
      </w:pPr>
      <w:r w:rsidRPr="004D0F71">
        <w:t>13.</w:t>
      </w:r>
      <w:r w:rsidRPr="004D0F71">
        <w:tab/>
        <w:t xml:space="preserve">Exécution du budget par </w:t>
      </w:r>
      <w:r w:rsidR="008F4CDC">
        <w:t xml:space="preserve">le Conseil ou par délégation, </w:t>
      </w:r>
      <w:r w:rsidRPr="004D0F71">
        <w:t>le bureau permanent</w:t>
      </w:r>
    </w:p>
    <w:p w14:paraId="2627C819" w14:textId="77777777" w:rsidR="00C814E4" w:rsidRPr="004D0F71" w:rsidRDefault="00C814E4" w:rsidP="00B61AA3">
      <w:pPr>
        <w:spacing w:after="120"/>
        <w:jc w:val="both"/>
        <w:rPr>
          <w:b/>
          <w:bCs/>
        </w:rPr>
      </w:pPr>
    </w:p>
    <w:p w14:paraId="27F417CE" w14:textId="7398A9D1" w:rsidR="00B61AA3" w:rsidRPr="004D0F71" w:rsidRDefault="00B61AA3" w:rsidP="00B61AA3">
      <w:pPr>
        <w:spacing w:after="120"/>
        <w:jc w:val="both"/>
      </w:pPr>
      <w:r w:rsidRPr="004D0F71">
        <w:rPr>
          <w:b/>
          <w:bCs/>
        </w:rPr>
        <w:t>En ce qui concerne les comptes</w:t>
      </w:r>
      <w:r w:rsidRPr="004D0F71">
        <w:t>, les CPAS transmettront pour le 15 février au plus tard un compte provisoire arrêté par le bureau Permanent du CPAS. Ce compte reprendra la situation des droits constatés nets et des imputations comptabilisé</w:t>
      </w:r>
      <w:r w:rsidR="001926D3" w:rsidRPr="004D0F71">
        <w:t>e</w:t>
      </w:r>
      <w:r w:rsidRPr="004D0F71">
        <w:t>s au 31 décembre. Son intérêt est de servir à la demande de l</w:t>
      </w:r>
      <w:r w:rsidR="00874811" w:rsidRPr="004D0F71">
        <w:t>’</w:t>
      </w:r>
      <w:r w:rsidRPr="004D0F71">
        <w:t>ICN en matière de disponibilité de données comptables et budgétaires.</w:t>
      </w:r>
    </w:p>
    <w:p w14:paraId="6A7722E7" w14:textId="5A41EF55" w:rsidR="004B3921" w:rsidRPr="004D0F71" w:rsidRDefault="00B61AA3" w:rsidP="00B61AA3">
      <w:pPr>
        <w:spacing w:after="120"/>
        <w:jc w:val="both"/>
      </w:pPr>
      <w:r w:rsidRPr="004D0F71">
        <w:t>Le compte définitif devra être voté par le conseil de l’action sociale au plus tard pour le 1</w:t>
      </w:r>
      <w:r w:rsidRPr="004D0F71">
        <w:rPr>
          <w:vertAlign w:val="superscript"/>
        </w:rPr>
        <w:t>er</w:t>
      </w:r>
      <w:r w:rsidRPr="004D0F71">
        <w:t xml:space="preserve"> juin suivant la clôture de l’exercice.</w:t>
      </w:r>
    </w:p>
    <w:p w14:paraId="42182BE8" w14:textId="4D2B89E3" w:rsidR="00E943C9" w:rsidRPr="004D0F71" w:rsidRDefault="00E943C9" w:rsidP="00E943C9">
      <w:pPr>
        <w:spacing w:after="120"/>
        <w:jc w:val="both"/>
      </w:pPr>
      <w:r w:rsidRPr="004D0F71">
        <w:rPr>
          <w:u w:val="single"/>
        </w:rPr>
        <w:t>Procédure</w:t>
      </w:r>
      <w:r w:rsidR="00874811" w:rsidRPr="004D0F71">
        <w:t> </w:t>
      </w:r>
      <w:r w:rsidRPr="004D0F71">
        <w:t>:</w:t>
      </w:r>
    </w:p>
    <w:p w14:paraId="34592F69" w14:textId="77777777" w:rsidR="00E943C9" w:rsidRPr="004D0F71" w:rsidRDefault="00E943C9" w:rsidP="00E943C9">
      <w:pPr>
        <w:spacing w:after="120"/>
        <w:jc w:val="both"/>
      </w:pPr>
      <w:r w:rsidRPr="004D0F71">
        <w:t>1.</w:t>
      </w:r>
      <w:r w:rsidRPr="004D0F71">
        <w:tab/>
        <w:t>Etablissement des comptes par le directeur financier</w:t>
      </w:r>
    </w:p>
    <w:p w14:paraId="5C7C9799" w14:textId="77777777" w:rsidR="00E943C9" w:rsidRPr="004D0F71" w:rsidRDefault="00E943C9" w:rsidP="00B225DE">
      <w:pPr>
        <w:spacing w:after="120"/>
        <w:ind w:left="709" w:hanging="709"/>
        <w:jc w:val="both"/>
      </w:pPr>
      <w:r w:rsidRPr="004D0F71">
        <w:t>2.</w:t>
      </w:r>
      <w:r w:rsidRPr="004D0F71">
        <w:tab/>
        <w:t>Arrêt des comptes provisoires par le bureau permanent et transmission au Gouvernement wallon avant le 15 février de l’exercice suivant (article 89 de la loi organique)</w:t>
      </w:r>
    </w:p>
    <w:p w14:paraId="32D0BB39" w14:textId="77777777" w:rsidR="00E943C9" w:rsidRPr="004D0F71" w:rsidRDefault="00E943C9" w:rsidP="00E943C9">
      <w:pPr>
        <w:spacing w:after="120"/>
        <w:jc w:val="both"/>
      </w:pPr>
      <w:r w:rsidRPr="004D0F71">
        <w:t>3.</w:t>
      </w:r>
      <w:r w:rsidRPr="004D0F71">
        <w:tab/>
        <w:t>Comité de concertation commune-CPAS pour avis (article 26bis de la loi organique)</w:t>
      </w:r>
    </w:p>
    <w:p w14:paraId="0CAB501A" w14:textId="77777777" w:rsidR="00E943C9" w:rsidRPr="004D0F71" w:rsidRDefault="00E943C9" w:rsidP="00E943C9">
      <w:pPr>
        <w:spacing w:after="120"/>
        <w:jc w:val="both"/>
      </w:pPr>
      <w:r w:rsidRPr="004D0F71">
        <w:t>4.</w:t>
      </w:r>
      <w:r w:rsidRPr="004D0F71">
        <w:tab/>
        <w:t>Fixation de l’ordre du jour du conseil de l’action sociale prévoyant le vote des comptes</w:t>
      </w:r>
    </w:p>
    <w:p w14:paraId="232CB97B" w14:textId="18FDC8E4" w:rsidR="00E943C9" w:rsidRPr="004D0F71" w:rsidRDefault="00E943C9" w:rsidP="00B225DE">
      <w:pPr>
        <w:spacing w:after="120"/>
        <w:ind w:left="709" w:hanging="709"/>
        <w:jc w:val="both"/>
      </w:pPr>
      <w:r w:rsidRPr="004D0F71">
        <w:t>5.</w:t>
      </w:r>
      <w:r w:rsidRPr="004D0F71">
        <w:tab/>
        <w:t xml:space="preserve">Convocation du conseil de l’action sociale et mise à disposition des pièces aux membres du conseil (exemplaire des comptes, ainsi qu’un rapport de la situation du CPAS et de sa gestion au cours de l’exercice écoulé, en ce qui concerne la réalisation des prévisions budgétaires ainsi qu’en ce qui concerne la perception et l’utilisation des subventions octroyées par l’État dans le cadre de la loi du 26 mai 2002 concernant le </w:t>
      </w:r>
      <w:r w:rsidRPr="004D0F71">
        <w:lastRenderedPageBreak/>
        <w:t xml:space="preserve">droit à l’intégration sociale et de la loi du 2 avril 1965 relative à la prise en charge des secours accordés par les centres publics d’action </w:t>
      </w:r>
      <w:r w:rsidR="00874811" w:rsidRPr="004D0F71">
        <w:t>–</w:t>
      </w:r>
      <w:r w:rsidRPr="004D0F71">
        <w:t xml:space="preserve"> article 89 de la loi organique)</w:t>
      </w:r>
    </w:p>
    <w:p w14:paraId="05D47AD4" w14:textId="7115DC43" w:rsidR="00E943C9" w:rsidRPr="004D0F71" w:rsidRDefault="00E943C9" w:rsidP="00E943C9">
      <w:pPr>
        <w:spacing w:after="120"/>
        <w:jc w:val="both"/>
      </w:pPr>
      <w:r w:rsidRPr="004D0F71">
        <w:t>6.</w:t>
      </w:r>
      <w:r w:rsidRPr="004D0F71">
        <w:tab/>
        <w:t xml:space="preserve">Vote des comptes </w:t>
      </w:r>
      <w:r w:rsidR="006D6B9E" w:rsidRPr="004D0F71">
        <w:t xml:space="preserve">par le </w:t>
      </w:r>
      <w:r w:rsidRPr="004D0F71">
        <w:t>conseil</w:t>
      </w:r>
    </w:p>
    <w:p w14:paraId="4378D402" w14:textId="77777777" w:rsidR="00E943C9" w:rsidRPr="004D0F71" w:rsidRDefault="00E943C9" w:rsidP="00B225DE">
      <w:pPr>
        <w:spacing w:after="120"/>
        <w:ind w:left="709" w:hanging="709"/>
        <w:jc w:val="both"/>
      </w:pPr>
      <w:r w:rsidRPr="004D0F71">
        <w:t>7.</w:t>
      </w:r>
      <w:r w:rsidRPr="004D0F71">
        <w:tab/>
        <w:t>Communication des comptes aux organisations syndicales dans les 5 jours de leur vote (article 89bis de la loi organique)</w:t>
      </w:r>
    </w:p>
    <w:p w14:paraId="0D6A2506" w14:textId="77777777" w:rsidR="00E943C9" w:rsidRPr="004D0F71" w:rsidRDefault="00E943C9" w:rsidP="00B225DE">
      <w:pPr>
        <w:spacing w:after="120"/>
        <w:ind w:left="709" w:hanging="709"/>
        <w:jc w:val="both"/>
      </w:pPr>
      <w:r w:rsidRPr="004D0F71">
        <w:t>8.</w:t>
      </w:r>
      <w:r w:rsidRPr="004D0F71">
        <w:tab/>
        <w:t>Transmission des comptes à l’autorité de tutelle, le conseil communal, dans les 15 jours de leur vote avant le 1</w:t>
      </w:r>
      <w:r w:rsidRPr="004D0F71">
        <w:rPr>
          <w:vertAlign w:val="superscript"/>
        </w:rPr>
        <w:t>er</w:t>
      </w:r>
      <w:r w:rsidRPr="004D0F71">
        <w:t xml:space="preserve"> juin de l’exercice suivant (articles 89 et 112ter de la loi organique)</w:t>
      </w:r>
    </w:p>
    <w:p w14:paraId="3C1B17EB" w14:textId="77777777" w:rsidR="00E943C9" w:rsidRPr="004D0F71" w:rsidRDefault="00E943C9" w:rsidP="00B225DE">
      <w:pPr>
        <w:spacing w:after="120"/>
        <w:ind w:left="709" w:hanging="709"/>
        <w:jc w:val="both"/>
      </w:pPr>
      <w:r w:rsidRPr="004D0F71">
        <w:t>9.</w:t>
      </w:r>
      <w:r w:rsidRPr="004D0F71">
        <w:tab/>
        <w:t>Décision de l’autorité de tutelle (approbation, approbation partielle ou non approbation) dans un délai de 40 jours (prorogeable de moitié) (article 112ter de la loi organique)</w:t>
      </w:r>
    </w:p>
    <w:p w14:paraId="59EF0268" w14:textId="767169CF" w:rsidR="00B61AA3" w:rsidRDefault="00E943C9" w:rsidP="00B225DE">
      <w:pPr>
        <w:spacing w:after="120"/>
        <w:ind w:left="709" w:hanging="709"/>
        <w:jc w:val="both"/>
      </w:pPr>
      <w:r w:rsidRPr="004D0F71">
        <w:t>10.</w:t>
      </w:r>
      <w:r w:rsidRPr="004D0F71">
        <w:tab/>
        <w:t>Recours possible contre la décision de l’autorité de tutelle devant le gouverneur (article 112ter de la loi organique)</w:t>
      </w:r>
    </w:p>
    <w:p w14:paraId="5627516F" w14:textId="77777777" w:rsidR="00A72D3F" w:rsidRPr="004D0F71" w:rsidRDefault="00A72D3F" w:rsidP="00B225DE">
      <w:pPr>
        <w:spacing w:after="120"/>
        <w:ind w:left="709" w:hanging="709"/>
        <w:jc w:val="both"/>
      </w:pPr>
    </w:p>
    <w:p w14:paraId="6901ED4E" w14:textId="090958DA" w:rsidR="00E943C9" w:rsidRPr="004D0F71" w:rsidRDefault="00E943C9" w:rsidP="00E943C9">
      <w:pPr>
        <w:spacing w:after="120"/>
        <w:jc w:val="both"/>
        <w:rPr>
          <w:b/>
          <w:bCs/>
        </w:rPr>
      </w:pPr>
      <w:r w:rsidRPr="004D0F71">
        <w:rPr>
          <w:b/>
          <w:bCs/>
        </w:rPr>
        <w:t>b)</w:t>
      </w:r>
      <w:r w:rsidRPr="004D0F71">
        <w:rPr>
          <w:b/>
          <w:bCs/>
        </w:rPr>
        <w:tab/>
      </w:r>
      <w:r w:rsidRPr="004D0F71">
        <w:rPr>
          <w:b/>
          <w:bCs/>
          <w:u w:val="single"/>
        </w:rPr>
        <w:t>Fonds spécial de l</w:t>
      </w:r>
      <w:r w:rsidR="00874811" w:rsidRPr="004D0F71">
        <w:rPr>
          <w:b/>
          <w:bCs/>
          <w:u w:val="single"/>
        </w:rPr>
        <w:t>’</w:t>
      </w:r>
      <w:r w:rsidRPr="004D0F71">
        <w:rPr>
          <w:b/>
          <w:bCs/>
          <w:u w:val="single"/>
        </w:rPr>
        <w:t>aide sociale</w:t>
      </w:r>
      <w:r w:rsidRPr="004D0F71">
        <w:rPr>
          <w:b/>
          <w:bCs/>
        </w:rPr>
        <w:t xml:space="preserve"> </w:t>
      </w:r>
    </w:p>
    <w:p w14:paraId="497CE0F1" w14:textId="0BE69438" w:rsidR="00E943C9" w:rsidRDefault="00E943C9" w:rsidP="00E943C9">
      <w:pPr>
        <w:spacing w:after="120"/>
        <w:jc w:val="both"/>
      </w:pPr>
      <w:r w:rsidRPr="004D0F71">
        <w:t>Les centres inscriront comme prévision de recettes du fonds spécial de l</w:t>
      </w:r>
      <w:r w:rsidR="00874811" w:rsidRPr="004D0F71">
        <w:t>’</w:t>
      </w:r>
      <w:r w:rsidRPr="004D0F71">
        <w:t xml:space="preserve">aide sociale le montant qui leur sera communiqué </w:t>
      </w:r>
      <w:r w:rsidR="00722EDA">
        <w:t xml:space="preserve">de manière électronique via NEMO </w:t>
      </w:r>
      <w:r w:rsidRPr="004D0F71">
        <w:t xml:space="preserve">par </w:t>
      </w:r>
      <w:r w:rsidR="00874811" w:rsidRPr="004D0F71">
        <w:t>le SPW Intérieur et Action sociale</w:t>
      </w:r>
      <w:r w:rsidRPr="004D0F71">
        <w:t>. Je vous rappelle que cette prévision est calculée sur la base des dernières informations disponibles (notamment concernant le taux d’inflation) et que la dotation n’est définitivement fixée qu’une fois tous les paramètres connus. Par ailleurs afin de faciliter les projections pluriannuelles, les centres recevront par le même courrier les projections budgétaires de la dotation au fonds spécial de l'aide sociale pour les 5 exercices suivants.</w:t>
      </w:r>
    </w:p>
    <w:p w14:paraId="1B8E3AB4" w14:textId="77777777" w:rsidR="006A4D7C" w:rsidRPr="004D0F71" w:rsidRDefault="006A4D7C" w:rsidP="00E943C9">
      <w:pPr>
        <w:spacing w:after="120"/>
        <w:jc w:val="both"/>
      </w:pPr>
    </w:p>
    <w:p w14:paraId="44A24D02" w14:textId="77777777" w:rsidR="00E943C9" w:rsidRPr="004D0F71" w:rsidRDefault="00E943C9" w:rsidP="00E943C9">
      <w:pPr>
        <w:spacing w:after="120"/>
        <w:jc w:val="both"/>
        <w:rPr>
          <w:b/>
          <w:bCs/>
        </w:rPr>
      </w:pPr>
      <w:r w:rsidRPr="004D0F71">
        <w:rPr>
          <w:b/>
          <w:bCs/>
        </w:rPr>
        <w:t>c)</w:t>
      </w:r>
      <w:r w:rsidRPr="004D0F71">
        <w:rPr>
          <w:b/>
          <w:bCs/>
        </w:rPr>
        <w:tab/>
      </w:r>
      <w:r w:rsidRPr="004D0F71">
        <w:rPr>
          <w:b/>
          <w:bCs/>
          <w:u w:val="single"/>
        </w:rPr>
        <w:t>Dépenses de personnel</w:t>
      </w:r>
    </w:p>
    <w:p w14:paraId="78380789" w14:textId="056215B2" w:rsidR="00E943C9" w:rsidRPr="004D0F71" w:rsidRDefault="00E943C9" w:rsidP="00E943C9">
      <w:pPr>
        <w:spacing w:after="120"/>
        <w:jc w:val="both"/>
      </w:pPr>
      <w:r w:rsidRPr="004D0F71">
        <w:t xml:space="preserve">L'évaluation des crédits doit tenir compte de l'effectif prévisible pour l'année budgétaire, des évolutions de carrières et des mouvements naturels du personnel (mises à la retraite, démissions, engagements ainsi que des conséquences de la mise en </w:t>
      </w:r>
      <w:r w:rsidR="00E00425" w:rsidRPr="004D0F71">
        <w:t>œuvre</w:t>
      </w:r>
      <w:r w:rsidRPr="004D0F71">
        <w:t xml:space="preserve"> de la loi du 24 décembre 1999 en vue de la promotion de l'emploi), ainsi que du plan d’embauche.</w:t>
      </w:r>
    </w:p>
    <w:p w14:paraId="0AFA89C8" w14:textId="77777777" w:rsidR="00E943C9" w:rsidRPr="004D0F71" w:rsidRDefault="00E943C9" w:rsidP="00E943C9">
      <w:pPr>
        <w:spacing w:after="120"/>
        <w:jc w:val="both"/>
      </w:pPr>
      <w:r w:rsidRPr="004D0F71">
        <w:t xml:space="preserve">Concernant l’indexation des rémunérations, il incombera de se référer aux prévisions du Bureau Fédéral du Plan relatives au dépassement de l’indice pivot pour les allocations sociales et les salaires dans le secteur public. Ces données sont actualisées chaque premier mardi du mois. </w:t>
      </w:r>
    </w:p>
    <w:p w14:paraId="1A6B28BE" w14:textId="6EAFF5DE" w:rsidR="00E943C9" w:rsidRPr="004D0F71" w:rsidRDefault="00E943C9" w:rsidP="00E943C9">
      <w:pPr>
        <w:spacing w:after="120"/>
        <w:jc w:val="both"/>
      </w:pPr>
      <w:r w:rsidRPr="004D0F71">
        <w:t>Au-delà de l’indexation</w:t>
      </w:r>
      <w:r w:rsidR="00F16CBE" w:rsidRPr="004D0F71">
        <w:t xml:space="preserve"> et des augmentations barémiques</w:t>
      </w:r>
      <w:r w:rsidRPr="004D0F71">
        <w:t xml:space="preserve">, il est </w:t>
      </w:r>
      <w:r w:rsidR="00F35889" w:rsidRPr="004D0F71">
        <w:rPr>
          <w:b/>
          <w:bCs/>
        </w:rPr>
        <w:t xml:space="preserve">vivement </w:t>
      </w:r>
      <w:r w:rsidRPr="004D0F71">
        <w:t>conseillé de limiter l’augmentation du coût net des dépenses de personnel à 0 %.</w:t>
      </w:r>
    </w:p>
    <w:p w14:paraId="4C55157C" w14:textId="6F78257B" w:rsidR="00E943C9" w:rsidRPr="004D0F71" w:rsidRDefault="00E943C9" w:rsidP="00E943C9">
      <w:pPr>
        <w:spacing w:after="120"/>
        <w:jc w:val="both"/>
      </w:pPr>
      <w:r w:rsidRPr="004D0F71">
        <w:t xml:space="preserve">Il convient également de rappeler aux CPAS le protocole d'accord signé le 2 décembre 2008 mettant en </w:t>
      </w:r>
      <w:r w:rsidR="00F35889" w:rsidRPr="004D0F71">
        <w:t>œuvre</w:t>
      </w:r>
      <w:r w:rsidRPr="004D0F71">
        <w:t xml:space="preserve"> la convention sectorielle 2005-2006 et le Pacte pour une Fonction publique locale et provinciale solide et solidaire, ainsi que les mesures de l'accord fédéral des soins de santé 2005-2010 qui sont à appliquer au personnel visé par ledit accord, pour autant que celles-ci aient fait l'objet d'un financement par l'autorité fédérale. </w:t>
      </w:r>
    </w:p>
    <w:p w14:paraId="328650C4" w14:textId="7ED0D14C" w:rsidR="00FD5944" w:rsidRPr="004D0F71" w:rsidRDefault="00FD5944" w:rsidP="00E943C9">
      <w:pPr>
        <w:spacing w:after="120"/>
        <w:jc w:val="both"/>
      </w:pPr>
      <w:r w:rsidRPr="004D0F71">
        <w:lastRenderedPageBreak/>
        <w:t xml:space="preserve">Il convient également de rappeler l’accord cadre tripartite wallon 2018-2020 pour le secteur public non marchand </w:t>
      </w:r>
      <w:r w:rsidR="004647E8" w:rsidRPr="004D0F71">
        <w:t>du</w:t>
      </w:r>
      <w:r w:rsidRPr="004D0F71">
        <w:t xml:space="preserve"> 2 mai 2019 ainsi qu’un accord cadre tripartite intersectoriel du secteur non-marchand wallon 2021-2024 du 26 mai 2021. </w:t>
      </w:r>
    </w:p>
    <w:p w14:paraId="0B6FDB4D" w14:textId="77777777" w:rsidR="00E943C9" w:rsidRPr="004D0F71" w:rsidRDefault="00E943C9" w:rsidP="00E943C9">
      <w:pPr>
        <w:spacing w:after="120"/>
        <w:jc w:val="both"/>
      </w:pPr>
      <w:r w:rsidRPr="004D0F71">
        <w:t>Par ailleurs, il faut insister pour que, sur la base d'un plan de formation, les CPAS prévoient les crédits nécessaires destinés à assurer la carrière et la mise à niveau du personnel.</w:t>
      </w:r>
    </w:p>
    <w:p w14:paraId="0356489B" w14:textId="589FF40C" w:rsidR="00E943C9" w:rsidRPr="004D0F71" w:rsidRDefault="00E943C9" w:rsidP="00E943C9">
      <w:pPr>
        <w:spacing w:after="120"/>
        <w:jc w:val="both"/>
      </w:pPr>
      <w:r w:rsidRPr="004D0F71">
        <w:t xml:space="preserve">Il convient également d’attirer l’attention sur l'application de l’arrêté royal d’exécution de la loi du 24 octobre 2011 assurant un financement pérenne des pensions des membres du personnel nommé des administrations provinciales et locales et des zones de police locales, modifiant la loi du 6 mai 2002 portant création du fonds de pension de la police intégrée et portant des dispositions particulières en matière de sécurité sociale, qui prévoit en </w:t>
      </w:r>
      <w:r w:rsidR="00FD0082">
        <w:t>2025</w:t>
      </w:r>
      <w:r w:rsidR="00FD0082" w:rsidRPr="004D0F71">
        <w:t xml:space="preserve"> </w:t>
      </w:r>
      <w:r w:rsidRPr="004D0F71">
        <w:t xml:space="preserve">un taux de </w:t>
      </w:r>
      <w:r w:rsidR="0067610A" w:rsidRPr="004D0F71">
        <w:t>45</w:t>
      </w:r>
      <w:r w:rsidRPr="004D0F71">
        <w:t>% pour la cotisation de solidarité à payer par les administrations locales.</w:t>
      </w:r>
    </w:p>
    <w:p w14:paraId="202C0A66" w14:textId="77777777" w:rsidR="00E943C9" w:rsidRPr="004D0F71" w:rsidRDefault="00E943C9" w:rsidP="00E943C9">
      <w:pPr>
        <w:spacing w:after="120"/>
        <w:jc w:val="both"/>
      </w:pPr>
      <w:r w:rsidRPr="004D0F71">
        <w:t xml:space="preserve">Pour rappel, la cotisation de solidarité, inscrite à l’exercice propre du service ordinaire, est due par l'ensemble des collectivités locales afin de financer le fonds solidarisé de pension du Service fédéral des pensions. Elle est calculée en appliquant un taux qui est exprimé en pourcentage du salaire des membres du personnel nommé entrant en ligne de compte dans le calcul de la pension du secteur public. </w:t>
      </w:r>
    </w:p>
    <w:p w14:paraId="5497A559" w14:textId="5774594A" w:rsidR="00E943C9" w:rsidRPr="004D0F71" w:rsidRDefault="00E943C9" w:rsidP="00E943C9">
      <w:pPr>
        <w:spacing w:after="120"/>
        <w:jc w:val="both"/>
      </w:pPr>
      <w:proofErr w:type="gramStart"/>
      <w:r w:rsidRPr="004D0F71">
        <w:t>Par contre</w:t>
      </w:r>
      <w:proofErr w:type="gramEnd"/>
      <w:r w:rsidRPr="004D0F71">
        <w:t xml:space="preserve">, la cotisation de responsabilisation communiquée par l'ONSS pourra être inscrite aux exercices antérieurs (millésime </w:t>
      </w:r>
      <w:r w:rsidR="00FD0082">
        <w:t>2024</w:t>
      </w:r>
      <w:r w:rsidRPr="004D0F71">
        <w:t xml:space="preserve">) du service ordinaire sur la base des prévisions transmises par l’ONSS. Je recommande un article 13110/113-21. </w:t>
      </w:r>
    </w:p>
    <w:p w14:paraId="7D6D154B" w14:textId="6112024E" w:rsidR="00E943C9" w:rsidRDefault="00E943C9" w:rsidP="00E943C9">
      <w:pPr>
        <w:spacing w:after="120"/>
        <w:jc w:val="both"/>
      </w:pPr>
      <w:r w:rsidRPr="004D0F71">
        <w:t>Enfin, dans un souci de bonne gouvernance des deniers publics, il convient d'affecter le personnel rattaché au président du CPAS qui exerce également les fonctions d'’échevin du collège communal à un seul et même cabinet afin de limiter les dépenses de personnel.</w:t>
      </w:r>
    </w:p>
    <w:p w14:paraId="5FAD3377" w14:textId="77777777" w:rsidR="00C814E4" w:rsidRPr="004D0F71" w:rsidRDefault="00C814E4" w:rsidP="00E943C9">
      <w:pPr>
        <w:spacing w:after="120"/>
        <w:jc w:val="both"/>
      </w:pPr>
    </w:p>
    <w:p w14:paraId="102DB647" w14:textId="1312B9E9" w:rsidR="00E943C9" w:rsidRPr="004D0F71" w:rsidRDefault="00E943C9" w:rsidP="00E943C9">
      <w:pPr>
        <w:spacing w:after="120"/>
        <w:jc w:val="both"/>
        <w:rPr>
          <w:b/>
          <w:bCs/>
        </w:rPr>
      </w:pPr>
      <w:r w:rsidRPr="004D0F71">
        <w:rPr>
          <w:b/>
          <w:bCs/>
        </w:rPr>
        <w:t xml:space="preserve">d) </w:t>
      </w:r>
      <w:r w:rsidRPr="004D0F71">
        <w:rPr>
          <w:b/>
          <w:bCs/>
        </w:rPr>
        <w:tab/>
      </w:r>
      <w:r w:rsidRPr="004D0F71">
        <w:rPr>
          <w:b/>
          <w:bCs/>
          <w:u w:val="single"/>
        </w:rPr>
        <w:t>Dépenses de fonctionnement</w:t>
      </w:r>
    </w:p>
    <w:p w14:paraId="2633AFF3" w14:textId="4F767886" w:rsidR="00E943C9" w:rsidRPr="004D0F71" w:rsidRDefault="00E943C9" w:rsidP="00E943C9">
      <w:pPr>
        <w:spacing w:after="120"/>
        <w:jc w:val="both"/>
      </w:pPr>
      <w:r w:rsidRPr="004D0F71">
        <w:t xml:space="preserve">Les dépenses de fonctionnement reflétant l'évolution du coût de la vie, les crédits seront établis par rapport aux dépenses engagées du compte </w:t>
      </w:r>
      <w:r w:rsidR="00FD0082">
        <w:t>2023</w:t>
      </w:r>
      <w:r w:rsidRPr="004D0F71">
        <w:t xml:space="preserve">. </w:t>
      </w:r>
      <w:r w:rsidR="0071316C" w:rsidRPr="004D0F71">
        <w:t>Afin de contenir ces dépenses, i</w:t>
      </w:r>
      <w:r w:rsidRPr="004D0F71">
        <w:t xml:space="preserve">l est </w:t>
      </w:r>
      <w:r w:rsidR="0071316C" w:rsidRPr="004D0F71">
        <w:rPr>
          <w:b/>
          <w:bCs/>
        </w:rPr>
        <w:t xml:space="preserve">fortement </w:t>
      </w:r>
      <w:r w:rsidRPr="004D0F71">
        <w:t xml:space="preserve">recommandé une indexation maximale des dépenses de </w:t>
      </w:r>
      <w:r w:rsidR="00E23200" w:rsidRPr="004D0F71">
        <w:t>2%</w:t>
      </w:r>
      <w:r w:rsidRPr="004D0F71">
        <w:t xml:space="preserve"> hors dépenses énergétiques ou de 0 % sur la base de la dernière modification budgétaire </w:t>
      </w:r>
      <w:r w:rsidR="00FD0082">
        <w:t>2024</w:t>
      </w:r>
      <w:r w:rsidR="00FD0082" w:rsidRPr="004D0F71">
        <w:t xml:space="preserve"> </w:t>
      </w:r>
      <w:r w:rsidRPr="004D0F71">
        <w:t xml:space="preserve">si le compte </w:t>
      </w:r>
      <w:r w:rsidR="00FD0082">
        <w:t>2023</w:t>
      </w:r>
      <w:r w:rsidR="00FD0082" w:rsidRPr="004D0F71">
        <w:t xml:space="preserve"> </w:t>
      </w:r>
      <w:r w:rsidRPr="004D0F71">
        <w:t>n’est pas encore disponible.</w:t>
      </w:r>
    </w:p>
    <w:p w14:paraId="7EEB6436" w14:textId="0EFA9103" w:rsidR="00E943C9" w:rsidRPr="004D0F71" w:rsidRDefault="0071316C" w:rsidP="00E943C9">
      <w:pPr>
        <w:spacing w:after="120"/>
        <w:jc w:val="both"/>
      </w:pPr>
      <w:r w:rsidRPr="004D0F71">
        <w:t xml:space="preserve">A la lueur de l’évolution </w:t>
      </w:r>
      <w:r w:rsidR="00FD0082">
        <w:t>des années précédentes</w:t>
      </w:r>
      <w:r w:rsidRPr="004D0F71">
        <w:t>, l</w:t>
      </w:r>
      <w:r w:rsidR="00E943C9" w:rsidRPr="004D0F71">
        <w:t xml:space="preserve">es dépenses énergétiques peuvent fluctuer quant à elles </w:t>
      </w:r>
      <w:r w:rsidRPr="004D0F71">
        <w:t xml:space="preserve">fortement </w:t>
      </w:r>
      <w:r w:rsidR="00E943C9" w:rsidRPr="004D0F71">
        <w:t>en fonction de l’évolution des coûts de l’énergie. Ces augmentations pourraient être reprises dans un crédit global qui serait affecté progressivement lors des modifications budgétaires.</w:t>
      </w:r>
    </w:p>
    <w:p w14:paraId="27706D52" w14:textId="77777777" w:rsidR="00E943C9" w:rsidRPr="004D0F71" w:rsidRDefault="00E943C9" w:rsidP="00E943C9">
      <w:pPr>
        <w:spacing w:after="120"/>
        <w:jc w:val="both"/>
      </w:pPr>
    </w:p>
    <w:p w14:paraId="1F1EA674" w14:textId="77777777" w:rsidR="00E943C9" w:rsidRPr="004D0F71" w:rsidRDefault="00E943C9" w:rsidP="00E943C9">
      <w:pPr>
        <w:spacing w:after="120"/>
        <w:jc w:val="both"/>
        <w:rPr>
          <w:b/>
          <w:bCs/>
        </w:rPr>
      </w:pPr>
      <w:r w:rsidRPr="004D0F71">
        <w:rPr>
          <w:b/>
          <w:bCs/>
        </w:rPr>
        <w:t>e)</w:t>
      </w:r>
      <w:r w:rsidRPr="004D0F71">
        <w:rPr>
          <w:b/>
          <w:bCs/>
        </w:rPr>
        <w:tab/>
      </w:r>
      <w:r w:rsidRPr="004D0F71">
        <w:rPr>
          <w:b/>
          <w:bCs/>
          <w:u w:val="single"/>
        </w:rPr>
        <w:t>Fonds de réserve et provisions</w:t>
      </w:r>
    </w:p>
    <w:p w14:paraId="55EE14A6" w14:textId="484262A3" w:rsidR="00E943C9" w:rsidRPr="004D0F71" w:rsidRDefault="00E943C9" w:rsidP="00E943C9">
      <w:pPr>
        <w:spacing w:after="120"/>
        <w:jc w:val="both"/>
      </w:pPr>
      <w:r w:rsidRPr="004D0F71">
        <w:t xml:space="preserve">L’attention des CPAS doit être attirée sur la disparition de la possibilité de créer des fonds de réserve indisponibles </w:t>
      </w:r>
      <w:proofErr w:type="gramStart"/>
      <w:r w:rsidRPr="004D0F71">
        <w:t>suite à</w:t>
      </w:r>
      <w:proofErr w:type="gramEnd"/>
      <w:r w:rsidRPr="004D0F71">
        <w:t xml:space="preserve"> la modification du Règlement général de la comptabilité communale rendu applicable aux CPAS (arrêté du gouvernement wallon du 17 janvier 2008). Dans la lignée des synergies à établir et afin de tendre vers une gestion optimale de la trésorerie et notamment en matière de charges d'intérêts, il semble opportun qu'une convention de trésorerie soit établie avec la commune.</w:t>
      </w:r>
    </w:p>
    <w:p w14:paraId="35CEF49C" w14:textId="0B301632" w:rsidR="009210C3" w:rsidRPr="004D0F71" w:rsidRDefault="009210C3" w:rsidP="00E943C9">
      <w:pPr>
        <w:spacing w:after="120"/>
        <w:jc w:val="both"/>
      </w:pPr>
      <w:r w:rsidRPr="004D0F71">
        <w:lastRenderedPageBreak/>
        <w:t>Il y a lieu également de porter une attention particulière aux éventuels intérêts négatifs sur les comptes bancaires et d’inviter les Directeurs financiers (commune et CPAS) de prendre les dispositions utiles afin d’éviter ces effets indésirables, voire inutiles lorsque des possibilités de les éviter existent, notamment par le biais du rythme de liquidation de la dotation communale.</w:t>
      </w:r>
    </w:p>
    <w:p w14:paraId="299AF6CD" w14:textId="77777777" w:rsidR="00E943C9" w:rsidRPr="004D0F71" w:rsidRDefault="00E943C9" w:rsidP="00E943C9">
      <w:pPr>
        <w:spacing w:after="120"/>
        <w:jc w:val="both"/>
      </w:pPr>
      <w:r w:rsidRPr="004D0F71">
        <w:t>Aux CPAS qui n'ont pas souscrit, auprès d'un organisme extérieur, à la constitution d'un fonds de pension à destination de leurs mandataires, les communes doivent leur conseiller de constituer une provision pour risques et charges d'un montant équivalent à la retenue pour la pension effectuée sur le traitement du président.</w:t>
      </w:r>
    </w:p>
    <w:p w14:paraId="0DCDDFA5" w14:textId="13252AF9" w:rsidR="00E943C9" w:rsidRPr="004D0F71" w:rsidRDefault="00E943C9" w:rsidP="00E943C9">
      <w:pPr>
        <w:spacing w:after="120"/>
        <w:jc w:val="both"/>
      </w:pPr>
      <w:r w:rsidRPr="004D0F71">
        <w:t>En outre, aucune alimentation ou création de provision et fonds de réserve ne peut être admise, sauf accord de la commune</w:t>
      </w:r>
      <w:r w:rsidR="008B2E55" w:rsidRPr="004D0F71">
        <w:t xml:space="preserve"> ou dérogation prévues dans des circulaires</w:t>
      </w:r>
      <w:r w:rsidRPr="004D0F71">
        <w:t xml:space="preserve">, si la dotation fixée au budget initial se voit dépassée ; en cas de dépassement des dotations communales telles que fixées ou de déficit, les CPAS se verront dans l'obligation de mettre en </w:t>
      </w:r>
      <w:r w:rsidR="00603739" w:rsidRPr="004D0F71">
        <w:t>œuvre</w:t>
      </w:r>
      <w:r w:rsidRPr="004D0F71">
        <w:t xml:space="preserve"> des mesures complémentaires afin d'aplanir les difficultés financières ainsi rencontrées</w:t>
      </w:r>
      <w:r w:rsidR="008B2E55" w:rsidRPr="004D0F71">
        <w:t xml:space="preserve"> (Le fonds de réserve ILA et la provision pour client douteux</w:t>
      </w:r>
      <w:r w:rsidR="00871CBF" w:rsidRPr="004D0F71">
        <w:t xml:space="preserve"> (débiteurs)</w:t>
      </w:r>
      <w:r w:rsidR="008B2E55" w:rsidRPr="004D0F71">
        <w:t xml:space="preserve"> échappent donc à cette règle)</w:t>
      </w:r>
      <w:r w:rsidRPr="004D0F71">
        <w:t xml:space="preserve">. </w:t>
      </w:r>
    </w:p>
    <w:p w14:paraId="11925651" w14:textId="77777777" w:rsidR="00E943C9" w:rsidRPr="004D0F71" w:rsidRDefault="00E943C9" w:rsidP="00256E9F">
      <w:pPr>
        <w:jc w:val="both"/>
      </w:pPr>
    </w:p>
    <w:p w14:paraId="2E096674" w14:textId="77777777" w:rsidR="00E943C9" w:rsidRPr="004D0F71" w:rsidRDefault="00E943C9" w:rsidP="00E943C9">
      <w:pPr>
        <w:spacing w:after="120"/>
        <w:jc w:val="both"/>
        <w:rPr>
          <w:b/>
          <w:bCs/>
        </w:rPr>
      </w:pPr>
      <w:r w:rsidRPr="004D0F71">
        <w:rPr>
          <w:b/>
          <w:bCs/>
        </w:rPr>
        <w:t>f)</w:t>
      </w:r>
      <w:r w:rsidRPr="004D0F71">
        <w:rPr>
          <w:b/>
          <w:bCs/>
        </w:rPr>
        <w:tab/>
      </w:r>
      <w:r w:rsidRPr="004D0F71">
        <w:rPr>
          <w:b/>
          <w:bCs/>
          <w:u w:val="single"/>
        </w:rPr>
        <w:t>Service extraordinaire</w:t>
      </w:r>
    </w:p>
    <w:p w14:paraId="1F7CCC6E" w14:textId="13EE585E" w:rsidR="00E943C9" w:rsidRPr="004D0F71" w:rsidRDefault="00E943C9" w:rsidP="00E943C9">
      <w:pPr>
        <w:spacing w:after="120"/>
        <w:jc w:val="both"/>
      </w:pPr>
      <w:r w:rsidRPr="004D0F71">
        <w:t xml:space="preserve">Les communes et leur CPAS se concerteront afin de définir un programme d'investissement qui respecte les </w:t>
      </w:r>
      <w:r w:rsidR="008100C5">
        <w:t>ratios de charge</w:t>
      </w:r>
      <w:r w:rsidR="006C6AB2" w:rsidRPr="004D0F71">
        <w:t xml:space="preserve"> de dette</w:t>
      </w:r>
      <w:r w:rsidRPr="004D0F71">
        <w:t xml:space="preserve"> </w:t>
      </w:r>
      <w:r w:rsidR="008100C5">
        <w:t xml:space="preserve">et d’endettement </w:t>
      </w:r>
      <w:r w:rsidRPr="004D0F71">
        <w:t>pour les communes et leurs entités consolidées.</w:t>
      </w:r>
    </w:p>
    <w:p w14:paraId="67976786" w14:textId="5B943EFA" w:rsidR="00E943C9" w:rsidRDefault="00E943C9" w:rsidP="00E943C9">
      <w:pPr>
        <w:spacing w:after="120"/>
        <w:jc w:val="both"/>
      </w:pPr>
      <w:r w:rsidRPr="004D0F71">
        <w:t>La décision d'exécuter des travaux ou des investissements ne peut intervenir qu'après analyse de toutes les possibilités de subvention possible.</w:t>
      </w:r>
    </w:p>
    <w:p w14:paraId="0964DA89" w14:textId="77777777" w:rsidR="00A72D3F" w:rsidRDefault="00A72D3F" w:rsidP="00E943C9">
      <w:pPr>
        <w:spacing w:after="120"/>
        <w:jc w:val="both"/>
        <w:rPr>
          <w:b/>
          <w:bCs/>
        </w:rPr>
      </w:pPr>
    </w:p>
    <w:p w14:paraId="01C50202" w14:textId="1840CF7E" w:rsidR="00E943C9" w:rsidRPr="004D0F71" w:rsidRDefault="00E943C9" w:rsidP="00E943C9">
      <w:pPr>
        <w:spacing w:after="120"/>
        <w:jc w:val="both"/>
        <w:rPr>
          <w:b/>
          <w:bCs/>
        </w:rPr>
      </w:pPr>
      <w:r w:rsidRPr="004D0F71">
        <w:rPr>
          <w:b/>
          <w:bCs/>
        </w:rPr>
        <w:t>g)</w:t>
      </w:r>
      <w:r w:rsidRPr="004D0F71">
        <w:rPr>
          <w:b/>
          <w:bCs/>
        </w:rPr>
        <w:tab/>
      </w:r>
      <w:r w:rsidRPr="004D0F71">
        <w:rPr>
          <w:b/>
          <w:bCs/>
          <w:u w:val="single"/>
        </w:rPr>
        <w:t>Annexes</w:t>
      </w:r>
    </w:p>
    <w:tbl>
      <w:tblPr>
        <w:tblW w:w="10206" w:type="dxa"/>
        <w:tblInd w:w="-5" w:type="dxa"/>
        <w:tblLayout w:type="fixed"/>
        <w:tblCellMar>
          <w:left w:w="0" w:type="dxa"/>
          <w:right w:w="0" w:type="dxa"/>
        </w:tblCellMar>
        <w:tblLook w:val="04A0" w:firstRow="1" w:lastRow="0" w:firstColumn="1" w:lastColumn="0" w:noHBand="0" w:noVBand="1"/>
      </w:tblPr>
      <w:tblGrid>
        <w:gridCol w:w="709"/>
        <w:gridCol w:w="9497"/>
      </w:tblGrid>
      <w:tr w:rsidR="004D0F71" w:rsidRPr="004D0F71" w14:paraId="72C8F97A" w14:textId="77777777" w:rsidTr="00B44836">
        <w:trPr>
          <w:trHeight w:hRule="exact" w:val="451"/>
        </w:trPr>
        <w:tc>
          <w:tcPr>
            <w:tcW w:w="709" w:type="dxa"/>
            <w:tcBorders>
              <w:top w:val="single" w:sz="4" w:space="0" w:color="000000"/>
              <w:left w:val="single" w:sz="4" w:space="0" w:color="000000"/>
              <w:bottom w:val="single" w:sz="4" w:space="0" w:color="000000"/>
              <w:right w:val="single" w:sz="4" w:space="0" w:color="000000"/>
            </w:tcBorders>
          </w:tcPr>
          <w:p w14:paraId="152B1D71" w14:textId="77777777" w:rsidR="00E943C9" w:rsidRPr="004D0F71" w:rsidRDefault="00E943C9">
            <w:pPr>
              <w:spacing w:after="120"/>
              <w:jc w:val="both"/>
              <w:rPr>
                <w:b/>
                <w:sz w:val="22"/>
                <w:szCs w:val="22"/>
                <w:lang w:val="fr-BE"/>
              </w:rPr>
            </w:pPr>
          </w:p>
        </w:tc>
        <w:tc>
          <w:tcPr>
            <w:tcW w:w="9497" w:type="dxa"/>
            <w:tcBorders>
              <w:top w:val="single" w:sz="4" w:space="0" w:color="000000"/>
              <w:left w:val="single" w:sz="4" w:space="0" w:color="000000"/>
              <w:bottom w:val="single" w:sz="4" w:space="0" w:color="000000"/>
              <w:right w:val="single" w:sz="4" w:space="0" w:color="000000"/>
            </w:tcBorders>
            <w:hideMark/>
          </w:tcPr>
          <w:p w14:paraId="32153618" w14:textId="77777777" w:rsidR="00E943C9" w:rsidRPr="004D0F71" w:rsidRDefault="00E943C9">
            <w:pPr>
              <w:spacing w:after="120"/>
              <w:jc w:val="both"/>
              <w:rPr>
                <w:b/>
                <w:sz w:val="22"/>
                <w:szCs w:val="22"/>
              </w:rPr>
            </w:pPr>
            <w:r w:rsidRPr="004D0F71">
              <w:rPr>
                <w:b/>
                <w:sz w:val="22"/>
                <w:szCs w:val="22"/>
              </w:rPr>
              <w:t xml:space="preserve">BUDGET - </w:t>
            </w:r>
            <w:proofErr w:type="gramStart"/>
            <w:r w:rsidRPr="004D0F71">
              <w:rPr>
                <w:b/>
                <w:sz w:val="22"/>
                <w:szCs w:val="22"/>
              </w:rPr>
              <w:t>Listing</w:t>
            </w:r>
            <w:proofErr w:type="gramEnd"/>
            <w:r w:rsidRPr="004D0F71">
              <w:rPr>
                <w:b/>
                <w:sz w:val="22"/>
                <w:szCs w:val="22"/>
              </w:rPr>
              <w:t xml:space="preserve"> des pièces justificatives obligatoires</w:t>
            </w:r>
          </w:p>
        </w:tc>
      </w:tr>
      <w:tr w:rsidR="004D0F71" w:rsidRPr="004D0F71" w14:paraId="0B1C87B0" w14:textId="77777777" w:rsidTr="00B44836">
        <w:trPr>
          <w:trHeight w:hRule="exact" w:val="331"/>
        </w:trPr>
        <w:tc>
          <w:tcPr>
            <w:tcW w:w="709" w:type="dxa"/>
            <w:tcBorders>
              <w:top w:val="single" w:sz="4" w:space="0" w:color="000000"/>
              <w:left w:val="single" w:sz="4" w:space="0" w:color="000000"/>
              <w:bottom w:val="single" w:sz="4" w:space="0" w:color="000000"/>
              <w:right w:val="single" w:sz="4" w:space="0" w:color="000000"/>
            </w:tcBorders>
            <w:hideMark/>
          </w:tcPr>
          <w:p w14:paraId="2317B775" w14:textId="77777777" w:rsidR="00E943C9" w:rsidRPr="004D0F71" w:rsidRDefault="00E943C9">
            <w:pPr>
              <w:spacing w:after="120"/>
              <w:jc w:val="both"/>
              <w:rPr>
                <w:sz w:val="22"/>
                <w:szCs w:val="22"/>
              </w:rPr>
            </w:pPr>
            <w:r w:rsidRPr="004D0F71">
              <w:rPr>
                <w:sz w:val="22"/>
                <w:szCs w:val="22"/>
              </w:rPr>
              <w:t>1</w:t>
            </w:r>
          </w:p>
        </w:tc>
        <w:tc>
          <w:tcPr>
            <w:tcW w:w="9497" w:type="dxa"/>
            <w:tcBorders>
              <w:top w:val="single" w:sz="4" w:space="0" w:color="000000"/>
              <w:left w:val="single" w:sz="4" w:space="0" w:color="000000"/>
              <w:bottom w:val="single" w:sz="4" w:space="0" w:color="000000"/>
              <w:right w:val="single" w:sz="4" w:space="0" w:color="000000"/>
            </w:tcBorders>
            <w:hideMark/>
          </w:tcPr>
          <w:p w14:paraId="5FE5B9FA" w14:textId="77777777" w:rsidR="00E943C9" w:rsidRPr="004D0F71" w:rsidRDefault="00E943C9">
            <w:pPr>
              <w:spacing w:after="120"/>
              <w:jc w:val="both"/>
              <w:rPr>
                <w:sz w:val="22"/>
                <w:szCs w:val="22"/>
              </w:rPr>
            </w:pPr>
            <w:r w:rsidRPr="004D0F71">
              <w:rPr>
                <w:sz w:val="22"/>
                <w:szCs w:val="22"/>
              </w:rPr>
              <w:t xml:space="preserve">La délibération in extenso du conseil de l'action sociale </w:t>
            </w:r>
          </w:p>
        </w:tc>
      </w:tr>
      <w:tr w:rsidR="004D0F71" w:rsidRPr="004D0F71" w14:paraId="457F5560" w14:textId="77777777" w:rsidTr="00B44836">
        <w:trPr>
          <w:trHeight w:hRule="exact" w:val="340"/>
        </w:trPr>
        <w:tc>
          <w:tcPr>
            <w:tcW w:w="709" w:type="dxa"/>
            <w:tcBorders>
              <w:top w:val="single" w:sz="4" w:space="0" w:color="000000"/>
              <w:left w:val="single" w:sz="4" w:space="0" w:color="000000"/>
              <w:bottom w:val="single" w:sz="4" w:space="0" w:color="000000"/>
              <w:right w:val="single" w:sz="4" w:space="0" w:color="000000"/>
            </w:tcBorders>
            <w:hideMark/>
          </w:tcPr>
          <w:p w14:paraId="608E1293" w14:textId="77777777" w:rsidR="00E943C9" w:rsidRPr="004D0F71" w:rsidRDefault="00E943C9">
            <w:pPr>
              <w:spacing w:after="120"/>
              <w:jc w:val="both"/>
              <w:rPr>
                <w:sz w:val="22"/>
                <w:szCs w:val="22"/>
              </w:rPr>
            </w:pPr>
            <w:r w:rsidRPr="004D0F71">
              <w:rPr>
                <w:sz w:val="22"/>
                <w:szCs w:val="22"/>
              </w:rPr>
              <w:t>2</w:t>
            </w:r>
          </w:p>
        </w:tc>
        <w:tc>
          <w:tcPr>
            <w:tcW w:w="9497" w:type="dxa"/>
            <w:tcBorders>
              <w:top w:val="single" w:sz="4" w:space="0" w:color="000000"/>
              <w:left w:val="single" w:sz="4" w:space="0" w:color="000000"/>
              <w:bottom w:val="single" w:sz="4" w:space="0" w:color="000000"/>
              <w:right w:val="single" w:sz="4" w:space="0" w:color="000000"/>
            </w:tcBorders>
            <w:hideMark/>
          </w:tcPr>
          <w:p w14:paraId="456B6E9D" w14:textId="77777777" w:rsidR="00E943C9" w:rsidRPr="004D0F71" w:rsidRDefault="00E943C9">
            <w:pPr>
              <w:spacing w:after="120"/>
              <w:jc w:val="both"/>
              <w:rPr>
                <w:sz w:val="22"/>
                <w:szCs w:val="22"/>
              </w:rPr>
            </w:pPr>
            <w:r w:rsidRPr="004D0F71">
              <w:rPr>
                <w:sz w:val="22"/>
                <w:szCs w:val="22"/>
              </w:rPr>
              <w:t>Le procès-verbal de la réunion du comité de concertation (art 26 §2 de la loi organique)</w:t>
            </w:r>
          </w:p>
        </w:tc>
      </w:tr>
      <w:tr w:rsidR="004D0F71" w:rsidRPr="004D0F71" w14:paraId="0632A9EC" w14:textId="77777777" w:rsidTr="00B44836">
        <w:trPr>
          <w:trHeight w:hRule="exact" w:val="340"/>
        </w:trPr>
        <w:tc>
          <w:tcPr>
            <w:tcW w:w="709" w:type="dxa"/>
            <w:tcBorders>
              <w:top w:val="single" w:sz="4" w:space="0" w:color="000000"/>
              <w:left w:val="single" w:sz="4" w:space="0" w:color="000000"/>
              <w:bottom w:val="single" w:sz="4" w:space="0" w:color="000000"/>
              <w:right w:val="single" w:sz="4" w:space="0" w:color="000000"/>
            </w:tcBorders>
            <w:hideMark/>
          </w:tcPr>
          <w:p w14:paraId="40FB23A2" w14:textId="77777777" w:rsidR="00E943C9" w:rsidRPr="004D0F71" w:rsidRDefault="00E943C9">
            <w:pPr>
              <w:spacing w:after="120"/>
              <w:jc w:val="both"/>
              <w:rPr>
                <w:sz w:val="22"/>
                <w:szCs w:val="22"/>
              </w:rPr>
            </w:pPr>
            <w:r w:rsidRPr="004D0F71">
              <w:rPr>
                <w:sz w:val="22"/>
                <w:szCs w:val="22"/>
              </w:rPr>
              <w:t>3</w:t>
            </w:r>
          </w:p>
        </w:tc>
        <w:tc>
          <w:tcPr>
            <w:tcW w:w="9497" w:type="dxa"/>
            <w:tcBorders>
              <w:top w:val="single" w:sz="4" w:space="0" w:color="000000"/>
              <w:left w:val="single" w:sz="4" w:space="0" w:color="000000"/>
              <w:bottom w:val="single" w:sz="4" w:space="0" w:color="000000"/>
              <w:right w:val="single" w:sz="4" w:space="0" w:color="000000"/>
            </w:tcBorders>
            <w:hideMark/>
          </w:tcPr>
          <w:p w14:paraId="7D92DCEF" w14:textId="77777777" w:rsidR="00E943C9" w:rsidRPr="004D0F71" w:rsidRDefault="00E943C9">
            <w:pPr>
              <w:spacing w:after="120"/>
              <w:jc w:val="both"/>
              <w:rPr>
                <w:sz w:val="22"/>
                <w:szCs w:val="22"/>
              </w:rPr>
            </w:pPr>
            <w:r w:rsidRPr="004D0F71">
              <w:rPr>
                <w:sz w:val="22"/>
                <w:szCs w:val="22"/>
              </w:rPr>
              <w:t>L'avis de la commission article 12 du RGCC tel qu’adapté aux CPAS</w:t>
            </w:r>
          </w:p>
        </w:tc>
      </w:tr>
      <w:tr w:rsidR="004D0F71" w:rsidRPr="004D0F71" w14:paraId="70998107" w14:textId="77777777" w:rsidTr="00B44836">
        <w:trPr>
          <w:trHeight w:hRule="exact" w:val="340"/>
        </w:trPr>
        <w:tc>
          <w:tcPr>
            <w:tcW w:w="709" w:type="dxa"/>
            <w:tcBorders>
              <w:top w:val="single" w:sz="4" w:space="0" w:color="000000"/>
              <w:left w:val="single" w:sz="4" w:space="0" w:color="000000"/>
              <w:bottom w:val="single" w:sz="4" w:space="0" w:color="000000"/>
              <w:right w:val="single" w:sz="4" w:space="0" w:color="000000"/>
            </w:tcBorders>
            <w:hideMark/>
          </w:tcPr>
          <w:p w14:paraId="60AD8831" w14:textId="77777777" w:rsidR="00E943C9" w:rsidRPr="004D0F71" w:rsidRDefault="00E943C9">
            <w:pPr>
              <w:spacing w:after="120"/>
              <w:jc w:val="both"/>
              <w:rPr>
                <w:sz w:val="22"/>
                <w:szCs w:val="22"/>
              </w:rPr>
            </w:pPr>
            <w:r w:rsidRPr="004D0F71">
              <w:rPr>
                <w:sz w:val="22"/>
                <w:szCs w:val="22"/>
              </w:rPr>
              <w:t>4</w:t>
            </w:r>
          </w:p>
        </w:tc>
        <w:tc>
          <w:tcPr>
            <w:tcW w:w="9497" w:type="dxa"/>
            <w:tcBorders>
              <w:top w:val="single" w:sz="4" w:space="0" w:color="000000"/>
              <w:left w:val="single" w:sz="4" w:space="0" w:color="000000"/>
              <w:bottom w:val="single" w:sz="4" w:space="0" w:color="000000"/>
              <w:right w:val="single" w:sz="4" w:space="0" w:color="000000"/>
            </w:tcBorders>
            <w:hideMark/>
          </w:tcPr>
          <w:p w14:paraId="7C4EA83F" w14:textId="77777777" w:rsidR="00E943C9" w:rsidRPr="004D0F71" w:rsidRDefault="00E943C9">
            <w:pPr>
              <w:spacing w:after="120"/>
              <w:jc w:val="both"/>
              <w:rPr>
                <w:sz w:val="22"/>
                <w:szCs w:val="22"/>
              </w:rPr>
            </w:pPr>
            <w:r w:rsidRPr="004D0F71">
              <w:rPr>
                <w:sz w:val="22"/>
                <w:szCs w:val="22"/>
              </w:rPr>
              <w:t>La note de politique générale et le rapport tel que prévu par l'article 88 de la loi organique</w:t>
            </w:r>
          </w:p>
        </w:tc>
      </w:tr>
      <w:tr w:rsidR="004D0F71" w:rsidRPr="004D0F71" w14:paraId="1D9E104E" w14:textId="77777777" w:rsidTr="00B44836">
        <w:trPr>
          <w:trHeight w:hRule="exact" w:val="847"/>
        </w:trPr>
        <w:tc>
          <w:tcPr>
            <w:tcW w:w="709" w:type="dxa"/>
            <w:tcBorders>
              <w:top w:val="single" w:sz="4" w:space="0" w:color="000000"/>
              <w:left w:val="single" w:sz="4" w:space="0" w:color="000000"/>
              <w:bottom w:val="single" w:sz="4" w:space="0" w:color="000000"/>
              <w:right w:val="single" w:sz="4" w:space="0" w:color="000000"/>
            </w:tcBorders>
            <w:hideMark/>
          </w:tcPr>
          <w:p w14:paraId="4BF7EB65" w14:textId="77777777" w:rsidR="00E943C9" w:rsidRPr="004D0F71" w:rsidRDefault="00E943C9">
            <w:pPr>
              <w:spacing w:after="120"/>
              <w:jc w:val="both"/>
              <w:rPr>
                <w:sz w:val="22"/>
                <w:szCs w:val="22"/>
              </w:rPr>
            </w:pPr>
            <w:r w:rsidRPr="004D0F71">
              <w:rPr>
                <w:sz w:val="22"/>
                <w:szCs w:val="22"/>
              </w:rPr>
              <w:t>5</w:t>
            </w:r>
          </w:p>
        </w:tc>
        <w:tc>
          <w:tcPr>
            <w:tcW w:w="9497" w:type="dxa"/>
            <w:tcBorders>
              <w:top w:val="single" w:sz="4" w:space="0" w:color="000000"/>
              <w:left w:val="single" w:sz="4" w:space="0" w:color="000000"/>
              <w:bottom w:val="single" w:sz="4" w:space="0" w:color="000000"/>
              <w:right w:val="single" w:sz="4" w:space="0" w:color="000000"/>
            </w:tcBorders>
            <w:hideMark/>
          </w:tcPr>
          <w:p w14:paraId="010E534B" w14:textId="77777777" w:rsidR="00E943C9" w:rsidRPr="004D0F71" w:rsidRDefault="00E943C9">
            <w:pPr>
              <w:spacing w:after="120"/>
              <w:jc w:val="both"/>
              <w:rPr>
                <w:sz w:val="22"/>
                <w:szCs w:val="22"/>
              </w:rPr>
            </w:pPr>
            <w:r w:rsidRPr="004D0F71">
              <w:rPr>
                <w:sz w:val="22"/>
                <w:szCs w:val="22"/>
              </w:rPr>
              <w:t>Le rapport annuel sur l’ensemble des synergies existantes et à développer entre la commune et le CPAS et aux économies d’échelle et aux suppressions des doubles emplois ou chevauchements d’activités du CPAS et de la commune (art 26bis §6 de la loi organique)</w:t>
            </w:r>
          </w:p>
        </w:tc>
      </w:tr>
      <w:tr w:rsidR="004D0F71" w:rsidRPr="004D0F71" w14:paraId="2494E07C" w14:textId="77777777" w:rsidTr="00B44836">
        <w:trPr>
          <w:trHeight w:hRule="exact" w:val="621"/>
        </w:trPr>
        <w:tc>
          <w:tcPr>
            <w:tcW w:w="709" w:type="dxa"/>
            <w:tcBorders>
              <w:top w:val="single" w:sz="4" w:space="0" w:color="000000"/>
              <w:left w:val="single" w:sz="4" w:space="0" w:color="000000"/>
              <w:bottom w:val="single" w:sz="4" w:space="0" w:color="000000"/>
              <w:right w:val="single" w:sz="4" w:space="0" w:color="000000"/>
            </w:tcBorders>
            <w:hideMark/>
          </w:tcPr>
          <w:p w14:paraId="53E452AF" w14:textId="77777777" w:rsidR="00E943C9" w:rsidRPr="004D0F71" w:rsidRDefault="00E943C9">
            <w:pPr>
              <w:spacing w:after="120"/>
              <w:jc w:val="both"/>
              <w:rPr>
                <w:sz w:val="22"/>
                <w:szCs w:val="22"/>
              </w:rPr>
            </w:pPr>
            <w:r w:rsidRPr="004D0F71">
              <w:rPr>
                <w:sz w:val="22"/>
                <w:szCs w:val="22"/>
              </w:rPr>
              <w:t>6</w:t>
            </w:r>
          </w:p>
        </w:tc>
        <w:tc>
          <w:tcPr>
            <w:tcW w:w="9497" w:type="dxa"/>
            <w:tcBorders>
              <w:top w:val="single" w:sz="4" w:space="0" w:color="000000"/>
              <w:left w:val="single" w:sz="4" w:space="0" w:color="000000"/>
              <w:bottom w:val="single" w:sz="4" w:space="0" w:color="000000"/>
              <w:right w:val="single" w:sz="4" w:space="0" w:color="000000"/>
            </w:tcBorders>
          </w:tcPr>
          <w:p w14:paraId="7944DA73" w14:textId="77777777" w:rsidR="00E943C9" w:rsidRPr="004D0F71" w:rsidRDefault="00E943C9">
            <w:pPr>
              <w:spacing w:after="120"/>
              <w:jc w:val="both"/>
              <w:rPr>
                <w:sz w:val="22"/>
                <w:szCs w:val="22"/>
              </w:rPr>
            </w:pPr>
            <w:r w:rsidRPr="004D0F71">
              <w:rPr>
                <w:sz w:val="22"/>
                <w:szCs w:val="22"/>
              </w:rPr>
              <w:t>Les tableaux de synthèse ordinaire et extraordinaire et leurs adaptations dûment signés par le directeur financier</w:t>
            </w:r>
          </w:p>
          <w:p w14:paraId="617D7240" w14:textId="77777777" w:rsidR="00E943C9" w:rsidRPr="004D0F71" w:rsidRDefault="00E943C9">
            <w:pPr>
              <w:spacing w:after="120"/>
              <w:jc w:val="both"/>
              <w:rPr>
                <w:sz w:val="22"/>
                <w:szCs w:val="22"/>
              </w:rPr>
            </w:pPr>
          </w:p>
        </w:tc>
      </w:tr>
      <w:tr w:rsidR="004D0F71" w:rsidRPr="004D0F71" w14:paraId="6DAB09B9" w14:textId="77777777" w:rsidTr="00B44836">
        <w:trPr>
          <w:trHeight w:hRule="exact" w:val="656"/>
        </w:trPr>
        <w:tc>
          <w:tcPr>
            <w:tcW w:w="709" w:type="dxa"/>
            <w:tcBorders>
              <w:top w:val="single" w:sz="4" w:space="0" w:color="000000"/>
              <w:left w:val="single" w:sz="4" w:space="0" w:color="000000"/>
              <w:bottom w:val="single" w:sz="4" w:space="0" w:color="000000"/>
              <w:right w:val="single" w:sz="4" w:space="0" w:color="000000"/>
            </w:tcBorders>
            <w:hideMark/>
          </w:tcPr>
          <w:p w14:paraId="7E74C9B6" w14:textId="77777777" w:rsidR="00E943C9" w:rsidRPr="004D0F71" w:rsidRDefault="00E943C9">
            <w:pPr>
              <w:spacing w:after="120"/>
              <w:jc w:val="both"/>
              <w:rPr>
                <w:sz w:val="22"/>
                <w:szCs w:val="22"/>
              </w:rPr>
            </w:pPr>
            <w:r w:rsidRPr="004D0F71">
              <w:rPr>
                <w:sz w:val="22"/>
                <w:szCs w:val="22"/>
              </w:rPr>
              <w:t>7</w:t>
            </w:r>
          </w:p>
        </w:tc>
        <w:tc>
          <w:tcPr>
            <w:tcW w:w="9497" w:type="dxa"/>
            <w:tcBorders>
              <w:top w:val="single" w:sz="4" w:space="0" w:color="000000"/>
              <w:left w:val="single" w:sz="4" w:space="0" w:color="000000"/>
              <w:bottom w:val="single" w:sz="4" w:space="0" w:color="000000"/>
              <w:right w:val="single" w:sz="4" w:space="0" w:color="000000"/>
            </w:tcBorders>
            <w:hideMark/>
          </w:tcPr>
          <w:p w14:paraId="616B550F" w14:textId="77777777" w:rsidR="00E943C9" w:rsidRPr="004D0F71" w:rsidRDefault="00E943C9">
            <w:pPr>
              <w:spacing w:after="120"/>
              <w:jc w:val="both"/>
              <w:rPr>
                <w:sz w:val="22"/>
                <w:szCs w:val="22"/>
              </w:rPr>
            </w:pPr>
            <w:r w:rsidRPr="004D0F71">
              <w:rPr>
                <w:sz w:val="22"/>
                <w:szCs w:val="22"/>
              </w:rPr>
              <w:t>Le programme des investissements et des voies et moyens affectés aux prévisions de dépenses ventilés par article budgétaire et par numéro de projet extraordinaire</w:t>
            </w:r>
          </w:p>
        </w:tc>
      </w:tr>
      <w:tr w:rsidR="004D0F71" w:rsidRPr="004D0F71" w14:paraId="787478D0" w14:textId="77777777" w:rsidTr="00B44836">
        <w:trPr>
          <w:trHeight w:hRule="exact" w:val="296"/>
        </w:trPr>
        <w:tc>
          <w:tcPr>
            <w:tcW w:w="709" w:type="dxa"/>
            <w:tcBorders>
              <w:top w:val="single" w:sz="4" w:space="0" w:color="000000"/>
              <w:left w:val="single" w:sz="4" w:space="0" w:color="000000"/>
              <w:bottom w:val="single" w:sz="4" w:space="0" w:color="000000"/>
              <w:right w:val="single" w:sz="4" w:space="0" w:color="000000"/>
            </w:tcBorders>
            <w:hideMark/>
          </w:tcPr>
          <w:p w14:paraId="55A0DFEA" w14:textId="77777777" w:rsidR="00E943C9" w:rsidRPr="004D0F71" w:rsidRDefault="00E943C9">
            <w:pPr>
              <w:spacing w:after="120"/>
              <w:jc w:val="both"/>
              <w:rPr>
                <w:sz w:val="22"/>
                <w:szCs w:val="22"/>
              </w:rPr>
            </w:pPr>
            <w:r w:rsidRPr="004D0F71">
              <w:rPr>
                <w:sz w:val="22"/>
                <w:szCs w:val="22"/>
              </w:rPr>
              <w:t>8</w:t>
            </w:r>
          </w:p>
        </w:tc>
        <w:tc>
          <w:tcPr>
            <w:tcW w:w="9497" w:type="dxa"/>
            <w:tcBorders>
              <w:top w:val="single" w:sz="4" w:space="0" w:color="000000"/>
              <w:left w:val="single" w:sz="4" w:space="0" w:color="000000"/>
              <w:bottom w:val="single" w:sz="4" w:space="0" w:color="000000"/>
              <w:right w:val="single" w:sz="4" w:space="0" w:color="000000"/>
            </w:tcBorders>
            <w:hideMark/>
          </w:tcPr>
          <w:p w14:paraId="17BAE874" w14:textId="77777777" w:rsidR="00E943C9" w:rsidRPr="004D0F71" w:rsidRDefault="00E943C9">
            <w:pPr>
              <w:spacing w:after="120"/>
              <w:jc w:val="both"/>
              <w:rPr>
                <w:sz w:val="22"/>
                <w:szCs w:val="22"/>
              </w:rPr>
            </w:pPr>
            <w:r w:rsidRPr="004D0F71">
              <w:rPr>
                <w:sz w:val="22"/>
                <w:szCs w:val="22"/>
              </w:rPr>
              <w:t>Le tableau des emprunts contractés et à contracter présenté par emprunt avec récapitulation</w:t>
            </w:r>
          </w:p>
        </w:tc>
      </w:tr>
      <w:tr w:rsidR="004D0F71" w:rsidRPr="004D0F71" w14:paraId="58091929" w14:textId="77777777" w:rsidTr="00B44836">
        <w:trPr>
          <w:trHeight w:hRule="exact" w:val="1123"/>
        </w:trPr>
        <w:tc>
          <w:tcPr>
            <w:tcW w:w="709" w:type="dxa"/>
            <w:tcBorders>
              <w:top w:val="single" w:sz="4" w:space="0" w:color="000000"/>
              <w:left w:val="single" w:sz="4" w:space="0" w:color="000000"/>
              <w:bottom w:val="single" w:sz="4" w:space="0" w:color="000000"/>
              <w:right w:val="single" w:sz="4" w:space="0" w:color="000000"/>
            </w:tcBorders>
            <w:hideMark/>
          </w:tcPr>
          <w:p w14:paraId="274BB920" w14:textId="77777777" w:rsidR="00E943C9" w:rsidRPr="004D0F71" w:rsidRDefault="00E943C9">
            <w:pPr>
              <w:spacing w:after="120"/>
              <w:jc w:val="both"/>
              <w:rPr>
                <w:sz w:val="22"/>
                <w:szCs w:val="22"/>
              </w:rPr>
            </w:pPr>
            <w:r w:rsidRPr="004D0F71">
              <w:rPr>
                <w:sz w:val="22"/>
                <w:szCs w:val="22"/>
              </w:rPr>
              <w:t>9</w:t>
            </w:r>
          </w:p>
        </w:tc>
        <w:tc>
          <w:tcPr>
            <w:tcW w:w="9497" w:type="dxa"/>
            <w:tcBorders>
              <w:top w:val="single" w:sz="4" w:space="0" w:color="000000"/>
              <w:left w:val="single" w:sz="4" w:space="0" w:color="000000"/>
              <w:bottom w:val="single" w:sz="4" w:space="0" w:color="000000"/>
              <w:right w:val="single" w:sz="4" w:space="0" w:color="000000"/>
            </w:tcBorders>
            <w:hideMark/>
          </w:tcPr>
          <w:p w14:paraId="1F09DA51" w14:textId="77777777" w:rsidR="00E943C9" w:rsidRPr="004D0F71" w:rsidRDefault="00E943C9">
            <w:pPr>
              <w:spacing w:after="120"/>
              <w:jc w:val="both"/>
              <w:rPr>
                <w:sz w:val="22"/>
                <w:szCs w:val="22"/>
              </w:rPr>
            </w:pPr>
            <w:r w:rsidRPr="004D0F71">
              <w:rPr>
                <w:sz w:val="22"/>
                <w:szCs w:val="22"/>
              </w:rPr>
              <w:t>Stabilité de la charge de la dette : tableau justifiant la stabilité + tableau reprenant, par exercice, les montants qui ont servi à l'autofinancement du service extraordinaire ainsi que les montants affectés à des remboursements anticipés d'emprunts (soit sur boni extraordinaire, soit par transfert direct de service, soit par prélèvement via un fonds de réserve).</w:t>
            </w:r>
          </w:p>
        </w:tc>
      </w:tr>
      <w:tr w:rsidR="004D0F71" w:rsidRPr="004D0F71" w14:paraId="1363DC44" w14:textId="77777777" w:rsidTr="00B44836">
        <w:trPr>
          <w:trHeight w:hRule="exact" w:val="288"/>
        </w:trPr>
        <w:tc>
          <w:tcPr>
            <w:tcW w:w="709" w:type="dxa"/>
            <w:tcBorders>
              <w:top w:val="single" w:sz="4" w:space="0" w:color="000000"/>
              <w:left w:val="single" w:sz="4" w:space="0" w:color="000000"/>
              <w:bottom w:val="single" w:sz="4" w:space="0" w:color="000000"/>
              <w:right w:val="single" w:sz="4" w:space="0" w:color="000000"/>
            </w:tcBorders>
            <w:hideMark/>
          </w:tcPr>
          <w:p w14:paraId="70171B86" w14:textId="77777777" w:rsidR="00E943C9" w:rsidRPr="004D0F71" w:rsidRDefault="00E943C9">
            <w:pPr>
              <w:spacing w:after="120"/>
              <w:jc w:val="both"/>
              <w:rPr>
                <w:sz w:val="22"/>
                <w:szCs w:val="22"/>
              </w:rPr>
            </w:pPr>
            <w:r w:rsidRPr="004D0F71">
              <w:rPr>
                <w:sz w:val="22"/>
                <w:szCs w:val="22"/>
              </w:rPr>
              <w:t>10</w:t>
            </w:r>
          </w:p>
        </w:tc>
        <w:tc>
          <w:tcPr>
            <w:tcW w:w="9497" w:type="dxa"/>
            <w:tcBorders>
              <w:top w:val="single" w:sz="4" w:space="0" w:color="000000"/>
              <w:left w:val="single" w:sz="4" w:space="0" w:color="000000"/>
              <w:bottom w:val="single" w:sz="4" w:space="0" w:color="000000"/>
              <w:right w:val="single" w:sz="4" w:space="0" w:color="000000"/>
            </w:tcBorders>
            <w:hideMark/>
          </w:tcPr>
          <w:p w14:paraId="4187D785" w14:textId="77777777" w:rsidR="00E943C9" w:rsidRPr="004D0F71" w:rsidRDefault="00E943C9">
            <w:pPr>
              <w:spacing w:after="120"/>
              <w:jc w:val="both"/>
              <w:rPr>
                <w:sz w:val="22"/>
                <w:szCs w:val="22"/>
              </w:rPr>
            </w:pPr>
            <w:r w:rsidRPr="004D0F71">
              <w:rPr>
                <w:sz w:val="22"/>
                <w:szCs w:val="22"/>
              </w:rPr>
              <w:t>Les mouvements des réserves et provisions (avec les ventilations)</w:t>
            </w:r>
          </w:p>
        </w:tc>
      </w:tr>
      <w:tr w:rsidR="004D0F71" w:rsidRPr="004D0F71" w14:paraId="2B2318CE" w14:textId="77777777" w:rsidTr="00B44836">
        <w:trPr>
          <w:trHeight w:hRule="exact" w:val="340"/>
        </w:trPr>
        <w:tc>
          <w:tcPr>
            <w:tcW w:w="709" w:type="dxa"/>
            <w:tcBorders>
              <w:top w:val="single" w:sz="4" w:space="0" w:color="000000"/>
              <w:left w:val="single" w:sz="4" w:space="0" w:color="000000"/>
              <w:bottom w:val="single" w:sz="4" w:space="0" w:color="000000"/>
              <w:right w:val="single" w:sz="4" w:space="0" w:color="000000"/>
            </w:tcBorders>
            <w:hideMark/>
          </w:tcPr>
          <w:p w14:paraId="7905D319" w14:textId="77777777" w:rsidR="00E943C9" w:rsidRPr="004D0F71" w:rsidRDefault="00E943C9">
            <w:pPr>
              <w:spacing w:after="120"/>
              <w:jc w:val="both"/>
              <w:rPr>
                <w:sz w:val="22"/>
                <w:szCs w:val="22"/>
              </w:rPr>
            </w:pPr>
            <w:r w:rsidRPr="004D0F71">
              <w:rPr>
                <w:sz w:val="22"/>
                <w:szCs w:val="22"/>
              </w:rPr>
              <w:t>11</w:t>
            </w:r>
          </w:p>
        </w:tc>
        <w:tc>
          <w:tcPr>
            <w:tcW w:w="9497" w:type="dxa"/>
            <w:tcBorders>
              <w:top w:val="single" w:sz="4" w:space="0" w:color="000000"/>
              <w:left w:val="single" w:sz="4" w:space="0" w:color="000000"/>
              <w:bottom w:val="single" w:sz="4" w:space="0" w:color="000000"/>
              <w:right w:val="single" w:sz="4" w:space="0" w:color="000000"/>
            </w:tcBorders>
            <w:hideMark/>
          </w:tcPr>
          <w:p w14:paraId="6F806156" w14:textId="77777777" w:rsidR="00E943C9" w:rsidRPr="004D0F71" w:rsidRDefault="00E943C9">
            <w:pPr>
              <w:spacing w:after="120"/>
              <w:jc w:val="both"/>
              <w:rPr>
                <w:sz w:val="22"/>
                <w:szCs w:val="22"/>
              </w:rPr>
            </w:pPr>
            <w:r w:rsidRPr="004D0F71">
              <w:rPr>
                <w:sz w:val="22"/>
                <w:szCs w:val="22"/>
              </w:rPr>
              <w:t>La liste des garanties de bonne fin accordées à des tiers</w:t>
            </w:r>
          </w:p>
        </w:tc>
      </w:tr>
      <w:tr w:rsidR="004D0F71" w:rsidRPr="004D0F71" w14:paraId="530A6309" w14:textId="77777777" w:rsidTr="00B44836">
        <w:trPr>
          <w:trHeight w:hRule="exact" w:val="340"/>
        </w:trPr>
        <w:tc>
          <w:tcPr>
            <w:tcW w:w="709" w:type="dxa"/>
            <w:tcBorders>
              <w:top w:val="single" w:sz="4" w:space="0" w:color="000000"/>
              <w:left w:val="single" w:sz="4" w:space="0" w:color="000000"/>
              <w:bottom w:val="single" w:sz="4" w:space="0" w:color="000000"/>
              <w:right w:val="single" w:sz="4" w:space="0" w:color="000000"/>
            </w:tcBorders>
            <w:hideMark/>
          </w:tcPr>
          <w:p w14:paraId="7C7B5459" w14:textId="77777777" w:rsidR="00E943C9" w:rsidRPr="004D0F71" w:rsidRDefault="00E943C9">
            <w:pPr>
              <w:spacing w:after="120"/>
              <w:jc w:val="both"/>
              <w:rPr>
                <w:sz w:val="22"/>
                <w:szCs w:val="22"/>
              </w:rPr>
            </w:pPr>
            <w:r w:rsidRPr="004D0F71">
              <w:rPr>
                <w:sz w:val="22"/>
                <w:szCs w:val="22"/>
              </w:rPr>
              <w:lastRenderedPageBreak/>
              <w:t>12</w:t>
            </w:r>
          </w:p>
        </w:tc>
        <w:tc>
          <w:tcPr>
            <w:tcW w:w="9497" w:type="dxa"/>
            <w:tcBorders>
              <w:top w:val="single" w:sz="4" w:space="0" w:color="000000"/>
              <w:left w:val="single" w:sz="4" w:space="0" w:color="000000"/>
              <w:bottom w:val="single" w:sz="4" w:space="0" w:color="000000"/>
              <w:right w:val="single" w:sz="4" w:space="0" w:color="000000"/>
            </w:tcBorders>
            <w:hideMark/>
          </w:tcPr>
          <w:p w14:paraId="225FDF68" w14:textId="77777777" w:rsidR="00E943C9" w:rsidRPr="004D0F71" w:rsidRDefault="00E943C9">
            <w:pPr>
              <w:spacing w:after="120"/>
              <w:jc w:val="both"/>
              <w:rPr>
                <w:sz w:val="22"/>
                <w:szCs w:val="22"/>
              </w:rPr>
            </w:pPr>
            <w:r w:rsidRPr="004D0F71">
              <w:rPr>
                <w:sz w:val="22"/>
                <w:szCs w:val="22"/>
              </w:rPr>
              <w:t>Le tableau du personnel (hors article 60) comprenant tous les éléments chiffrés de la rémunération</w:t>
            </w:r>
          </w:p>
        </w:tc>
      </w:tr>
      <w:tr w:rsidR="004D0F71" w:rsidRPr="004D0F71" w14:paraId="5DF98687" w14:textId="77777777" w:rsidTr="00B44836">
        <w:trPr>
          <w:trHeight w:hRule="exact" w:val="340"/>
        </w:trPr>
        <w:tc>
          <w:tcPr>
            <w:tcW w:w="709" w:type="dxa"/>
            <w:tcBorders>
              <w:top w:val="single" w:sz="4" w:space="0" w:color="000000"/>
              <w:left w:val="single" w:sz="4" w:space="0" w:color="000000"/>
              <w:bottom w:val="single" w:sz="4" w:space="0" w:color="000000"/>
              <w:right w:val="single" w:sz="4" w:space="0" w:color="000000"/>
            </w:tcBorders>
            <w:hideMark/>
          </w:tcPr>
          <w:p w14:paraId="50862A55" w14:textId="77777777" w:rsidR="00E943C9" w:rsidRPr="004D0F71" w:rsidRDefault="00E943C9">
            <w:pPr>
              <w:spacing w:after="120"/>
              <w:jc w:val="both"/>
              <w:rPr>
                <w:sz w:val="22"/>
                <w:szCs w:val="22"/>
              </w:rPr>
            </w:pPr>
            <w:r w:rsidRPr="004D0F71">
              <w:rPr>
                <w:sz w:val="22"/>
                <w:szCs w:val="22"/>
              </w:rPr>
              <w:t>13</w:t>
            </w:r>
          </w:p>
        </w:tc>
        <w:tc>
          <w:tcPr>
            <w:tcW w:w="9497" w:type="dxa"/>
            <w:tcBorders>
              <w:top w:val="single" w:sz="4" w:space="0" w:color="000000"/>
              <w:left w:val="single" w:sz="4" w:space="0" w:color="000000"/>
              <w:bottom w:val="single" w:sz="4" w:space="0" w:color="000000"/>
              <w:right w:val="single" w:sz="4" w:space="0" w:color="000000"/>
            </w:tcBorders>
            <w:hideMark/>
          </w:tcPr>
          <w:p w14:paraId="4612E575" w14:textId="77777777" w:rsidR="00E943C9" w:rsidRPr="004D0F71" w:rsidRDefault="00E943C9">
            <w:pPr>
              <w:spacing w:after="120"/>
              <w:jc w:val="both"/>
              <w:rPr>
                <w:sz w:val="22"/>
                <w:szCs w:val="22"/>
              </w:rPr>
            </w:pPr>
            <w:r w:rsidRPr="004D0F71">
              <w:rPr>
                <w:sz w:val="22"/>
                <w:szCs w:val="22"/>
              </w:rPr>
              <w:t xml:space="preserve">L’accusé de réception de l’envoi via </w:t>
            </w:r>
            <w:proofErr w:type="spellStart"/>
            <w:r w:rsidRPr="004D0F71">
              <w:rPr>
                <w:sz w:val="22"/>
                <w:szCs w:val="22"/>
              </w:rPr>
              <w:t>StatRw</w:t>
            </w:r>
            <w:proofErr w:type="spellEnd"/>
            <w:r w:rsidRPr="004D0F71">
              <w:rPr>
                <w:sz w:val="22"/>
                <w:szCs w:val="22"/>
              </w:rPr>
              <w:t xml:space="preserve"> du fichier des prévisions pluriannuelles </w:t>
            </w:r>
          </w:p>
        </w:tc>
      </w:tr>
      <w:tr w:rsidR="004D0F71" w:rsidRPr="004D0F71" w14:paraId="04B849A6" w14:textId="77777777" w:rsidTr="00B44836">
        <w:trPr>
          <w:trHeight w:hRule="exact" w:val="340"/>
        </w:trPr>
        <w:tc>
          <w:tcPr>
            <w:tcW w:w="709" w:type="dxa"/>
            <w:tcBorders>
              <w:top w:val="single" w:sz="4" w:space="0" w:color="000000"/>
              <w:left w:val="single" w:sz="4" w:space="0" w:color="000000"/>
              <w:bottom w:val="single" w:sz="4" w:space="0" w:color="000000"/>
              <w:right w:val="single" w:sz="4" w:space="0" w:color="000000"/>
            </w:tcBorders>
            <w:hideMark/>
          </w:tcPr>
          <w:p w14:paraId="48AADEC1" w14:textId="77777777" w:rsidR="00E943C9" w:rsidRPr="004D0F71" w:rsidRDefault="00E943C9">
            <w:pPr>
              <w:spacing w:after="120"/>
              <w:jc w:val="both"/>
              <w:rPr>
                <w:sz w:val="22"/>
                <w:szCs w:val="22"/>
              </w:rPr>
            </w:pPr>
            <w:r w:rsidRPr="004D0F71">
              <w:rPr>
                <w:sz w:val="22"/>
                <w:szCs w:val="22"/>
              </w:rPr>
              <w:t>14</w:t>
            </w:r>
          </w:p>
        </w:tc>
        <w:tc>
          <w:tcPr>
            <w:tcW w:w="9497" w:type="dxa"/>
            <w:tcBorders>
              <w:top w:val="single" w:sz="4" w:space="0" w:color="000000"/>
              <w:left w:val="single" w:sz="4" w:space="0" w:color="000000"/>
              <w:bottom w:val="single" w:sz="4" w:space="0" w:color="000000"/>
              <w:right w:val="single" w:sz="4" w:space="0" w:color="000000"/>
            </w:tcBorders>
            <w:hideMark/>
          </w:tcPr>
          <w:p w14:paraId="5E3079AA" w14:textId="24609D92" w:rsidR="00E943C9" w:rsidRPr="004D0F71" w:rsidRDefault="00E943C9">
            <w:pPr>
              <w:spacing w:after="120"/>
              <w:jc w:val="both"/>
              <w:rPr>
                <w:sz w:val="22"/>
                <w:szCs w:val="22"/>
              </w:rPr>
            </w:pPr>
            <w:r w:rsidRPr="004D0F71">
              <w:rPr>
                <w:sz w:val="22"/>
                <w:szCs w:val="22"/>
              </w:rPr>
              <w:t>La preuve de la transmission des documents budgétaires au directeur financier</w:t>
            </w:r>
            <w:r w:rsidR="00B942AC" w:rsidRPr="004D0F71">
              <w:rPr>
                <w:sz w:val="22"/>
                <w:szCs w:val="22"/>
              </w:rPr>
              <w:t xml:space="preserve"> (si non établis par lui)</w:t>
            </w:r>
          </w:p>
        </w:tc>
      </w:tr>
      <w:tr w:rsidR="004D0F71" w:rsidRPr="004D0F71" w14:paraId="16C5916E" w14:textId="77777777" w:rsidTr="000247AC">
        <w:trPr>
          <w:trHeight w:hRule="exact" w:val="340"/>
        </w:trPr>
        <w:tc>
          <w:tcPr>
            <w:tcW w:w="709" w:type="dxa"/>
            <w:tcBorders>
              <w:top w:val="single" w:sz="4" w:space="0" w:color="000000"/>
              <w:left w:val="single" w:sz="4" w:space="0" w:color="000000"/>
              <w:bottom w:val="single" w:sz="4" w:space="0" w:color="000000"/>
              <w:right w:val="single" w:sz="4" w:space="0" w:color="000000"/>
            </w:tcBorders>
            <w:hideMark/>
          </w:tcPr>
          <w:p w14:paraId="2CEE2572" w14:textId="77777777" w:rsidR="00E943C9" w:rsidRPr="004D0F71" w:rsidRDefault="00E943C9">
            <w:pPr>
              <w:spacing w:after="120"/>
              <w:jc w:val="both"/>
              <w:rPr>
                <w:sz w:val="22"/>
                <w:szCs w:val="22"/>
              </w:rPr>
            </w:pPr>
            <w:r w:rsidRPr="004D0F71">
              <w:rPr>
                <w:sz w:val="22"/>
                <w:szCs w:val="22"/>
              </w:rPr>
              <w:t>15</w:t>
            </w:r>
          </w:p>
        </w:tc>
        <w:tc>
          <w:tcPr>
            <w:tcW w:w="9497" w:type="dxa"/>
            <w:tcBorders>
              <w:top w:val="single" w:sz="4" w:space="0" w:color="000000"/>
              <w:left w:val="single" w:sz="4" w:space="0" w:color="000000"/>
              <w:bottom w:val="single" w:sz="4" w:space="0" w:color="000000"/>
              <w:right w:val="single" w:sz="4" w:space="0" w:color="000000"/>
            </w:tcBorders>
          </w:tcPr>
          <w:p w14:paraId="471F4C79" w14:textId="579DB352" w:rsidR="00E943C9" w:rsidRPr="004D0F71" w:rsidRDefault="00E943C9">
            <w:pPr>
              <w:spacing w:after="120"/>
              <w:jc w:val="both"/>
              <w:rPr>
                <w:sz w:val="22"/>
                <w:szCs w:val="22"/>
              </w:rPr>
            </w:pPr>
            <w:r w:rsidRPr="004D0F71">
              <w:rPr>
                <w:sz w:val="22"/>
                <w:szCs w:val="22"/>
              </w:rPr>
              <w:t>Quand il existe, l’avis du directeur financier rendu en application de l’article 46 de la loi organique</w:t>
            </w:r>
          </w:p>
        </w:tc>
      </w:tr>
      <w:tr w:rsidR="004D0F71" w:rsidRPr="004D0F71" w14:paraId="3B6DF15A" w14:textId="77777777" w:rsidTr="00B44836">
        <w:trPr>
          <w:trHeight w:hRule="exact" w:val="624"/>
        </w:trPr>
        <w:tc>
          <w:tcPr>
            <w:tcW w:w="709" w:type="dxa"/>
            <w:tcBorders>
              <w:top w:val="single" w:sz="4" w:space="0" w:color="000000"/>
              <w:left w:val="single" w:sz="4" w:space="0" w:color="000000"/>
              <w:bottom w:val="single" w:sz="4" w:space="0" w:color="000000"/>
              <w:right w:val="single" w:sz="4" w:space="0" w:color="000000"/>
            </w:tcBorders>
            <w:hideMark/>
          </w:tcPr>
          <w:p w14:paraId="3468E9C6" w14:textId="77777777" w:rsidR="00E943C9" w:rsidRPr="004D0F71" w:rsidRDefault="00E943C9">
            <w:pPr>
              <w:spacing w:after="120"/>
              <w:jc w:val="both"/>
              <w:rPr>
                <w:sz w:val="22"/>
                <w:szCs w:val="22"/>
              </w:rPr>
            </w:pPr>
            <w:r w:rsidRPr="004D0F71">
              <w:rPr>
                <w:sz w:val="22"/>
                <w:szCs w:val="22"/>
              </w:rPr>
              <w:t>16</w:t>
            </w:r>
          </w:p>
        </w:tc>
        <w:tc>
          <w:tcPr>
            <w:tcW w:w="9497" w:type="dxa"/>
            <w:tcBorders>
              <w:top w:val="single" w:sz="4" w:space="0" w:color="000000"/>
              <w:left w:val="single" w:sz="4" w:space="0" w:color="000000"/>
              <w:bottom w:val="single" w:sz="4" w:space="0" w:color="000000"/>
              <w:right w:val="single" w:sz="4" w:space="0" w:color="000000"/>
            </w:tcBorders>
            <w:hideMark/>
          </w:tcPr>
          <w:p w14:paraId="37DD2F57" w14:textId="11DD1F1D" w:rsidR="00E943C9" w:rsidRPr="004D0F71" w:rsidRDefault="00E943C9">
            <w:pPr>
              <w:spacing w:after="120"/>
              <w:jc w:val="both"/>
              <w:rPr>
                <w:sz w:val="22"/>
                <w:szCs w:val="22"/>
              </w:rPr>
            </w:pPr>
            <w:r w:rsidRPr="004D0F71">
              <w:rPr>
                <w:sz w:val="22"/>
                <w:szCs w:val="22"/>
              </w:rPr>
              <w:t xml:space="preserve">La preuve de la communication aux organisations syndicales des documents budgétaires et </w:t>
            </w:r>
            <w:r w:rsidR="007E35CE" w:rsidRPr="004D0F71">
              <w:rPr>
                <w:sz w:val="22"/>
                <w:szCs w:val="22"/>
              </w:rPr>
              <w:t xml:space="preserve">la certification que, </w:t>
            </w:r>
            <w:r w:rsidRPr="004D0F71">
              <w:rPr>
                <w:sz w:val="22"/>
                <w:szCs w:val="22"/>
              </w:rPr>
              <w:t>si ces organisations en ont fait la demande, une réunion d’information</w:t>
            </w:r>
            <w:r w:rsidR="007E35CE" w:rsidRPr="004D0F71">
              <w:rPr>
                <w:sz w:val="22"/>
                <w:szCs w:val="22"/>
              </w:rPr>
              <w:t xml:space="preserve"> sera tenue.</w:t>
            </w:r>
          </w:p>
        </w:tc>
      </w:tr>
    </w:tbl>
    <w:p w14:paraId="288EAA07" w14:textId="6E6214D4" w:rsidR="00E943C9" w:rsidRPr="004D0F71" w:rsidRDefault="00E943C9" w:rsidP="00256E9F">
      <w:pPr>
        <w:jc w:val="both"/>
      </w:pPr>
    </w:p>
    <w:tbl>
      <w:tblPr>
        <w:tblW w:w="10206" w:type="dxa"/>
        <w:tblInd w:w="-5" w:type="dxa"/>
        <w:tblLayout w:type="fixed"/>
        <w:tblCellMar>
          <w:left w:w="0" w:type="dxa"/>
          <w:right w:w="0" w:type="dxa"/>
        </w:tblCellMar>
        <w:tblLook w:val="04A0" w:firstRow="1" w:lastRow="0" w:firstColumn="1" w:lastColumn="0" w:noHBand="0" w:noVBand="1"/>
      </w:tblPr>
      <w:tblGrid>
        <w:gridCol w:w="709"/>
        <w:gridCol w:w="9497"/>
      </w:tblGrid>
      <w:tr w:rsidR="004D0F71" w:rsidRPr="004D0F71" w14:paraId="5F10F6EF" w14:textId="77777777" w:rsidTr="00B44836">
        <w:trPr>
          <w:trHeight w:hRule="exact" w:val="397"/>
        </w:trPr>
        <w:tc>
          <w:tcPr>
            <w:tcW w:w="709" w:type="dxa"/>
            <w:tcBorders>
              <w:top w:val="single" w:sz="4" w:space="0" w:color="000000"/>
              <w:left w:val="single" w:sz="4" w:space="0" w:color="000000"/>
              <w:bottom w:val="single" w:sz="4" w:space="0" w:color="000000"/>
              <w:right w:val="single" w:sz="4" w:space="0" w:color="000000"/>
            </w:tcBorders>
          </w:tcPr>
          <w:p w14:paraId="3683F265" w14:textId="77777777" w:rsidR="00651F9B" w:rsidRPr="004D0F71" w:rsidRDefault="00651F9B" w:rsidP="00651F9B">
            <w:pPr>
              <w:spacing w:after="120"/>
              <w:jc w:val="both"/>
              <w:rPr>
                <w:sz w:val="22"/>
                <w:szCs w:val="22"/>
                <w:lang w:val="fr-BE"/>
              </w:rPr>
            </w:pPr>
          </w:p>
        </w:tc>
        <w:tc>
          <w:tcPr>
            <w:tcW w:w="9497" w:type="dxa"/>
            <w:tcBorders>
              <w:top w:val="single" w:sz="4" w:space="0" w:color="000000"/>
              <w:left w:val="single" w:sz="4" w:space="0" w:color="000000"/>
              <w:bottom w:val="single" w:sz="4" w:space="0" w:color="000000"/>
              <w:right w:val="single" w:sz="4" w:space="0" w:color="000000"/>
            </w:tcBorders>
            <w:hideMark/>
          </w:tcPr>
          <w:p w14:paraId="7EF6D9DD" w14:textId="77777777" w:rsidR="00651F9B" w:rsidRPr="004D0F71" w:rsidRDefault="00651F9B" w:rsidP="00651F9B">
            <w:pPr>
              <w:spacing w:after="120"/>
              <w:jc w:val="both"/>
              <w:rPr>
                <w:sz w:val="22"/>
                <w:szCs w:val="22"/>
              </w:rPr>
            </w:pPr>
            <w:r w:rsidRPr="004D0F71">
              <w:rPr>
                <w:b/>
                <w:sz w:val="22"/>
                <w:szCs w:val="22"/>
              </w:rPr>
              <w:t xml:space="preserve">MODIFICATIONS BUDGETAIRES - </w:t>
            </w:r>
            <w:proofErr w:type="gramStart"/>
            <w:r w:rsidRPr="004D0F71">
              <w:rPr>
                <w:b/>
                <w:sz w:val="22"/>
                <w:szCs w:val="22"/>
              </w:rPr>
              <w:t>Listing</w:t>
            </w:r>
            <w:proofErr w:type="gramEnd"/>
            <w:r w:rsidRPr="004D0F71">
              <w:rPr>
                <w:b/>
                <w:sz w:val="22"/>
                <w:szCs w:val="22"/>
              </w:rPr>
              <w:t xml:space="preserve"> des pièces justificatives obligatoires</w:t>
            </w:r>
          </w:p>
        </w:tc>
      </w:tr>
      <w:tr w:rsidR="004D0F71" w:rsidRPr="004D0F71" w14:paraId="01BF7843" w14:textId="77777777" w:rsidTr="00B44836">
        <w:trPr>
          <w:trHeight w:hRule="exact" w:val="320"/>
        </w:trPr>
        <w:tc>
          <w:tcPr>
            <w:tcW w:w="709" w:type="dxa"/>
            <w:tcBorders>
              <w:top w:val="single" w:sz="4" w:space="0" w:color="000000"/>
              <w:left w:val="single" w:sz="4" w:space="0" w:color="000000"/>
              <w:bottom w:val="single" w:sz="4" w:space="0" w:color="000000"/>
              <w:right w:val="single" w:sz="4" w:space="0" w:color="000000"/>
            </w:tcBorders>
            <w:hideMark/>
          </w:tcPr>
          <w:p w14:paraId="28DE0E36" w14:textId="77777777" w:rsidR="00651F9B" w:rsidRPr="004D0F71" w:rsidRDefault="00651F9B" w:rsidP="00651F9B">
            <w:pPr>
              <w:spacing w:after="120"/>
              <w:jc w:val="both"/>
              <w:rPr>
                <w:sz w:val="22"/>
                <w:szCs w:val="22"/>
              </w:rPr>
            </w:pPr>
            <w:r w:rsidRPr="004D0F71">
              <w:rPr>
                <w:sz w:val="22"/>
                <w:szCs w:val="22"/>
              </w:rPr>
              <w:t>1</w:t>
            </w:r>
          </w:p>
        </w:tc>
        <w:tc>
          <w:tcPr>
            <w:tcW w:w="9497" w:type="dxa"/>
            <w:tcBorders>
              <w:top w:val="single" w:sz="4" w:space="0" w:color="000000"/>
              <w:left w:val="single" w:sz="4" w:space="0" w:color="000000"/>
              <w:bottom w:val="single" w:sz="4" w:space="0" w:color="000000"/>
              <w:right w:val="single" w:sz="4" w:space="0" w:color="000000"/>
            </w:tcBorders>
            <w:hideMark/>
          </w:tcPr>
          <w:p w14:paraId="69D3E9DB" w14:textId="77777777" w:rsidR="00651F9B" w:rsidRPr="004D0F71" w:rsidRDefault="00651F9B" w:rsidP="00651F9B">
            <w:pPr>
              <w:spacing w:after="120"/>
              <w:jc w:val="both"/>
              <w:rPr>
                <w:sz w:val="22"/>
                <w:szCs w:val="22"/>
              </w:rPr>
            </w:pPr>
            <w:r w:rsidRPr="004D0F71">
              <w:rPr>
                <w:sz w:val="22"/>
                <w:szCs w:val="22"/>
              </w:rPr>
              <w:t>La délibération in extenso du Conseil de l'action</w:t>
            </w:r>
          </w:p>
        </w:tc>
      </w:tr>
      <w:tr w:rsidR="004D0F71" w:rsidRPr="004D0F71" w14:paraId="3C624078" w14:textId="77777777" w:rsidTr="00B44836">
        <w:trPr>
          <w:trHeight w:hRule="exact" w:val="581"/>
        </w:trPr>
        <w:tc>
          <w:tcPr>
            <w:tcW w:w="709" w:type="dxa"/>
            <w:tcBorders>
              <w:top w:val="single" w:sz="4" w:space="0" w:color="000000"/>
              <w:left w:val="single" w:sz="4" w:space="0" w:color="000000"/>
              <w:bottom w:val="single" w:sz="4" w:space="0" w:color="000000"/>
              <w:right w:val="single" w:sz="4" w:space="0" w:color="000000"/>
            </w:tcBorders>
            <w:hideMark/>
          </w:tcPr>
          <w:p w14:paraId="297565ED" w14:textId="77777777" w:rsidR="00651F9B" w:rsidRPr="004D0F71" w:rsidRDefault="00651F9B" w:rsidP="00651F9B">
            <w:pPr>
              <w:spacing w:after="120"/>
              <w:jc w:val="both"/>
              <w:rPr>
                <w:sz w:val="22"/>
                <w:szCs w:val="22"/>
              </w:rPr>
            </w:pPr>
            <w:r w:rsidRPr="004D0F71">
              <w:rPr>
                <w:sz w:val="22"/>
                <w:szCs w:val="22"/>
              </w:rPr>
              <w:t>2</w:t>
            </w:r>
          </w:p>
        </w:tc>
        <w:tc>
          <w:tcPr>
            <w:tcW w:w="9497" w:type="dxa"/>
            <w:tcBorders>
              <w:top w:val="single" w:sz="4" w:space="0" w:color="000000"/>
              <w:left w:val="single" w:sz="4" w:space="0" w:color="000000"/>
              <w:bottom w:val="single" w:sz="4" w:space="0" w:color="000000"/>
              <w:right w:val="single" w:sz="4" w:space="0" w:color="000000"/>
            </w:tcBorders>
            <w:hideMark/>
          </w:tcPr>
          <w:p w14:paraId="17D408CC" w14:textId="77777777" w:rsidR="00651F9B" w:rsidRPr="004D0F71" w:rsidRDefault="00651F9B" w:rsidP="00651F9B">
            <w:pPr>
              <w:spacing w:after="120"/>
              <w:jc w:val="both"/>
              <w:rPr>
                <w:sz w:val="22"/>
                <w:szCs w:val="22"/>
              </w:rPr>
            </w:pPr>
            <w:r w:rsidRPr="004D0F71">
              <w:rPr>
                <w:sz w:val="22"/>
                <w:szCs w:val="22"/>
              </w:rPr>
              <w:t>Le programme des investissements et des voies et moyens affectés aux prévisions de dépenses ventilés par article et par n° de projet extraordinaire</w:t>
            </w:r>
          </w:p>
        </w:tc>
      </w:tr>
      <w:tr w:rsidR="004D0F71" w:rsidRPr="004D0F71" w14:paraId="117642A1" w14:textId="77777777" w:rsidTr="00B44836">
        <w:trPr>
          <w:trHeight w:hRule="exact" w:val="340"/>
        </w:trPr>
        <w:tc>
          <w:tcPr>
            <w:tcW w:w="709" w:type="dxa"/>
            <w:tcBorders>
              <w:top w:val="single" w:sz="4" w:space="0" w:color="000000"/>
              <w:left w:val="single" w:sz="4" w:space="0" w:color="000000"/>
              <w:bottom w:val="single" w:sz="4" w:space="0" w:color="000000"/>
              <w:right w:val="single" w:sz="4" w:space="0" w:color="000000"/>
            </w:tcBorders>
            <w:hideMark/>
          </w:tcPr>
          <w:p w14:paraId="20500493" w14:textId="77777777" w:rsidR="00651F9B" w:rsidRPr="004D0F71" w:rsidRDefault="00651F9B" w:rsidP="00651F9B">
            <w:pPr>
              <w:spacing w:after="120"/>
              <w:jc w:val="both"/>
              <w:rPr>
                <w:sz w:val="22"/>
                <w:szCs w:val="22"/>
              </w:rPr>
            </w:pPr>
            <w:r w:rsidRPr="004D0F71">
              <w:rPr>
                <w:sz w:val="22"/>
                <w:szCs w:val="22"/>
              </w:rPr>
              <w:t>3</w:t>
            </w:r>
          </w:p>
        </w:tc>
        <w:tc>
          <w:tcPr>
            <w:tcW w:w="9497" w:type="dxa"/>
            <w:tcBorders>
              <w:top w:val="single" w:sz="4" w:space="0" w:color="000000"/>
              <w:left w:val="single" w:sz="4" w:space="0" w:color="000000"/>
              <w:bottom w:val="single" w:sz="4" w:space="0" w:color="000000"/>
              <w:right w:val="single" w:sz="4" w:space="0" w:color="000000"/>
            </w:tcBorders>
            <w:hideMark/>
          </w:tcPr>
          <w:p w14:paraId="38CC5218" w14:textId="59528C7C" w:rsidR="00651F9B" w:rsidRPr="004D0F71" w:rsidRDefault="00651F9B" w:rsidP="00651F9B">
            <w:pPr>
              <w:spacing w:after="120"/>
              <w:jc w:val="both"/>
              <w:rPr>
                <w:sz w:val="22"/>
                <w:szCs w:val="22"/>
              </w:rPr>
            </w:pPr>
            <w:r w:rsidRPr="004D0F71">
              <w:rPr>
                <w:sz w:val="22"/>
                <w:szCs w:val="22"/>
              </w:rPr>
              <w:t>Les mouvements des réserves et provisions</w:t>
            </w:r>
            <w:r w:rsidR="0009579D" w:rsidRPr="004D0F71">
              <w:rPr>
                <w:sz w:val="22"/>
                <w:szCs w:val="22"/>
              </w:rPr>
              <w:t xml:space="preserve"> (avec les ventilations)</w:t>
            </w:r>
          </w:p>
        </w:tc>
      </w:tr>
      <w:tr w:rsidR="004D0F71" w:rsidRPr="004D0F71" w14:paraId="35CE82D2" w14:textId="77777777" w:rsidTr="00B44836">
        <w:trPr>
          <w:trHeight w:hRule="exact" w:val="340"/>
        </w:trPr>
        <w:tc>
          <w:tcPr>
            <w:tcW w:w="709" w:type="dxa"/>
            <w:tcBorders>
              <w:top w:val="single" w:sz="4" w:space="0" w:color="000000"/>
              <w:left w:val="single" w:sz="4" w:space="0" w:color="000000"/>
              <w:bottom w:val="single" w:sz="4" w:space="0" w:color="000000"/>
              <w:right w:val="single" w:sz="4" w:space="0" w:color="000000"/>
            </w:tcBorders>
            <w:hideMark/>
          </w:tcPr>
          <w:p w14:paraId="00E6E126" w14:textId="77777777" w:rsidR="00651F9B" w:rsidRPr="004D0F71" w:rsidRDefault="00651F9B" w:rsidP="00651F9B">
            <w:pPr>
              <w:spacing w:after="120"/>
              <w:jc w:val="both"/>
              <w:rPr>
                <w:sz w:val="22"/>
                <w:szCs w:val="22"/>
              </w:rPr>
            </w:pPr>
            <w:r w:rsidRPr="004D0F71">
              <w:rPr>
                <w:sz w:val="22"/>
                <w:szCs w:val="22"/>
              </w:rPr>
              <w:t>4</w:t>
            </w:r>
          </w:p>
        </w:tc>
        <w:tc>
          <w:tcPr>
            <w:tcW w:w="9497" w:type="dxa"/>
            <w:tcBorders>
              <w:top w:val="single" w:sz="4" w:space="0" w:color="000000"/>
              <w:left w:val="single" w:sz="4" w:space="0" w:color="000000"/>
              <w:bottom w:val="single" w:sz="4" w:space="0" w:color="000000"/>
              <w:right w:val="single" w:sz="4" w:space="0" w:color="000000"/>
            </w:tcBorders>
            <w:hideMark/>
          </w:tcPr>
          <w:p w14:paraId="34582D4C" w14:textId="77777777" w:rsidR="00651F9B" w:rsidRPr="004D0F71" w:rsidRDefault="00651F9B" w:rsidP="00651F9B">
            <w:pPr>
              <w:spacing w:after="120"/>
              <w:jc w:val="both"/>
              <w:rPr>
                <w:sz w:val="22"/>
                <w:szCs w:val="22"/>
              </w:rPr>
            </w:pPr>
            <w:r w:rsidRPr="004D0F71">
              <w:rPr>
                <w:sz w:val="22"/>
                <w:szCs w:val="22"/>
              </w:rPr>
              <w:t>L’avis de la commission article 12 du RGCC tel qu’adapté aux CPAS</w:t>
            </w:r>
          </w:p>
        </w:tc>
      </w:tr>
      <w:tr w:rsidR="004D0F71" w:rsidRPr="004D0F71" w14:paraId="6CA5FD00" w14:textId="77777777" w:rsidTr="00B44836">
        <w:trPr>
          <w:trHeight w:hRule="exact" w:val="581"/>
        </w:trPr>
        <w:tc>
          <w:tcPr>
            <w:tcW w:w="709" w:type="dxa"/>
            <w:tcBorders>
              <w:top w:val="single" w:sz="4" w:space="0" w:color="000000"/>
              <w:left w:val="single" w:sz="4" w:space="0" w:color="000000"/>
              <w:bottom w:val="single" w:sz="4" w:space="0" w:color="000000"/>
              <w:right w:val="single" w:sz="4" w:space="0" w:color="000000"/>
            </w:tcBorders>
            <w:hideMark/>
          </w:tcPr>
          <w:p w14:paraId="4E7D78D5" w14:textId="77777777" w:rsidR="00651F9B" w:rsidRPr="004D0F71" w:rsidRDefault="00651F9B" w:rsidP="00651F9B">
            <w:pPr>
              <w:spacing w:after="120"/>
              <w:jc w:val="both"/>
              <w:rPr>
                <w:sz w:val="22"/>
                <w:szCs w:val="22"/>
              </w:rPr>
            </w:pPr>
            <w:r w:rsidRPr="004D0F71">
              <w:rPr>
                <w:sz w:val="22"/>
                <w:szCs w:val="22"/>
              </w:rPr>
              <w:t>5</w:t>
            </w:r>
          </w:p>
        </w:tc>
        <w:tc>
          <w:tcPr>
            <w:tcW w:w="9497" w:type="dxa"/>
            <w:tcBorders>
              <w:top w:val="single" w:sz="4" w:space="0" w:color="000000"/>
              <w:left w:val="single" w:sz="4" w:space="0" w:color="000000"/>
              <w:bottom w:val="single" w:sz="4" w:space="0" w:color="000000"/>
              <w:right w:val="single" w:sz="4" w:space="0" w:color="000000"/>
            </w:tcBorders>
            <w:hideMark/>
          </w:tcPr>
          <w:p w14:paraId="3E9170ED" w14:textId="77777777" w:rsidR="00651F9B" w:rsidRPr="004D0F71" w:rsidRDefault="00651F9B" w:rsidP="00651F9B">
            <w:pPr>
              <w:spacing w:after="120"/>
              <w:jc w:val="both"/>
              <w:rPr>
                <w:sz w:val="22"/>
                <w:szCs w:val="22"/>
              </w:rPr>
            </w:pPr>
            <w:r w:rsidRPr="004D0F71">
              <w:rPr>
                <w:sz w:val="22"/>
                <w:szCs w:val="22"/>
              </w:rPr>
              <w:t>Le procès-verbal de la réunion du comité de concertation (art 26 §2 de la loi organique) uniquement lorsque la dotation communale au CPAS est majorée.</w:t>
            </w:r>
          </w:p>
        </w:tc>
      </w:tr>
      <w:tr w:rsidR="004D0F71" w:rsidRPr="004D0F71" w14:paraId="03C03377" w14:textId="77777777" w:rsidTr="00B44836">
        <w:trPr>
          <w:trHeight w:hRule="exact" w:val="340"/>
        </w:trPr>
        <w:tc>
          <w:tcPr>
            <w:tcW w:w="709" w:type="dxa"/>
            <w:tcBorders>
              <w:top w:val="single" w:sz="4" w:space="0" w:color="000000"/>
              <w:left w:val="single" w:sz="4" w:space="0" w:color="000000"/>
              <w:bottom w:val="single" w:sz="4" w:space="0" w:color="000000"/>
              <w:right w:val="single" w:sz="4" w:space="0" w:color="000000"/>
            </w:tcBorders>
            <w:hideMark/>
          </w:tcPr>
          <w:p w14:paraId="36E7DF16" w14:textId="77777777" w:rsidR="00651F9B" w:rsidRPr="004D0F71" w:rsidRDefault="00651F9B" w:rsidP="00651F9B">
            <w:pPr>
              <w:spacing w:after="120"/>
              <w:jc w:val="both"/>
              <w:rPr>
                <w:sz w:val="22"/>
                <w:szCs w:val="22"/>
              </w:rPr>
            </w:pPr>
            <w:r w:rsidRPr="004D0F71">
              <w:rPr>
                <w:sz w:val="22"/>
                <w:szCs w:val="22"/>
              </w:rPr>
              <w:t>6</w:t>
            </w:r>
          </w:p>
        </w:tc>
        <w:tc>
          <w:tcPr>
            <w:tcW w:w="9497" w:type="dxa"/>
            <w:tcBorders>
              <w:top w:val="single" w:sz="4" w:space="0" w:color="000000"/>
              <w:left w:val="single" w:sz="4" w:space="0" w:color="000000"/>
              <w:bottom w:val="single" w:sz="4" w:space="0" w:color="000000"/>
              <w:right w:val="single" w:sz="4" w:space="0" w:color="000000"/>
            </w:tcBorders>
            <w:hideMark/>
          </w:tcPr>
          <w:p w14:paraId="78663305" w14:textId="7505A3CE" w:rsidR="00651F9B" w:rsidRPr="004D0F71" w:rsidRDefault="00651F9B" w:rsidP="00651F9B">
            <w:pPr>
              <w:spacing w:after="120"/>
              <w:jc w:val="both"/>
              <w:rPr>
                <w:sz w:val="22"/>
                <w:szCs w:val="22"/>
              </w:rPr>
            </w:pPr>
            <w:r w:rsidRPr="004D0F71">
              <w:rPr>
                <w:sz w:val="22"/>
                <w:szCs w:val="22"/>
              </w:rPr>
              <w:t>La preuve de la transmission des documents budgétaires au directeur financier</w:t>
            </w:r>
            <w:r w:rsidR="00B942AC" w:rsidRPr="004D0F71">
              <w:rPr>
                <w:sz w:val="22"/>
                <w:szCs w:val="22"/>
              </w:rPr>
              <w:t xml:space="preserve"> (si non établis par lui)</w:t>
            </w:r>
          </w:p>
        </w:tc>
      </w:tr>
      <w:tr w:rsidR="004D0F71" w:rsidRPr="004D0F71" w14:paraId="654895B4" w14:textId="77777777" w:rsidTr="000247AC">
        <w:trPr>
          <w:trHeight w:hRule="exact" w:val="340"/>
        </w:trPr>
        <w:tc>
          <w:tcPr>
            <w:tcW w:w="709" w:type="dxa"/>
            <w:tcBorders>
              <w:top w:val="single" w:sz="4" w:space="0" w:color="000000"/>
              <w:left w:val="single" w:sz="4" w:space="0" w:color="000000"/>
              <w:bottom w:val="single" w:sz="4" w:space="0" w:color="000000"/>
              <w:right w:val="single" w:sz="4" w:space="0" w:color="000000"/>
            </w:tcBorders>
            <w:hideMark/>
          </w:tcPr>
          <w:p w14:paraId="7F831E63" w14:textId="77777777" w:rsidR="00651F9B" w:rsidRPr="004D0F71" w:rsidRDefault="00651F9B" w:rsidP="00651F9B">
            <w:pPr>
              <w:spacing w:after="120"/>
              <w:jc w:val="both"/>
              <w:rPr>
                <w:sz w:val="22"/>
                <w:szCs w:val="22"/>
              </w:rPr>
            </w:pPr>
            <w:r w:rsidRPr="004D0F71">
              <w:rPr>
                <w:sz w:val="22"/>
                <w:szCs w:val="22"/>
              </w:rPr>
              <w:t>7</w:t>
            </w:r>
          </w:p>
        </w:tc>
        <w:tc>
          <w:tcPr>
            <w:tcW w:w="9497" w:type="dxa"/>
            <w:tcBorders>
              <w:top w:val="single" w:sz="4" w:space="0" w:color="000000"/>
              <w:left w:val="single" w:sz="4" w:space="0" w:color="000000"/>
              <w:bottom w:val="single" w:sz="4" w:space="0" w:color="000000"/>
              <w:right w:val="single" w:sz="4" w:space="0" w:color="000000"/>
            </w:tcBorders>
          </w:tcPr>
          <w:p w14:paraId="6431CB13" w14:textId="4867DF05" w:rsidR="00651F9B" w:rsidRPr="004D0F71" w:rsidRDefault="00651F9B" w:rsidP="00651F9B">
            <w:pPr>
              <w:spacing w:after="120"/>
              <w:jc w:val="both"/>
              <w:rPr>
                <w:sz w:val="22"/>
                <w:szCs w:val="22"/>
              </w:rPr>
            </w:pPr>
            <w:r w:rsidRPr="004D0F71">
              <w:rPr>
                <w:sz w:val="22"/>
                <w:szCs w:val="22"/>
              </w:rPr>
              <w:t>Quand il existe, l’avis du directeur financier rendu en application de l’article 46 de la loi organique</w:t>
            </w:r>
          </w:p>
        </w:tc>
      </w:tr>
      <w:tr w:rsidR="004D0F71" w:rsidRPr="004D0F71" w14:paraId="402445A4" w14:textId="77777777" w:rsidTr="00B44836">
        <w:trPr>
          <w:trHeight w:hRule="exact" w:val="624"/>
        </w:trPr>
        <w:tc>
          <w:tcPr>
            <w:tcW w:w="709" w:type="dxa"/>
            <w:tcBorders>
              <w:top w:val="single" w:sz="4" w:space="0" w:color="000000"/>
              <w:left w:val="single" w:sz="4" w:space="0" w:color="000000"/>
              <w:bottom w:val="single" w:sz="4" w:space="0" w:color="000000"/>
              <w:right w:val="single" w:sz="4" w:space="0" w:color="000000"/>
            </w:tcBorders>
            <w:hideMark/>
          </w:tcPr>
          <w:p w14:paraId="2CA4199F" w14:textId="77777777" w:rsidR="00651F9B" w:rsidRPr="004D0F71" w:rsidRDefault="00651F9B" w:rsidP="00651F9B">
            <w:pPr>
              <w:spacing w:after="120"/>
              <w:jc w:val="both"/>
              <w:rPr>
                <w:sz w:val="22"/>
                <w:szCs w:val="22"/>
              </w:rPr>
            </w:pPr>
            <w:r w:rsidRPr="004D0F71">
              <w:rPr>
                <w:sz w:val="22"/>
                <w:szCs w:val="22"/>
              </w:rPr>
              <w:t>8</w:t>
            </w:r>
          </w:p>
        </w:tc>
        <w:tc>
          <w:tcPr>
            <w:tcW w:w="9497" w:type="dxa"/>
            <w:tcBorders>
              <w:top w:val="single" w:sz="4" w:space="0" w:color="000000"/>
              <w:left w:val="single" w:sz="4" w:space="0" w:color="000000"/>
              <w:bottom w:val="single" w:sz="4" w:space="0" w:color="000000"/>
              <w:right w:val="single" w:sz="4" w:space="0" w:color="000000"/>
            </w:tcBorders>
            <w:hideMark/>
          </w:tcPr>
          <w:p w14:paraId="2E77AC93" w14:textId="5C067DA2" w:rsidR="00651F9B" w:rsidRPr="004D0F71" w:rsidRDefault="00651F9B" w:rsidP="00651F9B">
            <w:pPr>
              <w:spacing w:after="120"/>
              <w:jc w:val="both"/>
              <w:rPr>
                <w:sz w:val="22"/>
                <w:szCs w:val="22"/>
              </w:rPr>
            </w:pPr>
            <w:r w:rsidRPr="004D0F71">
              <w:rPr>
                <w:sz w:val="22"/>
                <w:szCs w:val="22"/>
              </w:rPr>
              <w:t>La preuve de la communication aux organisations syndicales des documents budgétaires et</w:t>
            </w:r>
            <w:r w:rsidR="007E35CE" w:rsidRPr="004D0F71">
              <w:rPr>
                <w:sz w:val="22"/>
                <w:szCs w:val="22"/>
              </w:rPr>
              <w:t xml:space="preserve"> la certification que, </w:t>
            </w:r>
            <w:r w:rsidRPr="004D0F71">
              <w:rPr>
                <w:sz w:val="22"/>
                <w:szCs w:val="22"/>
              </w:rPr>
              <w:t>si ces organisations en ont fait la demande, une réunion d’information</w:t>
            </w:r>
            <w:r w:rsidR="007E35CE" w:rsidRPr="004D0F71">
              <w:rPr>
                <w:sz w:val="22"/>
                <w:szCs w:val="22"/>
              </w:rPr>
              <w:t xml:space="preserve"> sera tenue.</w:t>
            </w:r>
          </w:p>
        </w:tc>
      </w:tr>
    </w:tbl>
    <w:p w14:paraId="43C5F30A" w14:textId="6A67B573" w:rsidR="00E943C9" w:rsidRPr="004D0F71" w:rsidRDefault="00E943C9" w:rsidP="00256E9F">
      <w:pPr>
        <w:jc w:val="both"/>
        <w:rPr>
          <w:sz w:val="10"/>
          <w:szCs w:val="10"/>
        </w:rPr>
      </w:pPr>
    </w:p>
    <w:p w14:paraId="7AB14FAF" w14:textId="6D1C1ED2" w:rsidR="00651F9B" w:rsidRPr="004D0F71" w:rsidRDefault="00651F9B" w:rsidP="00651F9B">
      <w:pPr>
        <w:spacing w:after="120"/>
        <w:jc w:val="both"/>
      </w:pPr>
      <w:r w:rsidRPr="004D0F71">
        <w:t>Les pièces justificatives à joindre aux comptes sont quant à elles fixées par la circulaire du 21 janvier 2019.</w:t>
      </w:r>
    </w:p>
    <w:p w14:paraId="6AD755A6" w14:textId="77777777" w:rsidR="008C5E39" w:rsidRPr="004D0F71" w:rsidRDefault="008C5E39" w:rsidP="00651F9B">
      <w:pPr>
        <w:spacing w:after="120"/>
        <w:jc w:val="both"/>
      </w:pPr>
    </w:p>
    <w:p w14:paraId="75CF7E0A" w14:textId="77777777" w:rsidR="00651F9B" w:rsidRPr="004D0F71" w:rsidRDefault="00651F9B" w:rsidP="00651F9B">
      <w:pPr>
        <w:spacing w:after="120"/>
        <w:jc w:val="both"/>
        <w:rPr>
          <w:b/>
          <w:bCs/>
        </w:rPr>
      </w:pPr>
      <w:r w:rsidRPr="004D0F71">
        <w:rPr>
          <w:b/>
          <w:bCs/>
        </w:rPr>
        <w:t>h)</w:t>
      </w:r>
      <w:r w:rsidRPr="004D0F71">
        <w:rPr>
          <w:b/>
          <w:bCs/>
        </w:rPr>
        <w:tab/>
      </w:r>
      <w:r w:rsidRPr="004D0F71">
        <w:rPr>
          <w:b/>
          <w:bCs/>
          <w:u w:val="single"/>
        </w:rPr>
        <w:t>Plan de gestion</w:t>
      </w:r>
    </w:p>
    <w:p w14:paraId="48C4EE48" w14:textId="61FDA8C7" w:rsidR="00651F9B" w:rsidRPr="004D0F71" w:rsidRDefault="00651F9B" w:rsidP="00576EF5">
      <w:pPr>
        <w:jc w:val="both"/>
      </w:pPr>
      <w:r w:rsidRPr="004D0F71">
        <w:t>Concerne : les Communes mais également leurs CPAS, en tant qu’entités consolidées</w:t>
      </w:r>
      <w:r w:rsidR="008C5E39" w:rsidRPr="004D0F71">
        <w:t>.</w:t>
      </w:r>
    </w:p>
    <w:p w14:paraId="5CE2934B" w14:textId="7B0182DB" w:rsidR="00AB4B32" w:rsidRPr="004D0F71" w:rsidRDefault="00AB4B32" w:rsidP="00A65F14">
      <w:pPr>
        <w:spacing w:after="240"/>
        <w:jc w:val="both"/>
      </w:pPr>
      <w:r w:rsidRPr="004D0F71">
        <w:t>Je vous renvoie à la circulaire spécifique.</w:t>
      </w:r>
    </w:p>
    <w:p w14:paraId="7BFAF4D4" w14:textId="20F7E651" w:rsidR="00E943C9" w:rsidRPr="004D0F71" w:rsidRDefault="009874FD" w:rsidP="00FD009B">
      <w:pPr>
        <w:spacing w:after="120"/>
        <w:jc w:val="both"/>
        <w:rPr>
          <w:b/>
          <w:bCs/>
          <w:u w:val="single"/>
        </w:rPr>
      </w:pPr>
      <w:r w:rsidRPr="004D0F71">
        <w:rPr>
          <w:b/>
          <w:bCs/>
        </w:rPr>
        <w:t xml:space="preserve">i) </w:t>
      </w:r>
      <w:r w:rsidRPr="004D0F71">
        <w:rPr>
          <w:b/>
          <w:bCs/>
        </w:rPr>
        <w:tab/>
      </w:r>
      <w:r w:rsidRPr="004D0F71">
        <w:rPr>
          <w:b/>
          <w:bCs/>
          <w:u w:val="single"/>
        </w:rPr>
        <w:t>Subventions et aides régionales spécifique</w:t>
      </w:r>
    </w:p>
    <w:p w14:paraId="21119928" w14:textId="157F4E2C" w:rsidR="00E943C9" w:rsidRPr="004D0F71" w:rsidRDefault="009874FD" w:rsidP="00E943C9">
      <w:pPr>
        <w:spacing w:after="120"/>
        <w:jc w:val="both"/>
      </w:pPr>
      <w:r w:rsidRPr="004D0F71">
        <w:t xml:space="preserve">Une attention particulière doit être apportée aux subventions et aides spécifiques accordées par la Région dans le cadre de politiques ou de situations particulières. Il y a lieu en effet lieu de garantir leurs moyens et effets </w:t>
      </w:r>
      <w:r w:rsidR="006A11AF" w:rsidRPr="004D0F71">
        <w:t xml:space="preserve">au sein du CPAS </w:t>
      </w:r>
      <w:r w:rsidRPr="004D0F71">
        <w:t>sauf à réduire à néant les objectifs de la Région.</w:t>
      </w:r>
    </w:p>
    <w:p w14:paraId="514C7EC4" w14:textId="77777777" w:rsidR="009874FD" w:rsidRPr="004D0F71" w:rsidRDefault="009874FD" w:rsidP="00256E9F">
      <w:pPr>
        <w:jc w:val="both"/>
      </w:pPr>
    </w:p>
    <w:p w14:paraId="578356B0" w14:textId="485F4415" w:rsidR="004A2669" w:rsidRPr="004D0F71" w:rsidRDefault="00CB7ADD" w:rsidP="00E5346D">
      <w:pPr>
        <w:pStyle w:val="Sam3"/>
      </w:pPr>
      <w:bookmarkStart w:id="2127" w:name="_Toc143779008"/>
      <w:r w:rsidRPr="004D0F71">
        <w:t xml:space="preserve">IV.3.2 </w:t>
      </w:r>
      <w:bookmarkStart w:id="2128" w:name="_Toc516838550"/>
      <w:bookmarkStart w:id="2129" w:name="_Toc516839110"/>
      <w:bookmarkStart w:id="2130" w:name="_Toc517173206"/>
      <w:bookmarkStart w:id="2131" w:name="_Toc517174880"/>
      <w:bookmarkStart w:id="2132" w:name="_Toc517175467"/>
      <w:bookmarkStart w:id="2133" w:name="_Toc517176055"/>
      <w:bookmarkStart w:id="2134" w:name="_Toc517337377"/>
      <w:bookmarkStart w:id="2135" w:name="_Toc517360172"/>
      <w:bookmarkStart w:id="2136" w:name="_Toc516837433"/>
      <w:bookmarkStart w:id="2137" w:name="_Toc516837992"/>
      <w:bookmarkStart w:id="2138" w:name="_Toc516838551"/>
      <w:bookmarkStart w:id="2139" w:name="_Toc516839111"/>
      <w:bookmarkStart w:id="2140" w:name="_Toc517173207"/>
      <w:bookmarkStart w:id="2141" w:name="_Toc517174881"/>
      <w:bookmarkStart w:id="2142" w:name="_Toc517175468"/>
      <w:bookmarkStart w:id="2143" w:name="_Toc517176056"/>
      <w:bookmarkStart w:id="2144" w:name="_Toc517337378"/>
      <w:bookmarkStart w:id="2145" w:name="_Toc517360173"/>
      <w:bookmarkStart w:id="2146" w:name="_Toc516825556"/>
      <w:bookmarkStart w:id="2147" w:name="_Toc516826114"/>
      <w:bookmarkStart w:id="2148" w:name="_Toc516837434"/>
      <w:bookmarkStart w:id="2149" w:name="_Toc516837993"/>
      <w:bookmarkStart w:id="2150" w:name="_Toc516838552"/>
      <w:bookmarkStart w:id="2151" w:name="_Toc516839112"/>
      <w:bookmarkStart w:id="2152" w:name="_Toc517173208"/>
      <w:bookmarkStart w:id="2153" w:name="_Toc517174882"/>
      <w:bookmarkStart w:id="2154" w:name="_Toc517175469"/>
      <w:bookmarkStart w:id="2155" w:name="_Toc517176057"/>
      <w:bookmarkStart w:id="2156" w:name="_Toc517337379"/>
      <w:bookmarkStart w:id="2157" w:name="_Toc517360174"/>
      <w:bookmarkStart w:id="2158" w:name="_Toc516838553"/>
      <w:bookmarkStart w:id="2159" w:name="_Toc516839113"/>
      <w:bookmarkStart w:id="2160" w:name="_Toc517173209"/>
      <w:bookmarkStart w:id="2161" w:name="_Toc517174883"/>
      <w:bookmarkStart w:id="2162" w:name="_Toc517175470"/>
      <w:bookmarkStart w:id="2163" w:name="_Toc517176058"/>
      <w:bookmarkStart w:id="2164" w:name="_Toc517337380"/>
      <w:bookmarkStart w:id="2165" w:name="_Toc517360175"/>
      <w:bookmarkStart w:id="2166" w:name="_Toc516825558"/>
      <w:bookmarkStart w:id="2167" w:name="_Toc516826116"/>
      <w:bookmarkStart w:id="2168" w:name="_Toc516837436"/>
      <w:bookmarkStart w:id="2169" w:name="_Toc516837995"/>
      <w:bookmarkStart w:id="2170" w:name="_Toc516838554"/>
      <w:bookmarkStart w:id="2171" w:name="_Toc516839114"/>
      <w:bookmarkStart w:id="2172" w:name="_Toc517173210"/>
      <w:bookmarkStart w:id="2173" w:name="_Toc517174884"/>
      <w:bookmarkStart w:id="2174" w:name="_Toc517175471"/>
      <w:bookmarkStart w:id="2175" w:name="_Toc517176059"/>
      <w:bookmarkStart w:id="2176" w:name="_Toc517337381"/>
      <w:bookmarkStart w:id="2177" w:name="_Toc517360176"/>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r w:rsidR="004A2669" w:rsidRPr="004D0F71">
        <w:t>Hôpitaux publics, Maisons de repos et MRS</w:t>
      </w:r>
      <w:bookmarkEnd w:id="2127"/>
    </w:p>
    <w:p w14:paraId="64A17BE5" w14:textId="3E8C9EA5" w:rsidR="004A2669" w:rsidRPr="004D0F71" w:rsidRDefault="004A2669" w:rsidP="004A2669">
      <w:pPr>
        <w:jc w:val="both"/>
      </w:pPr>
      <w:r w:rsidRPr="00792A06">
        <w:t xml:space="preserve">Au vu </w:t>
      </w:r>
      <w:r w:rsidR="00C7677A" w:rsidRPr="00792A06">
        <w:t>de</w:t>
      </w:r>
      <w:r w:rsidRPr="00792A06">
        <w:t xml:space="preserve"> l'évolution du financement des soins de santé et du transfert de compétences, une attention particulière doit être apportée à la situation financière des </w:t>
      </w:r>
      <w:proofErr w:type="gramStart"/>
      <w:r w:rsidRPr="00792A06">
        <w:t>institutions  assuran</w:t>
      </w:r>
      <w:r w:rsidR="00C7677A" w:rsidRPr="00792A06">
        <w:t>t</w:t>
      </w:r>
      <w:proofErr w:type="gramEnd"/>
      <w:r w:rsidRPr="00792A06">
        <w:t xml:space="preserve"> l'accueil e</w:t>
      </w:r>
      <w:r w:rsidR="00C7677A" w:rsidRPr="00792A06">
        <w:t>t</w:t>
      </w:r>
      <w:r w:rsidRPr="00792A06">
        <w:t xml:space="preserve"> l'hébergement des personnes âgées, en particulier en ce qui concerne le respect de l’équilibre budgétaire et des charges liées aux investissements.</w:t>
      </w:r>
    </w:p>
    <w:p w14:paraId="2B3DCEB8" w14:textId="77777777" w:rsidR="00A62E25" w:rsidRPr="004D0F71" w:rsidRDefault="00A62E25" w:rsidP="004A2669">
      <w:pPr>
        <w:jc w:val="both"/>
      </w:pPr>
    </w:p>
    <w:p w14:paraId="221AF7DB" w14:textId="43066294" w:rsidR="004A2669" w:rsidRPr="004D0F71" w:rsidRDefault="00CB7ADD" w:rsidP="00E5346D">
      <w:pPr>
        <w:pStyle w:val="Sam3"/>
      </w:pPr>
      <w:bookmarkStart w:id="2178" w:name="_Toc143779009"/>
      <w:r w:rsidRPr="004D0F71">
        <w:t xml:space="preserve">IV.3.3 </w:t>
      </w:r>
      <w:r w:rsidR="004A2669" w:rsidRPr="004D0F71">
        <w:t>Zones de police</w:t>
      </w:r>
      <w:bookmarkEnd w:id="2178"/>
    </w:p>
    <w:p w14:paraId="7FA3431A" w14:textId="77777777" w:rsidR="003B03FE" w:rsidRPr="004D0F71" w:rsidRDefault="004A2669" w:rsidP="008D7EB7">
      <w:pPr>
        <w:spacing w:after="120"/>
        <w:jc w:val="both"/>
      </w:pPr>
      <w:r w:rsidRPr="004D0F71">
        <w:t xml:space="preserve">Au regard de la loi du 7 décembre 1998 organisant un service de police intégré, structuré à deux niveaux, les zones ne peuvent être mises en déficit global, les dotations communales doivent y suppléer. Ce qui implique que les problèmes financiers des zones sont indirectement </w:t>
      </w:r>
      <w:r w:rsidRPr="004D0F71">
        <w:lastRenderedPageBreak/>
        <w:t>reportés sur les dotations communales et donc sur les finances des communes qui les composent.</w:t>
      </w:r>
      <w:r w:rsidR="003B03FE" w:rsidRPr="004D0F71">
        <w:t xml:space="preserve"> </w:t>
      </w:r>
    </w:p>
    <w:p w14:paraId="30466E89" w14:textId="50C6CA4E" w:rsidR="004A2669" w:rsidRPr="004D0F71" w:rsidRDefault="004A2669" w:rsidP="00A72D3F">
      <w:pPr>
        <w:spacing w:before="120"/>
        <w:jc w:val="both"/>
      </w:pPr>
      <w:r w:rsidRPr="004D0F71">
        <w:t>Ainsi, je tiens à insister sur l'importance de prendre une délibération propre à la dotation communale à destination de votre zone de police.</w:t>
      </w:r>
    </w:p>
    <w:p w14:paraId="4E2C38E8" w14:textId="07DE67C6" w:rsidR="007F02CC" w:rsidRPr="004D0F71" w:rsidRDefault="002E1116" w:rsidP="00A72D3F">
      <w:pPr>
        <w:spacing w:before="120"/>
        <w:jc w:val="both"/>
      </w:pPr>
      <w:bookmarkStart w:id="2179" w:name="_Hlk41560525"/>
      <w:r w:rsidRPr="004D0F71">
        <w:t>Je rappelle aussi que</w:t>
      </w:r>
      <w:r w:rsidR="004A2669" w:rsidRPr="004D0F71">
        <w:t xml:space="preserve"> l'affectation des bonis éventuels apparaissant aux comptes des zones de police</w:t>
      </w:r>
      <w:r w:rsidRPr="004D0F71">
        <w:t xml:space="preserve"> </w:t>
      </w:r>
      <w:r w:rsidR="004A2669" w:rsidRPr="004D0F71">
        <w:t>doivent être affectés prioritairement, soit à la diminution des dotations communales, soit à la création de réserves destinées à des projets spécifiques et permettant de faire face à des dépenses ultérieures</w:t>
      </w:r>
      <w:r w:rsidR="007F02CC" w:rsidRPr="004D0F71">
        <w:t>.</w:t>
      </w:r>
      <w:bookmarkEnd w:id="2179"/>
    </w:p>
    <w:p w14:paraId="746C36D3" w14:textId="02518498" w:rsidR="002A1B92" w:rsidRPr="004D0F71" w:rsidRDefault="004A2669" w:rsidP="00A72D3F">
      <w:pPr>
        <w:spacing w:before="120"/>
        <w:jc w:val="both"/>
      </w:pPr>
      <w:r w:rsidRPr="004D0F71">
        <w:t xml:space="preserve">Je vous recommande </w:t>
      </w:r>
      <w:r w:rsidR="004340EA" w:rsidRPr="004D0F71">
        <w:t xml:space="preserve">en outre </w:t>
      </w:r>
      <w:r w:rsidRPr="004D0F71">
        <w:t xml:space="preserve">de mettre à l'ordre du jour du Conseil communal durant lequel la dotation sera votée, un point relatif à la politique de sécurité afin de débattre des problèmes sécuritaires propres à votre commune notamment dans la perspective du plan zonal de sécurité. </w:t>
      </w:r>
    </w:p>
    <w:p w14:paraId="0C586B07" w14:textId="370E9AAD" w:rsidR="006843B9" w:rsidRPr="004D0F71" w:rsidRDefault="006843B9" w:rsidP="0018039E">
      <w:pPr>
        <w:jc w:val="both"/>
        <w:rPr>
          <w:sz w:val="10"/>
          <w:szCs w:val="10"/>
        </w:rPr>
      </w:pPr>
    </w:p>
    <w:p w14:paraId="4650B2FC" w14:textId="4AAE95E5" w:rsidR="006843B9" w:rsidRPr="004D0F71" w:rsidRDefault="006843B9" w:rsidP="0018039E">
      <w:pPr>
        <w:jc w:val="both"/>
        <w:rPr>
          <w:sz w:val="10"/>
          <w:szCs w:val="10"/>
        </w:rPr>
      </w:pPr>
    </w:p>
    <w:p w14:paraId="26B93D59" w14:textId="77777777" w:rsidR="006843B9" w:rsidRPr="004D0F71" w:rsidRDefault="006843B9" w:rsidP="008D7EB7">
      <w:pPr>
        <w:spacing w:after="120"/>
        <w:jc w:val="both"/>
        <w:rPr>
          <w:sz w:val="10"/>
          <w:szCs w:val="10"/>
        </w:rPr>
      </w:pPr>
    </w:p>
    <w:p w14:paraId="2DD4301A" w14:textId="2890FE83" w:rsidR="00403D86" w:rsidRPr="004D0F71" w:rsidRDefault="00CB7ADD" w:rsidP="00E5346D">
      <w:pPr>
        <w:pStyle w:val="Sam3"/>
      </w:pPr>
      <w:bookmarkStart w:id="2180" w:name="_Toc518562707"/>
      <w:bookmarkStart w:id="2181" w:name="_Toc143779010"/>
      <w:bookmarkEnd w:id="2180"/>
      <w:r w:rsidRPr="004D0F71">
        <w:t xml:space="preserve">IV.3.4 </w:t>
      </w:r>
      <w:r w:rsidR="00403D86" w:rsidRPr="004D0F71">
        <w:t>Zones de secours</w:t>
      </w:r>
      <w:bookmarkEnd w:id="2181"/>
    </w:p>
    <w:p w14:paraId="40461D4D" w14:textId="4DF57950" w:rsidR="00403D86" w:rsidRPr="004D0F71" w:rsidRDefault="00403D86" w:rsidP="008D7EB7">
      <w:pPr>
        <w:spacing w:after="120"/>
        <w:jc w:val="both"/>
      </w:pPr>
      <w:r w:rsidRPr="004D0F71">
        <w:t xml:space="preserve">La réforme de la sécurité civile est entrée pleinement en vigueur au </w:t>
      </w:r>
      <w:r w:rsidR="00972873" w:rsidRPr="004D0F71">
        <w:t>1</w:t>
      </w:r>
      <w:r w:rsidR="00972873" w:rsidRPr="004D0F71">
        <w:rPr>
          <w:vertAlign w:val="superscript"/>
        </w:rPr>
        <w:t>er</w:t>
      </w:r>
      <w:r w:rsidR="00972873" w:rsidRPr="004D0F71">
        <w:t xml:space="preserve"> </w:t>
      </w:r>
      <w:r w:rsidRPr="004D0F71">
        <w:t xml:space="preserve">janvier 2016. </w:t>
      </w:r>
    </w:p>
    <w:p w14:paraId="44074EE7" w14:textId="7CB2EB8C" w:rsidR="004E4E8D" w:rsidRPr="004D0F71" w:rsidRDefault="004E4E8D" w:rsidP="008D7EB7">
      <w:pPr>
        <w:spacing w:after="120"/>
        <w:jc w:val="both"/>
      </w:pPr>
      <w:r w:rsidRPr="004D0F71">
        <w:t xml:space="preserve">Pour rappel, il convient de ne rien supprimer de l’historique de la fonction Pompiers dans le budget communal, en ce qui concerne les crédits prévus </w:t>
      </w:r>
      <w:r w:rsidR="009324D4" w:rsidRPr="004D0F71">
        <w:t>antérieurement ou réalisés au</w:t>
      </w:r>
      <w:r w:rsidR="00972873" w:rsidRPr="004D0F71">
        <w:t>x</w:t>
      </w:r>
      <w:r w:rsidR="009324D4" w:rsidRPr="004D0F71">
        <w:t xml:space="preserve"> comptes de la commune, ce</w:t>
      </w:r>
      <w:r w:rsidR="00B570C7" w:rsidRPr="004D0F71">
        <w:t>ci</w:t>
      </w:r>
      <w:r w:rsidR="009324D4" w:rsidRPr="004D0F71">
        <w:t xml:space="preserve"> tant pour des motifs d’historique/de comparaisons que pour permettre l’inscription future d’arriérés ou autres crédits nécessités par les circonstances (même si </w:t>
      </w:r>
      <w:r w:rsidR="00BD766A" w:rsidRPr="004D0F71">
        <w:t xml:space="preserve">l’essentiel </w:t>
      </w:r>
      <w:r w:rsidR="009324D4" w:rsidRPr="004D0F71">
        <w:t>des crédits sera concentré dans la dotation annuelle, comme pour les zones de police).</w:t>
      </w:r>
    </w:p>
    <w:p w14:paraId="704C4C6E" w14:textId="61720AD5" w:rsidR="00403D86" w:rsidRPr="004D0F71" w:rsidRDefault="00403D86" w:rsidP="008D7EB7">
      <w:pPr>
        <w:spacing w:after="120"/>
        <w:jc w:val="both"/>
      </w:pPr>
      <w:r w:rsidRPr="004D0F71">
        <w:t xml:space="preserve">Il conviendra que les communes protégées prévoient les montants qu'elles seront amenées à verser dès que les arrêtés de répartition des frais admissibles auront été pris (avances et solde). A défaut d'information, la prévision à inscrire au budget </w:t>
      </w:r>
      <w:r w:rsidR="007F3228" w:rsidRPr="004D0F71">
        <w:t xml:space="preserve">2024 </w:t>
      </w:r>
      <w:r w:rsidRPr="004D0F71">
        <w:t>correspondra aux derniers montants versés, tout en tenant compte de la date de création de la Zone.</w:t>
      </w:r>
    </w:p>
    <w:p w14:paraId="057D5FBE" w14:textId="77777777" w:rsidR="00403D86" w:rsidRPr="004D0F71" w:rsidRDefault="00403D86" w:rsidP="008D7EB7">
      <w:pPr>
        <w:spacing w:after="120"/>
        <w:jc w:val="both"/>
      </w:pPr>
      <w:r w:rsidRPr="004D0F71">
        <w:t>De même, les communes-centre pourront prévoir l'inscription des montants restant dus en tenant compte de la méthode d'inscription des recettes lors des exercices précédents et des arrêtés restant à prendre pour la fixation des quotes-parts définitives.</w:t>
      </w:r>
    </w:p>
    <w:p w14:paraId="5291D14E" w14:textId="4ECF4007" w:rsidR="00403D86" w:rsidRPr="004D0F71" w:rsidRDefault="00403D86" w:rsidP="008D7EB7">
      <w:pPr>
        <w:spacing w:after="120"/>
        <w:jc w:val="both"/>
      </w:pPr>
      <w:r w:rsidRPr="004D0F71">
        <w:t xml:space="preserve">Une attention particulière doit être apportée à la situation financière et à la maitrise des dépenses des zones de secours. </w:t>
      </w:r>
    </w:p>
    <w:p w14:paraId="7FD83464" w14:textId="75CD5A34" w:rsidR="009F639A" w:rsidRPr="004D0F71" w:rsidRDefault="009F639A" w:rsidP="008D7EB7">
      <w:pPr>
        <w:spacing w:after="120"/>
        <w:jc w:val="both"/>
      </w:pPr>
      <w:r w:rsidRPr="004D0F71">
        <w:t xml:space="preserve">Je rappelle aussi que l'affectation des bonis éventuels apparaissant aux comptes des zones de secours doivent être affectés prioritairement, soit à la diminution des dotations communales, soit à la création de réserves destinées à des projets spécifiques et permettant de faire face à des dépenses ultérieures. </w:t>
      </w:r>
    </w:p>
    <w:p w14:paraId="2B051DE1" w14:textId="16048241" w:rsidR="008C5E39" w:rsidRPr="004D0F71" w:rsidRDefault="004E4E41" w:rsidP="008D7EB7">
      <w:pPr>
        <w:spacing w:after="120"/>
        <w:jc w:val="both"/>
      </w:pPr>
      <w:bookmarkStart w:id="2182" w:name="_Hlk75958700"/>
      <w:bookmarkStart w:id="2183" w:name="_Hlk38542399"/>
      <w:r w:rsidRPr="004D0F71">
        <w:t>V</w:t>
      </w:r>
      <w:r w:rsidR="007B26ED" w:rsidRPr="004D0F71">
        <w:t>otre participation aux zones de secours est réduite d</w:t>
      </w:r>
      <w:r w:rsidR="00F81BD2" w:rsidRPr="004D0F71">
        <w:t>’un montant</w:t>
      </w:r>
      <w:r w:rsidR="007B26ED" w:rsidRPr="004D0F71">
        <w:t xml:space="preserve"> pris en charge par les provinces</w:t>
      </w:r>
      <w:r w:rsidR="00F81BD2" w:rsidRPr="004D0F71">
        <w:t xml:space="preserve">, </w:t>
      </w:r>
      <w:r w:rsidR="00BD0F5C">
        <w:t xml:space="preserve">sous réserve des </w:t>
      </w:r>
      <w:r w:rsidR="00F81BD2" w:rsidRPr="004D0F71">
        <w:t xml:space="preserve">décisions du </w:t>
      </w:r>
      <w:r w:rsidR="00BD0F5C">
        <w:t xml:space="preserve">prochain </w:t>
      </w:r>
      <w:r w:rsidR="00F81BD2" w:rsidRPr="004D0F71">
        <w:t>Gouvernement</w:t>
      </w:r>
      <w:r w:rsidR="007B26ED" w:rsidRPr="004D0F71">
        <w:t xml:space="preserve">. </w:t>
      </w:r>
    </w:p>
    <w:bookmarkEnd w:id="2182"/>
    <w:p w14:paraId="6F0CC936" w14:textId="77777777" w:rsidR="005F3DAC" w:rsidRPr="004D0F71" w:rsidRDefault="005F3DAC" w:rsidP="00256E9F">
      <w:pPr>
        <w:jc w:val="both"/>
      </w:pPr>
    </w:p>
    <w:p w14:paraId="5E4A1138" w14:textId="009C7460" w:rsidR="004A2669" w:rsidRPr="004D0F71" w:rsidRDefault="00CB7ADD" w:rsidP="00E5346D">
      <w:pPr>
        <w:pStyle w:val="Sam3"/>
      </w:pPr>
      <w:bookmarkStart w:id="2184" w:name="_Toc143779011"/>
      <w:bookmarkEnd w:id="2183"/>
      <w:r w:rsidRPr="004D0F71">
        <w:t xml:space="preserve">IV.3.5 </w:t>
      </w:r>
      <w:bookmarkStart w:id="2185" w:name="_Toc512606804"/>
      <w:bookmarkStart w:id="2186" w:name="_Toc512606939"/>
      <w:bookmarkStart w:id="2187" w:name="_Toc512607074"/>
      <w:bookmarkStart w:id="2188" w:name="_Toc515355872"/>
      <w:bookmarkStart w:id="2189" w:name="_Toc515356009"/>
      <w:bookmarkStart w:id="2190" w:name="_Toc515360419"/>
      <w:bookmarkStart w:id="2191" w:name="_Toc515975015"/>
      <w:bookmarkStart w:id="2192" w:name="_Toc515978523"/>
      <w:bookmarkStart w:id="2193" w:name="_Toc516058907"/>
      <w:bookmarkStart w:id="2194" w:name="_Toc516059049"/>
      <w:bookmarkStart w:id="2195" w:name="_Toc516227773"/>
      <w:bookmarkStart w:id="2196" w:name="_Toc516229586"/>
      <w:bookmarkStart w:id="2197" w:name="_Toc516229881"/>
      <w:bookmarkStart w:id="2198" w:name="_Toc516230176"/>
      <w:bookmarkStart w:id="2199" w:name="_Toc516230471"/>
      <w:bookmarkStart w:id="2200" w:name="_Toc516230765"/>
      <w:bookmarkStart w:id="2201" w:name="_Toc516231059"/>
      <w:bookmarkStart w:id="2202" w:name="_Toc516231354"/>
      <w:bookmarkStart w:id="2203" w:name="_Toc516231650"/>
      <w:bookmarkStart w:id="2204" w:name="_Toc516242743"/>
      <w:bookmarkStart w:id="2205" w:name="_Toc516243046"/>
      <w:bookmarkStart w:id="2206" w:name="_Toc516244979"/>
      <w:bookmarkStart w:id="2207" w:name="_Toc516473551"/>
      <w:bookmarkStart w:id="2208" w:name="_Toc516473861"/>
      <w:bookmarkStart w:id="2209" w:name="_Toc516474171"/>
      <w:bookmarkStart w:id="2210" w:name="_Toc516474479"/>
      <w:bookmarkStart w:id="2211" w:name="_Toc516474810"/>
      <w:bookmarkStart w:id="2212" w:name="_Toc516478841"/>
      <w:bookmarkStart w:id="2213" w:name="_Toc516479304"/>
      <w:bookmarkStart w:id="2214" w:name="_Toc516479621"/>
      <w:bookmarkStart w:id="2215" w:name="_Toc516479944"/>
      <w:bookmarkStart w:id="2216" w:name="_Toc516480259"/>
      <w:bookmarkStart w:id="2217" w:name="_Toc516480573"/>
      <w:bookmarkStart w:id="2218" w:name="_Toc516480887"/>
      <w:bookmarkStart w:id="2219" w:name="_Toc516481201"/>
      <w:bookmarkStart w:id="2220" w:name="_Toc516481515"/>
      <w:bookmarkStart w:id="2221" w:name="_Toc516481829"/>
      <w:bookmarkStart w:id="2222" w:name="_Toc516482143"/>
      <w:bookmarkStart w:id="2223" w:name="_Toc516482457"/>
      <w:bookmarkStart w:id="2224" w:name="_Toc516739579"/>
      <w:bookmarkStart w:id="2225" w:name="_Toc516751492"/>
      <w:bookmarkStart w:id="2226" w:name="_Toc516825562"/>
      <w:bookmarkStart w:id="2227" w:name="_Toc516826120"/>
      <w:bookmarkStart w:id="2228" w:name="_Toc516837440"/>
      <w:bookmarkStart w:id="2229" w:name="_Toc516837999"/>
      <w:bookmarkStart w:id="2230" w:name="_Toc516838558"/>
      <w:bookmarkStart w:id="2231" w:name="_Toc516839118"/>
      <w:bookmarkStart w:id="2232" w:name="_Toc517173214"/>
      <w:bookmarkStart w:id="2233" w:name="_Toc517174888"/>
      <w:bookmarkStart w:id="2234" w:name="_Toc517175475"/>
      <w:bookmarkStart w:id="2235" w:name="_Toc517176063"/>
      <w:bookmarkStart w:id="2236" w:name="_Toc517337385"/>
      <w:bookmarkStart w:id="2237" w:name="_Toc517360180"/>
      <w:bookmarkStart w:id="2238" w:name="_Toc512520218"/>
      <w:bookmarkStart w:id="2239" w:name="_Toc512520349"/>
      <w:bookmarkStart w:id="2240" w:name="_Toc512520481"/>
      <w:bookmarkStart w:id="2241" w:name="_Toc512520612"/>
      <w:bookmarkStart w:id="2242" w:name="_Toc512520743"/>
      <w:bookmarkStart w:id="2243" w:name="_Toc512520874"/>
      <w:bookmarkStart w:id="2244" w:name="_Toc512521005"/>
      <w:bookmarkStart w:id="2245" w:name="_Toc512606805"/>
      <w:bookmarkStart w:id="2246" w:name="_Toc512606940"/>
      <w:bookmarkStart w:id="2247" w:name="_Toc512607075"/>
      <w:bookmarkStart w:id="2248" w:name="_Toc515355873"/>
      <w:bookmarkStart w:id="2249" w:name="_Toc515356010"/>
      <w:bookmarkStart w:id="2250" w:name="_Toc515360420"/>
      <w:bookmarkStart w:id="2251" w:name="_Toc515975016"/>
      <w:bookmarkStart w:id="2252" w:name="_Toc515978524"/>
      <w:bookmarkStart w:id="2253" w:name="_Toc516058908"/>
      <w:bookmarkStart w:id="2254" w:name="_Toc516059050"/>
      <w:bookmarkStart w:id="2255" w:name="_Toc516227774"/>
      <w:bookmarkStart w:id="2256" w:name="_Toc516229587"/>
      <w:bookmarkStart w:id="2257" w:name="_Toc516229882"/>
      <w:bookmarkStart w:id="2258" w:name="_Toc516230177"/>
      <w:bookmarkStart w:id="2259" w:name="_Toc516230472"/>
      <w:bookmarkStart w:id="2260" w:name="_Toc516230766"/>
      <w:bookmarkStart w:id="2261" w:name="_Toc516231060"/>
      <w:bookmarkStart w:id="2262" w:name="_Toc516231355"/>
      <w:bookmarkStart w:id="2263" w:name="_Toc516231651"/>
      <w:bookmarkStart w:id="2264" w:name="_Toc516242744"/>
      <w:bookmarkStart w:id="2265" w:name="_Toc516243047"/>
      <w:bookmarkStart w:id="2266" w:name="_Toc516244980"/>
      <w:bookmarkStart w:id="2267" w:name="_Toc516473552"/>
      <w:bookmarkStart w:id="2268" w:name="_Toc516473862"/>
      <w:bookmarkStart w:id="2269" w:name="_Toc516474172"/>
      <w:bookmarkStart w:id="2270" w:name="_Toc516474480"/>
      <w:bookmarkStart w:id="2271" w:name="_Toc516474811"/>
      <w:bookmarkStart w:id="2272" w:name="_Toc516478842"/>
      <w:bookmarkStart w:id="2273" w:name="_Toc516479305"/>
      <w:bookmarkStart w:id="2274" w:name="_Toc516479622"/>
      <w:bookmarkStart w:id="2275" w:name="_Toc516479945"/>
      <w:bookmarkStart w:id="2276" w:name="_Toc516480260"/>
      <w:bookmarkStart w:id="2277" w:name="_Toc516480574"/>
      <w:bookmarkStart w:id="2278" w:name="_Toc516480888"/>
      <w:bookmarkStart w:id="2279" w:name="_Toc516481202"/>
      <w:bookmarkStart w:id="2280" w:name="_Toc516481516"/>
      <w:bookmarkStart w:id="2281" w:name="_Toc516481830"/>
      <w:bookmarkStart w:id="2282" w:name="_Toc516482144"/>
      <w:bookmarkStart w:id="2283" w:name="_Toc516482458"/>
      <w:bookmarkStart w:id="2284" w:name="_Toc516739580"/>
      <w:bookmarkStart w:id="2285" w:name="_Toc516751493"/>
      <w:bookmarkStart w:id="2286" w:name="_Toc516825563"/>
      <w:bookmarkStart w:id="2287" w:name="_Toc516826121"/>
      <w:bookmarkStart w:id="2288" w:name="_Toc516837441"/>
      <w:bookmarkStart w:id="2289" w:name="_Toc516838000"/>
      <w:bookmarkStart w:id="2290" w:name="_Toc516838559"/>
      <w:bookmarkStart w:id="2291" w:name="_Toc516839119"/>
      <w:bookmarkStart w:id="2292" w:name="_Toc517173215"/>
      <w:bookmarkStart w:id="2293" w:name="_Toc517174889"/>
      <w:bookmarkStart w:id="2294" w:name="_Toc517175476"/>
      <w:bookmarkStart w:id="2295" w:name="_Toc517176064"/>
      <w:bookmarkStart w:id="2296" w:name="_Toc517337386"/>
      <w:bookmarkStart w:id="2297" w:name="_Toc517360181"/>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r w:rsidR="004A2669" w:rsidRPr="004D0F71">
        <w:t xml:space="preserve">Régies et </w:t>
      </w:r>
      <w:r w:rsidR="001E1353" w:rsidRPr="004D0F71">
        <w:t>ASBL</w:t>
      </w:r>
      <w:r w:rsidR="004A2669" w:rsidRPr="004D0F71">
        <w:t xml:space="preserve"> communales</w:t>
      </w:r>
      <w:bookmarkEnd w:id="2184"/>
    </w:p>
    <w:p w14:paraId="5A83894E" w14:textId="77777777" w:rsidR="004A2669" w:rsidRPr="004D0F71" w:rsidRDefault="004A2669" w:rsidP="008D7EB7">
      <w:pPr>
        <w:spacing w:after="120"/>
        <w:jc w:val="both"/>
      </w:pPr>
      <w:r w:rsidRPr="004D0F71">
        <w:t>Une attention part</w:t>
      </w:r>
      <w:r w:rsidR="001E1353" w:rsidRPr="004D0F71">
        <w:t xml:space="preserve">iculière </w:t>
      </w:r>
      <w:r w:rsidRPr="004D0F71">
        <w:t xml:space="preserve">doit être apportée à la situation financière et à la maitrise des dépenses des régies et </w:t>
      </w:r>
      <w:r w:rsidR="003B03FE" w:rsidRPr="004D0F71">
        <w:t xml:space="preserve">ASBL </w:t>
      </w:r>
      <w:r w:rsidRPr="004D0F71">
        <w:t>communales.</w:t>
      </w:r>
    </w:p>
    <w:p w14:paraId="7E3B281E" w14:textId="7E2E2465" w:rsidR="004A2669" w:rsidRPr="004D0F71" w:rsidRDefault="004A2669" w:rsidP="008D7EB7">
      <w:pPr>
        <w:spacing w:after="120"/>
        <w:jc w:val="both"/>
      </w:pPr>
      <w:r w:rsidRPr="004D0F71">
        <w:lastRenderedPageBreak/>
        <w:t xml:space="preserve">Les communes s’assureront également du respect des dispositions légales et contractuelles en vigueur concernant les règles budgétaires et comptables applicables aux régies et aux </w:t>
      </w:r>
      <w:r w:rsidR="003B03FE" w:rsidRPr="004D0F71">
        <w:t xml:space="preserve">ASBL </w:t>
      </w:r>
      <w:r w:rsidRPr="004D0F71">
        <w:t>communales.</w:t>
      </w:r>
    </w:p>
    <w:p w14:paraId="51064FB3" w14:textId="173E1706" w:rsidR="004D6B92" w:rsidRPr="004D0F71" w:rsidRDefault="004D6B92" w:rsidP="008D7EB7">
      <w:pPr>
        <w:spacing w:after="120"/>
        <w:jc w:val="both"/>
      </w:pPr>
      <w:r w:rsidRPr="004D0F71">
        <w:t xml:space="preserve">J’attire votre attention sur les </w:t>
      </w:r>
      <w:r w:rsidR="005F7FC1" w:rsidRPr="004D0F71">
        <w:t>importants</w:t>
      </w:r>
      <w:r w:rsidRPr="004D0F71">
        <w:t xml:space="preserve"> risques financiers pris par la commune en cas de pertes reportées conséquentes d’une régie.</w:t>
      </w:r>
    </w:p>
    <w:p w14:paraId="3CEF38DD" w14:textId="77777777" w:rsidR="006843B9" w:rsidRPr="004D0F71" w:rsidRDefault="006843B9" w:rsidP="00256E9F">
      <w:pPr>
        <w:jc w:val="both"/>
      </w:pPr>
    </w:p>
    <w:p w14:paraId="3E7EF977" w14:textId="0D293F00" w:rsidR="004A2669" w:rsidRPr="004D0F71" w:rsidRDefault="00CB7ADD" w:rsidP="00E5346D">
      <w:pPr>
        <w:pStyle w:val="Sam3"/>
      </w:pPr>
      <w:bookmarkStart w:id="2298" w:name="_Toc143779012"/>
      <w:r w:rsidRPr="004D0F71">
        <w:t xml:space="preserve">IV.3.6 </w:t>
      </w:r>
      <w:bookmarkStart w:id="2299" w:name="_Toc512520220"/>
      <w:bookmarkStart w:id="2300" w:name="_Toc512520351"/>
      <w:bookmarkStart w:id="2301" w:name="_Toc512520483"/>
      <w:bookmarkStart w:id="2302" w:name="_Toc512520614"/>
      <w:bookmarkStart w:id="2303" w:name="_Toc512520745"/>
      <w:bookmarkStart w:id="2304" w:name="_Toc512520876"/>
      <w:bookmarkStart w:id="2305" w:name="_Toc512521007"/>
      <w:bookmarkStart w:id="2306" w:name="_Toc512606807"/>
      <w:bookmarkStart w:id="2307" w:name="_Toc512606942"/>
      <w:bookmarkStart w:id="2308" w:name="_Toc512607077"/>
      <w:bookmarkStart w:id="2309" w:name="_Toc515355875"/>
      <w:bookmarkStart w:id="2310" w:name="_Toc515356012"/>
      <w:bookmarkStart w:id="2311" w:name="_Toc515360422"/>
      <w:bookmarkStart w:id="2312" w:name="_Toc515975018"/>
      <w:bookmarkStart w:id="2313" w:name="_Toc515978526"/>
      <w:bookmarkStart w:id="2314" w:name="_Toc516058910"/>
      <w:bookmarkStart w:id="2315" w:name="_Toc516059052"/>
      <w:bookmarkStart w:id="2316" w:name="_Toc516227776"/>
      <w:bookmarkStart w:id="2317" w:name="_Toc516229589"/>
      <w:bookmarkStart w:id="2318" w:name="_Toc516229884"/>
      <w:bookmarkStart w:id="2319" w:name="_Toc516230179"/>
      <w:bookmarkStart w:id="2320" w:name="_Toc516230474"/>
      <w:bookmarkStart w:id="2321" w:name="_Toc516230768"/>
      <w:bookmarkStart w:id="2322" w:name="_Toc516231062"/>
      <w:bookmarkStart w:id="2323" w:name="_Toc516231357"/>
      <w:bookmarkStart w:id="2324" w:name="_Toc516231653"/>
      <w:bookmarkStart w:id="2325" w:name="_Toc516242746"/>
      <w:bookmarkStart w:id="2326" w:name="_Toc516243049"/>
      <w:bookmarkStart w:id="2327" w:name="_Toc516244982"/>
      <w:bookmarkStart w:id="2328" w:name="_Toc516473554"/>
      <w:bookmarkStart w:id="2329" w:name="_Toc516473864"/>
      <w:bookmarkStart w:id="2330" w:name="_Toc516474174"/>
      <w:bookmarkStart w:id="2331" w:name="_Toc516474482"/>
      <w:bookmarkStart w:id="2332" w:name="_Toc516474813"/>
      <w:bookmarkStart w:id="2333" w:name="_Toc516478844"/>
      <w:bookmarkStart w:id="2334" w:name="_Toc516479307"/>
      <w:bookmarkStart w:id="2335" w:name="_Toc516479624"/>
      <w:bookmarkStart w:id="2336" w:name="_Toc516479947"/>
      <w:bookmarkStart w:id="2337" w:name="_Toc516480262"/>
      <w:bookmarkStart w:id="2338" w:name="_Toc516480576"/>
      <w:bookmarkStart w:id="2339" w:name="_Toc516480890"/>
      <w:bookmarkStart w:id="2340" w:name="_Toc516481204"/>
      <w:bookmarkStart w:id="2341" w:name="_Toc516481518"/>
      <w:bookmarkStart w:id="2342" w:name="_Toc516481832"/>
      <w:bookmarkStart w:id="2343" w:name="_Toc516482146"/>
      <w:bookmarkStart w:id="2344" w:name="_Toc516482460"/>
      <w:bookmarkStart w:id="2345" w:name="_Toc516739582"/>
      <w:bookmarkStart w:id="2346" w:name="_Toc516751495"/>
      <w:bookmarkStart w:id="2347" w:name="_Toc516825565"/>
      <w:bookmarkStart w:id="2348" w:name="_Toc516826123"/>
      <w:bookmarkStart w:id="2349" w:name="_Toc516837443"/>
      <w:bookmarkStart w:id="2350" w:name="_Toc516838002"/>
      <w:bookmarkStart w:id="2351" w:name="_Toc516838561"/>
      <w:bookmarkStart w:id="2352" w:name="_Toc516839121"/>
      <w:bookmarkStart w:id="2353" w:name="_Toc517173217"/>
      <w:bookmarkStart w:id="2354" w:name="_Toc517174891"/>
      <w:bookmarkStart w:id="2355" w:name="_Toc517175478"/>
      <w:bookmarkStart w:id="2356" w:name="_Toc517176066"/>
      <w:bookmarkStart w:id="2357" w:name="_Toc517337388"/>
      <w:bookmarkStart w:id="2358" w:name="_Toc517360183"/>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r w:rsidR="004A2669" w:rsidRPr="004D0F71">
        <w:t>Fabriques d'église</w:t>
      </w:r>
      <w:bookmarkEnd w:id="2298"/>
    </w:p>
    <w:p w14:paraId="283530A9" w14:textId="63A0D618" w:rsidR="004A2669" w:rsidRPr="004D0F71" w:rsidRDefault="004A2669" w:rsidP="008D7EB7">
      <w:pPr>
        <w:spacing w:after="120"/>
        <w:jc w:val="both"/>
      </w:pPr>
      <w:r w:rsidRPr="004D0F71">
        <w:t>Une attention particulière doit être apportée à la situation financière et à la ma</w:t>
      </w:r>
      <w:r w:rsidR="00603739">
        <w:t>î</w:t>
      </w:r>
      <w:r w:rsidRPr="004D0F71">
        <w:t>trise des dépenses des fabriques d’église et communautés philosophiques non confessionnelles reconnues.</w:t>
      </w:r>
    </w:p>
    <w:p w14:paraId="44D2A6A3" w14:textId="77777777" w:rsidR="004A2669" w:rsidRPr="004D0F71" w:rsidRDefault="004A2669" w:rsidP="008D7EB7">
      <w:pPr>
        <w:spacing w:after="120"/>
        <w:jc w:val="both"/>
      </w:pPr>
      <w:r w:rsidRPr="004D0F71">
        <w:t>Dans le souci de promouvoir une juste égalité entre les convictions philosophiques confessionnelles et non confessionnelles, les communes peuvent, dans les limites de leurs moyens budgétaires, soutenir les actions menées par les établissements cultuels ou les communautés philosophiques non confessionnelles reconnues financés au niveau provincial. Par souci d'uniformité, il convient d'inscrire de telles subventions à la laïcité sous l'article budgétaire 79090/332-01.</w:t>
      </w:r>
    </w:p>
    <w:p w14:paraId="6A075562" w14:textId="77777777" w:rsidR="004A2669" w:rsidRPr="004D0F71" w:rsidRDefault="004A2669" w:rsidP="008D7EB7">
      <w:pPr>
        <w:spacing w:after="120"/>
        <w:jc w:val="both"/>
      </w:pPr>
      <w:r w:rsidRPr="004D0F71">
        <w:t>J'insiste pour que les communes et les fabriques d'église financées en premier ordre par celles-ci développent un maximum de synergies telles que la gestion du portefeuille d'assurances (bâtiments et biens, parc automobile) via des renégociations de contrats ou encore les achats groupés en combustibles, carburants, fournitures et services divers.</w:t>
      </w:r>
    </w:p>
    <w:p w14:paraId="214A47F4" w14:textId="26135E67" w:rsidR="001E1353" w:rsidRPr="004D0F71" w:rsidRDefault="004A2669" w:rsidP="008D7EB7">
      <w:pPr>
        <w:spacing w:after="120"/>
        <w:jc w:val="both"/>
      </w:pPr>
      <w:r w:rsidRPr="004D0F71">
        <w:t xml:space="preserve">Enfin, je vous demande d’utiliser un article budgétaire spécifique pour chaque dotation ou subvention octroyée à une communauté cultuelle locale ou une communauté philosophique non confessionnelle reconnue. Pour rappel, l’article de base à individualiser est le 790/435-01. </w:t>
      </w:r>
    </w:p>
    <w:p w14:paraId="499F13C8" w14:textId="77777777" w:rsidR="00541AFA" w:rsidRPr="004D0F71" w:rsidRDefault="00541AFA" w:rsidP="00256E9F">
      <w:pPr>
        <w:jc w:val="both"/>
      </w:pPr>
    </w:p>
    <w:p w14:paraId="39B72BF7" w14:textId="77777777" w:rsidR="004A2669" w:rsidRPr="004D0F71" w:rsidRDefault="004A2669" w:rsidP="00A65F14">
      <w:pPr>
        <w:pStyle w:val="Sam2"/>
        <w:spacing w:before="0"/>
      </w:pPr>
      <w:bookmarkStart w:id="2359" w:name="_Toc40185319"/>
      <w:bookmarkStart w:id="2360" w:name="_Toc40186054"/>
      <w:bookmarkStart w:id="2361" w:name="_Toc512606809"/>
      <w:bookmarkStart w:id="2362" w:name="_Toc512606944"/>
      <w:bookmarkStart w:id="2363" w:name="_Toc512607079"/>
      <w:bookmarkStart w:id="2364" w:name="_Toc515355877"/>
      <w:bookmarkStart w:id="2365" w:name="_Toc515356014"/>
      <w:bookmarkStart w:id="2366" w:name="_Toc515360424"/>
      <w:bookmarkStart w:id="2367" w:name="_Toc515975020"/>
      <w:bookmarkStart w:id="2368" w:name="_Toc515978528"/>
      <w:bookmarkStart w:id="2369" w:name="_Toc516058912"/>
      <w:bookmarkStart w:id="2370" w:name="_Toc516059054"/>
      <w:bookmarkStart w:id="2371" w:name="_Toc516227778"/>
      <w:bookmarkStart w:id="2372" w:name="_Toc516229591"/>
      <w:bookmarkStart w:id="2373" w:name="_Toc516229886"/>
      <w:bookmarkStart w:id="2374" w:name="_Toc516230181"/>
      <w:bookmarkStart w:id="2375" w:name="_Toc516230476"/>
      <w:bookmarkStart w:id="2376" w:name="_Toc516230770"/>
      <w:bookmarkStart w:id="2377" w:name="_Toc516231064"/>
      <w:bookmarkStart w:id="2378" w:name="_Toc516231359"/>
      <w:bookmarkStart w:id="2379" w:name="_Toc516231655"/>
      <w:bookmarkStart w:id="2380" w:name="_Toc516242748"/>
      <w:bookmarkStart w:id="2381" w:name="_Toc516243051"/>
      <w:bookmarkStart w:id="2382" w:name="_Toc516244984"/>
      <w:bookmarkStart w:id="2383" w:name="_Toc516473556"/>
      <w:bookmarkStart w:id="2384" w:name="_Toc516473866"/>
      <w:bookmarkStart w:id="2385" w:name="_Toc516474176"/>
      <w:bookmarkStart w:id="2386" w:name="_Toc516474484"/>
      <w:bookmarkStart w:id="2387" w:name="_Toc516474815"/>
      <w:bookmarkStart w:id="2388" w:name="_Toc516478846"/>
      <w:bookmarkStart w:id="2389" w:name="_Toc516479309"/>
      <w:bookmarkStart w:id="2390" w:name="_Toc516479626"/>
      <w:bookmarkStart w:id="2391" w:name="_Toc516479949"/>
      <w:bookmarkStart w:id="2392" w:name="_Toc516480264"/>
      <w:bookmarkStart w:id="2393" w:name="_Toc516480578"/>
      <w:bookmarkStart w:id="2394" w:name="_Toc516480892"/>
      <w:bookmarkStart w:id="2395" w:name="_Toc516481206"/>
      <w:bookmarkStart w:id="2396" w:name="_Toc516481520"/>
      <w:bookmarkStart w:id="2397" w:name="_Toc516481834"/>
      <w:bookmarkStart w:id="2398" w:name="_Toc516482148"/>
      <w:bookmarkStart w:id="2399" w:name="_Toc516482462"/>
      <w:bookmarkStart w:id="2400" w:name="_Toc516739584"/>
      <w:bookmarkStart w:id="2401" w:name="_Toc516751497"/>
      <w:bookmarkStart w:id="2402" w:name="_Toc516825567"/>
      <w:bookmarkStart w:id="2403" w:name="_Toc516826125"/>
      <w:bookmarkStart w:id="2404" w:name="_Toc516837445"/>
      <w:bookmarkStart w:id="2405" w:name="_Toc516838004"/>
      <w:bookmarkStart w:id="2406" w:name="_Toc516838563"/>
      <w:bookmarkStart w:id="2407" w:name="_Toc516839123"/>
      <w:bookmarkStart w:id="2408" w:name="_Toc517173219"/>
      <w:bookmarkStart w:id="2409" w:name="_Toc517174893"/>
      <w:bookmarkStart w:id="2410" w:name="_Toc517175480"/>
      <w:bookmarkStart w:id="2411" w:name="_Toc517176068"/>
      <w:bookmarkStart w:id="2412" w:name="_Toc517337390"/>
      <w:bookmarkStart w:id="2413" w:name="_Toc517360185"/>
      <w:bookmarkStart w:id="2414" w:name="_Toc512606810"/>
      <w:bookmarkStart w:id="2415" w:name="_Toc512606945"/>
      <w:bookmarkStart w:id="2416" w:name="_Toc512607080"/>
      <w:bookmarkStart w:id="2417" w:name="_Toc515355878"/>
      <w:bookmarkStart w:id="2418" w:name="_Toc515356015"/>
      <w:bookmarkStart w:id="2419" w:name="_Toc515360425"/>
      <w:bookmarkStart w:id="2420" w:name="_Toc515975021"/>
      <w:bookmarkStart w:id="2421" w:name="_Toc515978529"/>
      <w:bookmarkStart w:id="2422" w:name="_Toc516058913"/>
      <w:bookmarkStart w:id="2423" w:name="_Toc516059055"/>
      <w:bookmarkStart w:id="2424" w:name="_Toc516227779"/>
      <w:bookmarkStart w:id="2425" w:name="_Toc516229592"/>
      <w:bookmarkStart w:id="2426" w:name="_Toc516229887"/>
      <w:bookmarkStart w:id="2427" w:name="_Toc516230182"/>
      <w:bookmarkStart w:id="2428" w:name="_Toc516230477"/>
      <w:bookmarkStart w:id="2429" w:name="_Toc516230771"/>
      <w:bookmarkStart w:id="2430" w:name="_Toc516231065"/>
      <w:bookmarkStart w:id="2431" w:name="_Toc516231360"/>
      <w:bookmarkStart w:id="2432" w:name="_Toc516231656"/>
      <w:bookmarkStart w:id="2433" w:name="_Toc516242749"/>
      <w:bookmarkStart w:id="2434" w:name="_Toc516243052"/>
      <w:bookmarkStart w:id="2435" w:name="_Toc516244985"/>
      <w:bookmarkStart w:id="2436" w:name="_Toc516473557"/>
      <w:bookmarkStart w:id="2437" w:name="_Toc516473867"/>
      <w:bookmarkStart w:id="2438" w:name="_Toc516474177"/>
      <w:bookmarkStart w:id="2439" w:name="_Toc516474485"/>
      <w:bookmarkStart w:id="2440" w:name="_Toc516474816"/>
      <w:bookmarkStart w:id="2441" w:name="_Toc516478847"/>
      <w:bookmarkStart w:id="2442" w:name="_Toc516479310"/>
      <w:bookmarkStart w:id="2443" w:name="_Toc516479627"/>
      <w:bookmarkStart w:id="2444" w:name="_Toc516479950"/>
      <w:bookmarkStart w:id="2445" w:name="_Toc516480265"/>
      <w:bookmarkStart w:id="2446" w:name="_Toc516480579"/>
      <w:bookmarkStart w:id="2447" w:name="_Toc516480893"/>
      <w:bookmarkStart w:id="2448" w:name="_Toc516481207"/>
      <w:bookmarkStart w:id="2449" w:name="_Toc516481521"/>
      <w:bookmarkStart w:id="2450" w:name="_Toc516481835"/>
      <w:bookmarkStart w:id="2451" w:name="_Toc516482149"/>
      <w:bookmarkStart w:id="2452" w:name="_Toc516482463"/>
      <w:bookmarkStart w:id="2453" w:name="_Toc516739585"/>
      <w:bookmarkStart w:id="2454" w:name="_Toc516751498"/>
      <w:bookmarkStart w:id="2455" w:name="_Toc516825568"/>
      <w:bookmarkStart w:id="2456" w:name="_Toc516826126"/>
      <w:bookmarkStart w:id="2457" w:name="_Toc516837446"/>
      <w:bookmarkStart w:id="2458" w:name="_Toc516838005"/>
      <w:bookmarkStart w:id="2459" w:name="_Toc516838564"/>
      <w:bookmarkStart w:id="2460" w:name="_Toc516839124"/>
      <w:bookmarkStart w:id="2461" w:name="_Toc517173220"/>
      <w:bookmarkStart w:id="2462" w:name="_Toc517174894"/>
      <w:bookmarkStart w:id="2463" w:name="_Toc517175481"/>
      <w:bookmarkStart w:id="2464" w:name="_Toc517176069"/>
      <w:bookmarkStart w:id="2465" w:name="_Toc517337391"/>
      <w:bookmarkStart w:id="2466" w:name="_Toc517360186"/>
      <w:bookmarkStart w:id="2467" w:name="_Toc512606811"/>
      <w:bookmarkStart w:id="2468" w:name="_Toc512606946"/>
      <w:bookmarkStart w:id="2469" w:name="_Toc512607081"/>
      <w:bookmarkStart w:id="2470" w:name="_Toc515355879"/>
      <w:bookmarkStart w:id="2471" w:name="_Toc515356016"/>
      <w:bookmarkStart w:id="2472" w:name="_Toc515360426"/>
      <w:bookmarkStart w:id="2473" w:name="_Toc515975022"/>
      <w:bookmarkStart w:id="2474" w:name="_Toc515978530"/>
      <w:bookmarkStart w:id="2475" w:name="_Toc516058914"/>
      <w:bookmarkStart w:id="2476" w:name="_Toc516059056"/>
      <w:bookmarkStart w:id="2477" w:name="_Toc516227780"/>
      <w:bookmarkStart w:id="2478" w:name="_Toc516229593"/>
      <w:bookmarkStart w:id="2479" w:name="_Toc516229888"/>
      <w:bookmarkStart w:id="2480" w:name="_Toc516230183"/>
      <w:bookmarkStart w:id="2481" w:name="_Toc516230478"/>
      <w:bookmarkStart w:id="2482" w:name="_Toc516230772"/>
      <w:bookmarkStart w:id="2483" w:name="_Toc516231066"/>
      <w:bookmarkStart w:id="2484" w:name="_Toc516231361"/>
      <w:bookmarkStart w:id="2485" w:name="_Toc516231657"/>
      <w:bookmarkStart w:id="2486" w:name="_Toc516242750"/>
      <w:bookmarkStart w:id="2487" w:name="_Toc516243053"/>
      <w:bookmarkStart w:id="2488" w:name="_Toc516244986"/>
      <w:bookmarkStart w:id="2489" w:name="_Toc516473558"/>
      <w:bookmarkStart w:id="2490" w:name="_Toc516473868"/>
      <w:bookmarkStart w:id="2491" w:name="_Toc516474178"/>
      <w:bookmarkStart w:id="2492" w:name="_Toc516474486"/>
      <w:bookmarkStart w:id="2493" w:name="_Toc516474817"/>
      <w:bookmarkStart w:id="2494" w:name="_Toc516478848"/>
      <w:bookmarkStart w:id="2495" w:name="_Toc516479311"/>
      <w:bookmarkStart w:id="2496" w:name="_Toc516479628"/>
      <w:bookmarkStart w:id="2497" w:name="_Toc516479951"/>
      <w:bookmarkStart w:id="2498" w:name="_Toc516480266"/>
      <w:bookmarkStart w:id="2499" w:name="_Toc516480580"/>
      <w:bookmarkStart w:id="2500" w:name="_Toc516480894"/>
      <w:bookmarkStart w:id="2501" w:name="_Toc516481208"/>
      <w:bookmarkStart w:id="2502" w:name="_Toc516481522"/>
      <w:bookmarkStart w:id="2503" w:name="_Toc516481836"/>
      <w:bookmarkStart w:id="2504" w:name="_Toc516482150"/>
      <w:bookmarkStart w:id="2505" w:name="_Toc516482464"/>
      <w:bookmarkStart w:id="2506" w:name="_Toc516739586"/>
      <w:bookmarkStart w:id="2507" w:name="_Toc516751499"/>
      <w:bookmarkStart w:id="2508" w:name="_Toc516825569"/>
      <w:bookmarkStart w:id="2509" w:name="_Toc516826127"/>
      <w:bookmarkStart w:id="2510" w:name="_Toc516837447"/>
      <w:bookmarkStart w:id="2511" w:name="_Toc516838006"/>
      <w:bookmarkStart w:id="2512" w:name="_Toc516838565"/>
      <w:bookmarkStart w:id="2513" w:name="_Toc516839125"/>
      <w:bookmarkStart w:id="2514" w:name="_Toc517173221"/>
      <w:bookmarkStart w:id="2515" w:name="_Toc517174895"/>
      <w:bookmarkStart w:id="2516" w:name="_Toc517175482"/>
      <w:bookmarkStart w:id="2517" w:name="_Toc517176070"/>
      <w:bookmarkStart w:id="2518" w:name="_Toc517337392"/>
      <w:bookmarkStart w:id="2519" w:name="_Toc517360187"/>
      <w:bookmarkStart w:id="2520" w:name="_Toc512606812"/>
      <w:bookmarkStart w:id="2521" w:name="_Toc512606947"/>
      <w:bookmarkStart w:id="2522" w:name="_Toc512607082"/>
      <w:bookmarkStart w:id="2523" w:name="_Toc515355880"/>
      <w:bookmarkStart w:id="2524" w:name="_Toc515356017"/>
      <w:bookmarkStart w:id="2525" w:name="_Toc515360427"/>
      <w:bookmarkStart w:id="2526" w:name="_Toc515975023"/>
      <w:bookmarkStart w:id="2527" w:name="_Toc515978531"/>
      <w:bookmarkStart w:id="2528" w:name="_Toc516058915"/>
      <w:bookmarkStart w:id="2529" w:name="_Toc516059057"/>
      <w:bookmarkStart w:id="2530" w:name="_Toc516227781"/>
      <w:bookmarkStart w:id="2531" w:name="_Toc516229594"/>
      <w:bookmarkStart w:id="2532" w:name="_Toc516229889"/>
      <w:bookmarkStart w:id="2533" w:name="_Toc516230184"/>
      <w:bookmarkStart w:id="2534" w:name="_Toc516230479"/>
      <w:bookmarkStart w:id="2535" w:name="_Toc516230773"/>
      <w:bookmarkStart w:id="2536" w:name="_Toc516231067"/>
      <w:bookmarkStart w:id="2537" w:name="_Toc516231362"/>
      <w:bookmarkStart w:id="2538" w:name="_Toc516231658"/>
      <w:bookmarkStart w:id="2539" w:name="_Toc516242751"/>
      <w:bookmarkStart w:id="2540" w:name="_Toc516243054"/>
      <w:bookmarkStart w:id="2541" w:name="_Toc516244987"/>
      <w:bookmarkStart w:id="2542" w:name="_Toc516473559"/>
      <w:bookmarkStart w:id="2543" w:name="_Toc516473869"/>
      <w:bookmarkStart w:id="2544" w:name="_Toc516474179"/>
      <w:bookmarkStart w:id="2545" w:name="_Toc516474487"/>
      <w:bookmarkStart w:id="2546" w:name="_Toc516474818"/>
      <w:bookmarkStart w:id="2547" w:name="_Toc516478849"/>
      <w:bookmarkStart w:id="2548" w:name="_Toc516479312"/>
      <w:bookmarkStart w:id="2549" w:name="_Toc516479629"/>
      <w:bookmarkStart w:id="2550" w:name="_Toc516479952"/>
      <w:bookmarkStart w:id="2551" w:name="_Toc516480267"/>
      <w:bookmarkStart w:id="2552" w:name="_Toc516480581"/>
      <w:bookmarkStart w:id="2553" w:name="_Toc516480895"/>
      <w:bookmarkStart w:id="2554" w:name="_Toc516481209"/>
      <w:bookmarkStart w:id="2555" w:name="_Toc516481523"/>
      <w:bookmarkStart w:id="2556" w:name="_Toc516481837"/>
      <w:bookmarkStart w:id="2557" w:name="_Toc516482151"/>
      <w:bookmarkStart w:id="2558" w:name="_Toc516482465"/>
      <w:bookmarkStart w:id="2559" w:name="_Toc516739587"/>
      <w:bookmarkStart w:id="2560" w:name="_Toc516751500"/>
      <w:bookmarkStart w:id="2561" w:name="_Toc516825570"/>
      <w:bookmarkStart w:id="2562" w:name="_Toc516826128"/>
      <w:bookmarkStart w:id="2563" w:name="_Toc516837448"/>
      <w:bookmarkStart w:id="2564" w:name="_Toc516838007"/>
      <w:bookmarkStart w:id="2565" w:name="_Toc516838566"/>
      <w:bookmarkStart w:id="2566" w:name="_Toc516839126"/>
      <w:bookmarkStart w:id="2567" w:name="_Toc517173222"/>
      <w:bookmarkStart w:id="2568" w:name="_Toc517174896"/>
      <w:bookmarkStart w:id="2569" w:name="_Toc517175483"/>
      <w:bookmarkStart w:id="2570" w:name="_Toc517176071"/>
      <w:bookmarkStart w:id="2571" w:name="_Toc517337393"/>
      <w:bookmarkStart w:id="2572" w:name="_Toc517360188"/>
      <w:bookmarkStart w:id="2573" w:name="_Toc512606813"/>
      <w:bookmarkStart w:id="2574" w:name="_Toc512606948"/>
      <w:bookmarkStart w:id="2575" w:name="_Toc512607083"/>
      <w:bookmarkStart w:id="2576" w:name="_Toc515355881"/>
      <w:bookmarkStart w:id="2577" w:name="_Toc515356018"/>
      <w:bookmarkStart w:id="2578" w:name="_Toc515360428"/>
      <w:bookmarkStart w:id="2579" w:name="_Toc515975024"/>
      <w:bookmarkStart w:id="2580" w:name="_Toc515978532"/>
      <w:bookmarkStart w:id="2581" w:name="_Toc516058916"/>
      <w:bookmarkStart w:id="2582" w:name="_Toc516059058"/>
      <w:bookmarkStart w:id="2583" w:name="_Toc516227782"/>
      <w:bookmarkStart w:id="2584" w:name="_Toc516229595"/>
      <w:bookmarkStart w:id="2585" w:name="_Toc516229890"/>
      <w:bookmarkStart w:id="2586" w:name="_Toc516230185"/>
      <w:bookmarkStart w:id="2587" w:name="_Toc516230480"/>
      <w:bookmarkStart w:id="2588" w:name="_Toc516230774"/>
      <w:bookmarkStart w:id="2589" w:name="_Toc516231068"/>
      <w:bookmarkStart w:id="2590" w:name="_Toc516231363"/>
      <w:bookmarkStart w:id="2591" w:name="_Toc516231659"/>
      <w:bookmarkStart w:id="2592" w:name="_Toc516242752"/>
      <w:bookmarkStart w:id="2593" w:name="_Toc516243055"/>
      <w:bookmarkStart w:id="2594" w:name="_Toc516244988"/>
      <w:bookmarkStart w:id="2595" w:name="_Toc516473560"/>
      <w:bookmarkStart w:id="2596" w:name="_Toc516473870"/>
      <w:bookmarkStart w:id="2597" w:name="_Toc516474180"/>
      <w:bookmarkStart w:id="2598" w:name="_Toc516474488"/>
      <w:bookmarkStart w:id="2599" w:name="_Toc516474819"/>
      <w:bookmarkStart w:id="2600" w:name="_Toc516478850"/>
      <w:bookmarkStart w:id="2601" w:name="_Toc516479313"/>
      <w:bookmarkStart w:id="2602" w:name="_Toc516479630"/>
      <w:bookmarkStart w:id="2603" w:name="_Toc516479953"/>
      <w:bookmarkStart w:id="2604" w:name="_Toc516480268"/>
      <w:bookmarkStart w:id="2605" w:name="_Toc516480582"/>
      <w:bookmarkStart w:id="2606" w:name="_Toc516480896"/>
      <w:bookmarkStart w:id="2607" w:name="_Toc516481210"/>
      <w:bookmarkStart w:id="2608" w:name="_Toc516481524"/>
      <w:bookmarkStart w:id="2609" w:name="_Toc516481838"/>
      <w:bookmarkStart w:id="2610" w:name="_Toc516482152"/>
      <w:bookmarkStart w:id="2611" w:name="_Toc516482466"/>
      <w:bookmarkStart w:id="2612" w:name="_Toc516739588"/>
      <w:bookmarkStart w:id="2613" w:name="_Toc516751501"/>
      <w:bookmarkStart w:id="2614" w:name="_Toc516825571"/>
      <w:bookmarkStart w:id="2615" w:name="_Toc516826129"/>
      <w:bookmarkStart w:id="2616" w:name="_Toc516837449"/>
      <w:bookmarkStart w:id="2617" w:name="_Toc516838008"/>
      <w:bookmarkStart w:id="2618" w:name="_Toc516838567"/>
      <w:bookmarkStart w:id="2619" w:name="_Toc516839127"/>
      <w:bookmarkStart w:id="2620" w:name="_Toc517173223"/>
      <w:bookmarkStart w:id="2621" w:name="_Toc517174897"/>
      <w:bookmarkStart w:id="2622" w:name="_Toc517175484"/>
      <w:bookmarkStart w:id="2623" w:name="_Toc517176072"/>
      <w:bookmarkStart w:id="2624" w:name="_Toc517337394"/>
      <w:bookmarkStart w:id="2625" w:name="_Toc517360189"/>
      <w:bookmarkStart w:id="2626" w:name="_Toc512606814"/>
      <w:bookmarkStart w:id="2627" w:name="_Toc512606949"/>
      <w:bookmarkStart w:id="2628" w:name="_Toc512607084"/>
      <w:bookmarkStart w:id="2629" w:name="_Toc515355882"/>
      <w:bookmarkStart w:id="2630" w:name="_Toc515356019"/>
      <w:bookmarkStart w:id="2631" w:name="_Toc515360429"/>
      <w:bookmarkStart w:id="2632" w:name="_Toc515975025"/>
      <w:bookmarkStart w:id="2633" w:name="_Toc515978533"/>
      <w:bookmarkStart w:id="2634" w:name="_Toc516058917"/>
      <w:bookmarkStart w:id="2635" w:name="_Toc516059059"/>
      <w:bookmarkStart w:id="2636" w:name="_Toc516227783"/>
      <w:bookmarkStart w:id="2637" w:name="_Toc516229596"/>
      <w:bookmarkStart w:id="2638" w:name="_Toc516229891"/>
      <w:bookmarkStart w:id="2639" w:name="_Toc516230186"/>
      <w:bookmarkStart w:id="2640" w:name="_Toc516230481"/>
      <w:bookmarkStart w:id="2641" w:name="_Toc516230775"/>
      <w:bookmarkStart w:id="2642" w:name="_Toc516231069"/>
      <w:bookmarkStart w:id="2643" w:name="_Toc516231364"/>
      <w:bookmarkStart w:id="2644" w:name="_Toc516231660"/>
      <w:bookmarkStart w:id="2645" w:name="_Toc516242753"/>
      <w:bookmarkStart w:id="2646" w:name="_Toc516243056"/>
      <w:bookmarkStart w:id="2647" w:name="_Toc516244989"/>
      <w:bookmarkStart w:id="2648" w:name="_Toc516473561"/>
      <w:bookmarkStart w:id="2649" w:name="_Toc516473871"/>
      <w:bookmarkStart w:id="2650" w:name="_Toc516474181"/>
      <w:bookmarkStart w:id="2651" w:name="_Toc516474489"/>
      <w:bookmarkStart w:id="2652" w:name="_Toc516474820"/>
      <w:bookmarkStart w:id="2653" w:name="_Toc516478851"/>
      <w:bookmarkStart w:id="2654" w:name="_Toc516479314"/>
      <w:bookmarkStart w:id="2655" w:name="_Toc516479631"/>
      <w:bookmarkStart w:id="2656" w:name="_Toc516479954"/>
      <w:bookmarkStart w:id="2657" w:name="_Toc516480269"/>
      <w:bookmarkStart w:id="2658" w:name="_Toc516480583"/>
      <w:bookmarkStart w:id="2659" w:name="_Toc516480897"/>
      <w:bookmarkStart w:id="2660" w:name="_Toc516481211"/>
      <w:bookmarkStart w:id="2661" w:name="_Toc516481525"/>
      <w:bookmarkStart w:id="2662" w:name="_Toc516481839"/>
      <w:bookmarkStart w:id="2663" w:name="_Toc516482153"/>
      <w:bookmarkStart w:id="2664" w:name="_Toc516482467"/>
      <w:bookmarkStart w:id="2665" w:name="_Toc516739589"/>
      <w:bookmarkStart w:id="2666" w:name="_Toc516751502"/>
      <w:bookmarkStart w:id="2667" w:name="_Toc516825572"/>
      <w:bookmarkStart w:id="2668" w:name="_Toc516826130"/>
      <w:bookmarkStart w:id="2669" w:name="_Toc516837450"/>
      <w:bookmarkStart w:id="2670" w:name="_Toc516838009"/>
      <w:bookmarkStart w:id="2671" w:name="_Toc516838568"/>
      <w:bookmarkStart w:id="2672" w:name="_Toc516839128"/>
      <w:bookmarkStart w:id="2673" w:name="_Toc517173224"/>
      <w:bookmarkStart w:id="2674" w:name="_Toc517174898"/>
      <w:bookmarkStart w:id="2675" w:name="_Toc517175485"/>
      <w:bookmarkStart w:id="2676" w:name="_Toc517176073"/>
      <w:bookmarkStart w:id="2677" w:name="_Toc517337395"/>
      <w:bookmarkStart w:id="2678" w:name="_Toc517360190"/>
      <w:bookmarkStart w:id="2679" w:name="_Toc512606815"/>
      <w:bookmarkStart w:id="2680" w:name="_Toc512606950"/>
      <w:bookmarkStart w:id="2681" w:name="_Toc512607085"/>
      <w:bookmarkStart w:id="2682" w:name="_Toc515355883"/>
      <w:bookmarkStart w:id="2683" w:name="_Toc515356020"/>
      <w:bookmarkStart w:id="2684" w:name="_Toc515360430"/>
      <w:bookmarkStart w:id="2685" w:name="_Toc515975026"/>
      <w:bookmarkStart w:id="2686" w:name="_Toc515978534"/>
      <w:bookmarkStart w:id="2687" w:name="_Toc516058918"/>
      <w:bookmarkStart w:id="2688" w:name="_Toc516059060"/>
      <w:bookmarkStart w:id="2689" w:name="_Toc516227784"/>
      <w:bookmarkStart w:id="2690" w:name="_Toc516229597"/>
      <w:bookmarkStart w:id="2691" w:name="_Toc516229892"/>
      <w:bookmarkStart w:id="2692" w:name="_Toc516230187"/>
      <w:bookmarkStart w:id="2693" w:name="_Toc516230482"/>
      <w:bookmarkStart w:id="2694" w:name="_Toc516230776"/>
      <w:bookmarkStart w:id="2695" w:name="_Toc516231070"/>
      <w:bookmarkStart w:id="2696" w:name="_Toc516231365"/>
      <w:bookmarkStart w:id="2697" w:name="_Toc516231661"/>
      <w:bookmarkStart w:id="2698" w:name="_Toc516242754"/>
      <w:bookmarkStart w:id="2699" w:name="_Toc516243057"/>
      <w:bookmarkStart w:id="2700" w:name="_Toc516244990"/>
      <w:bookmarkStart w:id="2701" w:name="_Toc516473562"/>
      <w:bookmarkStart w:id="2702" w:name="_Toc516473872"/>
      <w:bookmarkStart w:id="2703" w:name="_Toc516474182"/>
      <w:bookmarkStart w:id="2704" w:name="_Toc516474490"/>
      <w:bookmarkStart w:id="2705" w:name="_Toc516474821"/>
      <w:bookmarkStart w:id="2706" w:name="_Toc516478852"/>
      <w:bookmarkStart w:id="2707" w:name="_Toc516479315"/>
      <w:bookmarkStart w:id="2708" w:name="_Toc516479632"/>
      <w:bookmarkStart w:id="2709" w:name="_Toc516479955"/>
      <w:bookmarkStart w:id="2710" w:name="_Toc516480270"/>
      <w:bookmarkStart w:id="2711" w:name="_Toc516480584"/>
      <w:bookmarkStart w:id="2712" w:name="_Toc516480898"/>
      <w:bookmarkStart w:id="2713" w:name="_Toc516481212"/>
      <w:bookmarkStart w:id="2714" w:name="_Toc516481526"/>
      <w:bookmarkStart w:id="2715" w:name="_Toc516481840"/>
      <w:bookmarkStart w:id="2716" w:name="_Toc516482154"/>
      <w:bookmarkStart w:id="2717" w:name="_Toc516482468"/>
      <w:bookmarkStart w:id="2718" w:name="_Toc516739590"/>
      <w:bookmarkStart w:id="2719" w:name="_Toc516751503"/>
      <w:bookmarkStart w:id="2720" w:name="_Toc516825573"/>
      <w:bookmarkStart w:id="2721" w:name="_Toc516826131"/>
      <w:bookmarkStart w:id="2722" w:name="_Toc516837451"/>
      <w:bookmarkStart w:id="2723" w:name="_Toc516838010"/>
      <w:bookmarkStart w:id="2724" w:name="_Toc516838569"/>
      <w:bookmarkStart w:id="2725" w:name="_Toc516839129"/>
      <w:bookmarkStart w:id="2726" w:name="_Toc517173225"/>
      <w:bookmarkStart w:id="2727" w:name="_Toc517174899"/>
      <w:bookmarkStart w:id="2728" w:name="_Toc517175486"/>
      <w:bookmarkStart w:id="2729" w:name="_Toc517176074"/>
      <w:bookmarkStart w:id="2730" w:name="_Toc517337396"/>
      <w:bookmarkStart w:id="2731" w:name="_Toc517360191"/>
      <w:bookmarkStart w:id="2732" w:name="_Toc512606816"/>
      <w:bookmarkStart w:id="2733" w:name="_Toc512606951"/>
      <w:bookmarkStart w:id="2734" w:name="_Toc512607086"/>
      <w:bookmarkStart w:id="2735" w:name="_Toc515355884"/>
      <w:bookmarkStart w:id="2736" w:name="_Toc515356021"/>
      <w:bookmarkStart w:id="2737" w:name="_Toc515360431"/>
      <w:bookmarkStart w:id="2738" w:name="_Toc515975027"/>
      <w:bookmarkStart w:id="2739" w:name="_Toc515978535"/>
      <w:bookmarkStart w:id="2740" w:name="_Toc516058919"/>
      <w:bookmarkStart w:id="2741" w:name="_Toc516059061"/>
      <w:bookmarkStart w:id="2742" w:name="_Toc516227785"/>
      <w:bookmarkStart w:id="2743" w:name="_Toc516229598"/>
      <w:bookmarkStart w:id="2744" w:name="_Toc516229893"/>
      <w:bookmarkStart w:id="2745" w:name="_Toc516230188"/>
      <w:bookmarkStart w:id="2746" w:name="_Toc516230483"/>
      <w:bookmarkStart w:id="2747" w:name="_Toc516230777"/>
      <w:bookmarkStart w:id="2748" w:name="_Toc516231071"/>
      <w:bookmarkStart w:id="2749" w:name="_Toc516231366"/>
      <w:bookmarkStart w:id="2750" w:name="_Toc516231662"/>
      <w:bookmarkStart w:id="2751" w:name="_Toc516242755"/>
      <w:bookmarkStart w:id="2752" w:name="_Toc516243058"/>
      <w:bookmarkStart w:id="2753" w:name="_Toc516244991"/>
      <w:bookmarkStart w:id="2754" w:name="_Toc516473563"/>
      <w:bookmarkStart w:id="2755" w:name="_Toc516473873"/>
      <w:bookmarkStart w:id="2756" w:name="_Toc516474183"/>
      <w:bookmarkStart w:id="2757" w:name="_Toc516474491"/>
      <w:bookmarkStart w:id="2758" w:name="_Toc516474822"/>
      <w:bookmarkStart w:id="2759" w:name="_Toc516478853"/>
      <w:bookmarkStart w:id="2760" w:name="_Toc516479316"/>
      <w:bookmarkStart w:id="2761" w:name="_Toc516479633"/>
      <w:bookmarkStart w:id="2762" w:name="_Toc516479956"/>
      <w:bookmarkStart w:id="2763" w:name="_Toc516480271"/>
      <w:bookmarkStart w:id="2764" w:name="_Toc516480585"/>
      <w:bookmarkStart w:id="2765" w:name="_Toc516480899"/>
      <w:bookmarkStart w:id="2766" w:name="_Toc516481213"/>
      <w:bookmarkStart w:id="2767" w:name="_Toc516481527"/>
      <w:bookmarkStart w:id="2768" w:name="_Toc516481841"/>
      <w:bookmarkStart w:id="2769" w:name="_Toc516482155"/>
      <w:bookmarkStart w:id="2770" w:name="_Toc516482469"/>
      <w:bookmarkStart w:id="2771" w:name="_Toc516739591"/>
      <w:bookmarkStart w:id="2772" w:name="_Toc516751504"/>
      <w:bookmarkStart w:id="2773" w:name="_Toc516825574"/>
      <w:bookmarkStart w:id="2774" w:name="_Toc516826132"/>
      <w:bookmarkStart w:id="2775" w:name="_Toc516837452"/>
      <w:bookmarkStart w:id="2776" w:name="_Toc516838011"/>
      <w:bookmarkStart w:id="2777" w:name="_Toc516838570"/>
      <w:bookmarkStart w:id="2778" w:name="_Toc516839130"/>
      <w:bookmarkStart w:id="2779" w:name="_Toc517173226"/>
      <w:bookmarkStart w:id="2780" w:name="_Toc517174900"/>
      <w:bookmarkStart w:id="2781" w:name="_Toc517175487"/>
      <w:bookmarkStart w:id="2782" w:name="_Toc517176075"/>
      <w:bookmarkStart w:id="2783" w:name="_Toc517337397"/>
      <w:bookmarkStart w:id="2784" w:name="_Toc517360192"/>
      <w:bookmarkStart w:id="2785" w:name="_Toc512606817"/>
      <w:bookmarkStart w:id="2786" w:name="_Toc512606952"/>
      <w:bookmarkStart w:id="2787" w:name="_Toc512607087"/>
      <w:bookmarkStart w:id="2788" w:name="_Toc515355885"/>
      <w:bookmarkStart w:id="2789" w:name="_Toc515356022"/>
      <w:bookmarkStart w:id="2790" w:name="_Toc515360432"/>
      <w:bookmarkStart w:id="2791" w:name="_Toc515975028"/>
      <w:bookmarkStart w:id="2792" w:name="_Toc515978536"/>
      <w:bookmarkStart w:id="2793" w:name="_Toc516058920"/>
      <w:bookmarkStart w:id="2794" w:name="_Toc516059062"/>
      <w:bookmarkStart w:id="2795" w:name="_Toc516227786"/>
      <w:bookmarkStart w:id="2796" w:name="_Toc516229599"/>
      <w:bookmarkStart w:id="2797" w:name="_Toc516229894"/>
      <w:bookmarkStart w:id="2798" w:name="_Toc516230189"/>
      <w:bookmarkStart w:id="2799" w:name="_Toc516230484"/>
      <w:bookmarkStart w:id="2800" w:name="_Toc516230778"/>
      <w:bookmarkStart w:id="2801" w:name="_Toc516231072"/>
      <w:bookmarkStart w:id="2802" w:name="_Toc516231367"/>
      <w:bookmarkStart w:id="2803" w:name="_Toc516231663"/>
      <w:bookmarkStart w:id="2804" w:name="_Toc516242756"/>
      <w:bookmarkStart w:id="2805" w:name="_Toc516243059"/>
      <w:bookmarkStart w:id="2806" w:name="_Toc516244992"/>
      <w:bookmarkStart w:id="2807" w:name="_Toc516473564"/>
      <w:bookmarkStart w:id="2808" w:name="_Toc516473874"/>
      <w:bookmarkStart w:id="2809" w:name="_Toc516474184"/>
      <w:bookmarkStart w:id="2810" w:name="_Toc516474492"/>
      <w:bookmarkStart w:id="2811" w:name="_Toc516474823"/>
      <w:bookmarkStart w:id="2812" w:name="_Toc516478854"/>
      <w:bookmarkStart w:id="2813" w:name="_Toc516479317"/>
      <w:bookmarkStart w:id="2814" w:name="_Toc516479634"/>
      <w:bookmarkStart w:id="2815" w:name="_Toc516479957"/>
      <w:bookmarkStart w:id="2816" w:name="_Toc516480272"/>
      <w:bookmarkStart w:id="2817" w:name="_Toc516480586"/>
      <w:bookmarkStart w:id="2818" w:name="_Toc516480900"/>
      <w:bookmarkStart w:id="2819" w:name="_Toc516481214"/>
      <w:bookmarkStart w:id="2820" w:name="_Toc516481528"/>
      <w:bookmarkStart w:id="2821" w:name="_Toc516481842"/>
      <w:bookmarkStart w:id="2822" w:name="_Toc516482156"/>
      <w:bookmarkStart w:id="2823" w:name="_Toc516482470"/>
      <w:bookmarkStart w:id="2824" w:name="_Toc516739592"/>
      <w:bookmarkStart w:id="2825" w:name="_Toc516751505"/>
      <w:bookmarkStart w:id="2826" w:name="_Toc516825575"/>
      <w:bookmarkStart w:id="2827" w:name="_Toc516826133"/>
      <w:bookmarkStart w:id="2828" w:name="_Toc516837453"/>
      <w:bookmarkStart w:id="2829" w:name="_Toc516838012"/>
      <w:bookmarkStart w:id="2830" w:name="_Toc516838571"/>
      <w:bookmarkStart w:id="2831" w:name="_Toc516839131"/>
      <w:bookmarkStart w:id="2832" w:name="_Toc517173227"/>
      <w:bookmarkStart w:id="2833" w:name="_Toc517174901"/>
      <w:bookmarkStart w:id="2834" w:name="_Toc517175488"/>
      <w:bookmarkStart w:id="2835" w:name="_Toc517176076"/>
      <w:bookmarkStart w:id="2836" w:name="_Toc517337398"/>
      <w:bookmarkStart w:id="2837" w:name="_Toc517360193"/>
      <w:bookmarkStart w:id="2838" w:name="_Toc512606818"/>
      <w:bookmarkStart w:id="2839" w:name="_Toc512606953"/>
      <w:bookmarkStart w:id="2840" w:name="_Toc512607088"/>
      <w:bookmarkStart w:id="2841" w:name="_Toc515355886"/>
      <w:bookmarkStart w:id="2842" w:name="_Toc515356023"/>
      <w:bookmarkStart w:id="2843" w:name="_Toc515360433"/>
      <w:bookmarkStart w:id="2844" w:name="_Toc515975029"/>
      <w:bookmarkStart w:id="2845" w:name="_Toc515978537"/>
      <w:bookmarkStart w:id="2846" w:name="_Toc516058921"/>
      <w:bookmarkStart w:id="2847" w:name="_Toc516059063"/>
      <w:bookmarkStart w:id="2848" w:name="_Toc516227787"/>
      <w:bookmarkStart w:id="2849" w:name="_Toc516229600"/>
      <w:bookmarkStart w:id="2850" w:name="_Toc516229895"/>
      <w:bookmarkStart w:id="2851" w:name="_Toc516230190"/>
      <w:bookmarkStart w:id="2852" w:name="_Toc516230485"/>
      <w:bookmarkStart w:id="2853" w:name="_Toc516230779"/>
      <w:bookmarkStart w:id="2854" w:name="_Toc516231073"/>
      <w:bookmarkStart w:id="2855" w:name="_Toc516231368"/>
      <w:bookmarkStart w:id="2856" w:name="_Toc516231664"/>
      <w:bookmarkStart w:id="2857" w:name="_Toc516242757"/>
      <w:bookmarkStart w:id="2858" w:name="_Toc516243060"/>
      <w:bookmarkStart w:id="2859" w:name="_Toc516244993"/>
      <w:bookmarkStart w:id="2860" w:name="_Toc516473565"/>
      <w:bookmarkStart w:id="2861" w:name="_Toc516473875"/>
      <w:bookmarkStart w:id="2862" w:name="_Toc516474185"/>
      <w:bookmarkStart w:id="2863" w:name="_Toc516474493"/>
      <w:bookmarkStart w:id="2864" w:name="_Toc516474824"/>
      <w:bookmarkStart w:id="2865" w:name="_Toc516478855"/>
      <w:bookmarkStart w:id="2866" w:name="_Toc516479318"/>
      <w:bookmarkStart w:id="2867" w:name="_Toc516479635"/>
      <w:bookmarkStart w:id="2868" w:name="_Toc516479958"/>
      <w:bookmarkStart w:id="2869" w:name="_Toc516480273"/>
      <w:bookmarkStart w:id="2870" w:name="_Toc516480587"/>
      <w:bookmarkStart w:id="2871" w:name="_Toc516480901"/>
      <w:bookmarkStart w:id="2872" w:name="_Toc516481215"/>
      <w:bookmarkStart w:id="2873" w:name="_Toc516481529"/>
      <w:bookmarkStart w:id="2874" w:name="_Toc516481843"/>
      <w:bookmarkStart w:id="2875" w:name="_Toc516482157"/>
      <w:bookmarkStart w:id="2876" w:name="_Toc516482471"/>
      <w:bookmarkStart w:id="2877" w:name="_Toc516739593"/>
      <w:bookmarkStart w:id="2878" w:name="_Toc516751506"/>
      <w:bookmarkStart w:id="2879" w:name="_Toc516825576"/>
      <w:bookmarkStart w:id="2880" w:name="_Toc516826134"/>
      <w:bookmarkStart w:id="2881" w:name="_Toc516837454"/>
      <w:bookmarkStart w:id="2882" w:name="_Toc516838013"/>
      <w:bookmarkStart w:id="2883" w:name="_Toc516838572"/>
      <w:bookmarkStart w:id="2884" w:name="_Toc516839132"/>
      <w:bookmarkStart w:id="2885" w:name="_Toc517173228"/>
      <w:bookmarkStart w:id="2886" w:name="_Toc517174902"/>
      <w:bookmarkStart w:id="2887" w:name="_Toc517175489"/>
      <w:bookmarkStart w:id="2888" w:name="_Toc517176077"/>
      <w:bookmarkStart w:id="2889" w:name="_Toc517337399"/>
      <w:bookmarkStart w:id="2890" w:name="_Toc517360194"/>
      <w:bookmarkStart w:id="2891" w:name="_Toc512520223"/>
      <w:bookmarkStart w:id="2892" w:name="_Toc512520354"/>
      <w:bookmarkStart w:id="2893" w:name="_Toc512520486"/>
      <w:bookmarkStart w:id="2894" w:name="_Toc512520617"/>
      <w:bookmarkStart w:id="2895" w:name="_Toc512520748"/>
      <w:bookmarkStart w:id="2896" w:name="_Toc512520879"/>
      <w:bookmarkStart w:id="2897" w:name="_Toc512521010"/>
      <w:bookmarkStart w:id="2898" w:name="_Toc512606819"/>
      <w:bookmarkStart w:id="2899" w:name="_Toc512606954"/>
      <w:bookmarkStart w:id="2900" w:name="_Toc512607089"/>
      <w:bookmarkStart w:id="2901" w:name="_Toc515355887"/>
      <w:bookmarkStart w:id="2902" w:name="_Toc515356024"/>
      <w:bookmarkStart w:id="2903" w:name="_Toc515360434"/>
      <w:bookmarkStart w:id="2904" w:name="_Toc515975030"/>
      <w:bookmarkStart w:id="2905" w:name="_Toc515978538"/>
      <w:bookmarkStart w:id="2906" w:name="_Toc516058922"/>
      <w:bookmarkStart w:id="2907" w:name="_Toc516059064"/>
      <w:bookmarkStart w:id="2908" w:name="_Toc516227788"/>
      <w:bookmarkStart w:id="2909" w:name="_Toc516229601"/>
      <w:bookmarkStart w:id="2910" w:name="_Toc516229896"/>
      <w:bookmarkStart w:id="2911" w:name="_Toc516230191"/>
      <w:bookmarkStart w:id="2912" w:name="_Toc516230486"/>
      <w:bookmarkStart w:id="2913" w:name="_Toc516230780"/>
      <w:bookmarkStart w:id="2914" w:name="_Toc516231074"/>
      <w:bookmarkStart w:id="2915" w:name="_Toc516231369"/>
      <w:bookmarkStart w:id="2916" w:name="_Toc516231665"/>
      <w:bookmarkStart w:id="2917" w:name="_Toc516242758"/>
      <w:bookmarkStart w:id="2918" w:name="_Toc516243061"/>
      <w:bookmarkStart w:id="2919" w:name="_Toc516244994"/>
      <w:bookmarkStart w:id="2920" w:name="_Toc516473566"/>
      <w:bookmarkStart w:id="2921" w:name="_Toc516473876"/>
      <w:bookmarkStart w:id="2922" w:name="_Toc516474186"/>
      <w:bookmarkStart w:id="2923" w:name="_Toc516474494"/>
      <w:bookmarkStart w:id="2924" w:name="_Toc516474825"/>
      <w:bookmarkStart w:id="2925" w:name="_Toc516478856"/>
      <w:bookmarkStart w:id="2926" w:name="_Toc516479319"/>
      <w:bookmarkStart w:id="2927" w:name="_Toc516479636"/>
      <w:bookmarkStart w:id="2928" w:name="_Toc516479959"/>
      <w:bookmarkStart w:id="2929" w:name="_Toc516480274"/>
      <w:bookmarkStart w:id="2930" w:name="_Toc516480588"/>
      <w:bookmarkStart w:id="2931" w:name="_Toc516480902"/>
      <w:bookmarkStart w:id="2932" w:name="_Toc516481216"/>
      <w:bookmarkStart w:id="2933" w:name="_Toc516481530"/>
      <w:bookmarkStart w:id="2934" w:name="_Toc516481844"/>
      <w:bookmarkStart w:id="2935" w:name="_Toc516482158"/>
      <w:bookmarkStart w:id="2936" w:name="_Toc516482472"/>
      <w:bookmarkStart w:id="2937" w:name="_Toc516739594"/>
      <w:bookmarkStart w:id="2938" w:name="_Toc516751507"/>
      <w:bookmarkStart w:id="2939" w:name="_Toc516825577"/>
      <w:bookmarkStart w:id="2940" w:name="_Toc516826135"/>
      <w:bookmarkStart w:id="2941" w:name="_Toc516837455"/>
      <w:bookmarkStart w:id="2942" w:name="_Toc516838014"/>
      <w:bookmarkStart w:id="2943" w:name="_Toc516838573"/>
      <w:bookmarkStart w:id="2944" w:name="_Toc516839133"/>
      <w:bookmarkStart w:id="2945" w:name="_Toc517173229"/>
      <w:bookmarkStart w:id="2946" w:name="_Toc517174903"/>
      <w:bookmarkStart w:id="2947" w:name="_Toc517175490"/>
      <w:bookmarkStart w:id="2948" w:name="_Toc517176078"/>
      <w:bookmarkStart w:id="2949" w:name="_Toc517337400"/>
      <w:bookmarkStart w:id="2950" w:name="_Toc517360195"/>
      <w:bookmarkStart w:id="2951" w:name="_Toc143779013"/>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r w:rsidRPr="004D0F71">
        <w:t>Dépenses de dette</w:t>
      </w:r>
      <w:bookmarkEnd w:id="2951"/>
      <w:r w:rsidRPr="004D0F71">
        <w:t xml:space="preserve"> </w:t>
      </w:r>
    </w:p>
    <w:p w14:paraId="431E71C8" w14:textId="77777777" w:rsidR="004A2669" w:rsidRPr="004D0F71" w:rsidRDefault="004A2669" w:rsidP="008D7EB7">
      <w:pPr>
        <w:spacing w:after="120"/>
        <w:jc w:val="both"/>
      </w:pPr>
      <w:r w:rsidRPr="004D0F71">
        <w:t>Le tableau annexé au budget et relatif à l'évolution de la dette doit être le plus fiable et le plus complet possible. Dans ce but, il convient d'y intégrer les données les plus récentes possibles par rapport à la date de vote du budget</w:t>
      </w:r>
      <w:r w:rsidR="003B03FE" w:rsidRPr="004D0F71">
        <w:t>,</w:t>
      </w:r>
      <w:r w:rsidRPr="004D0F71">
        <w:t xml:space="preserve"> y compris les données relatives aux produits structurés, en provenance de tous les organismes financiers auprès desquels des emprunts ont été contractés. Il convient également de ne pas oublier d'y faire figurer tous les emprunts à contracter découlant des programmes antérieurs. </w:t>
      </w:r>
    </w:p>
    <w:p w14:paraId="4E0E9540" w14:textId="6229B1FC" w:rsidR="004A2669" w:rsidRDefault="004A2669" w:rsidP="008D7EB7">
      <w:pPr>
        <w:spacing w:after="120"/>
        <w:jc w:val="both"/>
      </w:pPr>
      <w:r w:rsidRPr="004D0F71">
        <w:t xml:space="preserve">Il </w:t>
      </w:r>
      <w:r w:rsidR="00E86815" w:rsidRPr="004D0F71">
        <w:t>convient d’éviter</w:t>
      </w:r>
      <w:r w:rsidR="009F639A" w:rsidRPr="004D0F71">
        <w:t>, d’une part,</w:t>
      </w:r>
      <w:r w:rsidR="00E86815" w:rsidRPr="004D0F71">
        <w:t xml:space="preserve"> </w:t>
      </w:r>
      <w:r w:rsidRPr="004D0F71">
        <w:t>de conserver des queues d'emprunts inactives et de veiller à leur utilisation, soit pour du remboursement anticipé, soit pour un autofinancement (après désaffection et réaffectation des soldes)</w:t>
      </w:r>
      <w:r w:rsidR="009F639A" w:rsidRPr="004D0F71">
        <w:t xml:space="preserve"> et, d’autre part, de recourir à l’émission de billets de trésorerie dont les échéances ne </w:t>
      </w:r>
      <w:r w:rsidR="00890407" w:rsidRPr="004D0F71">
        <w:t>conviendraient pas au type de dépenses qu’ils financent</w:t>
      </w:r>
      <w:r w:rsidRPr="004D0F71">
        <w:t>.</w:t>
      </w:r>
    </w:p>
    <w:p w14:paraId="24A40D8B" w14:textId="77777777" w:rsidR="00792A06" w:rsidRPr="004D0F71" w:rsidRDefault="00792A06" w:rsidP="008D7EB7">
      <w:pPr>
        <w:spacing w:after="120"/>
        <w:jc w:val="both"/>
      </w:pPr>
    </w:p>
    <w:p w14:paraId="20809D42" w14:textId="0262985B" w:rsidR="004A2669" w:rsidRPr="00792A06" w:rsidRDefault="00CB7ADD" w:rsidP="00E5346D">
      <w:pPr>
        <w:pStyle w:val="Sam3"/>
      </w:pPr>
      <w:bookmarkStart w:id="2952" w:name="_Toc143779014"/>
      <w:r w:rsidRPr="00792A06">
        <w:t xml:space="preserve">IV.4.1 </w:t>
      </w:r>
      <w:r w:rsidR="004A2669" w:rsidRPr="00792A06">
        <w:t>Stabilisation de la charge de la dette</w:t>
      </w:r>
      <w:bookmarkEnd w:id="2952"/>
    </w:p>
    <w:p w14:paraId="011DB1C4" w14:textId="41CDE8EE" w:rsidR="004A2669" w:rsidRPr="004D0F71" w:rsidRDefault="004A2669" w:rsidP="008D7EB7">
      <w:pPr>
        <w:spacing w:after="120"/>
        <w:jc w:val="both"/>
      </w:pPr>
      <w:r w:rsidRPr="004D0F71">
        <w:t xml:space="preserve">Je précise qu'il n'y a stabilisation de la charge de la dette que pour autant que les charges complètes d'intérêts et d'amortissement des emprunts contractés en </w:t>
      </w:r>
      <w:r w:rsidR="00FD0082">
        <w:t>2025</w:t>
      </w:r>
      <w:r w:rsidR="00FD0082" w:rsidRPr="004D0F71">
        <w:t xml:space="preserve"> </w:t>
      </w:r>
      <w:r w:rsidRPr="004D0F71">
        <w:t xml:space="preserve">n'excèdent pas la moyenne arithmétique des charges complètes d'intérêts et d'amortissement des emprunts venus à échéance au cours des 5 années précédentes tout en considérant l'inflation (soit de </w:t>
      </w:r>
      <w:r w:rsidR="00FD0082">
        <w:t>2020</w:t>
      </w:r>
      <w:r w:rsidR="00FD0082" w:rsidRPr="004D0F71">
        <w:t xml:space="preserve"> </w:t>
      </w:r>
      <w:r w:rsidRPr="004D0F71">
        <w:t xml:space="preserve">inclus à </w:t>
      </w:r>
      <w:r w:rsidR="00FD0082">
        <w:t>2024</w:t>
      </w:r>
      <w:r w:rsidR="00FD0082" w:rsidRPr="004D0F71">
        <w:t xml:space="preserve"> </w:t>
      </w:r>
      <w:r w:rsidRPr="004D0F71">
        <w:t>inclus)</w:t>
      </w:r>
      <w:r w:rsidR="00E86815" w:rsidRPr="004D0F71">
        <w:t xml:space="preserve">, </w:t>
      </w:r>
      <w:r w:rsidRPr="004D0F71">
        <w:t>charges relatives aux opérations de leasing</w:t>
      </w:r>
      <w:r w:rsidR="00E86815" w:rsidRPr="004D0F71">
        <w:t xml:space="preserve"> y compris</w:t>
      </w:r>
      <w:r w:rsidRPr="004D0F71">
        <w:t>.</w:t>
      </w:r>
    </w:p>
    <w:p w14:paraId="362BA392" w14:textId="798F918A" w:rsidR="00C55377" w:rsidRPr="004D0F71" w:rsidRDefault="00C55377" w:rsidP="008D7EB7">
      <w:pPr>
        <w:spacing w:after="120"/>
        <w:jc w:val="both"/>
        <w:rPr>
          <w:b/>
          <w:bCs/>
        </w:rPr>
      </w:pPr>
      <w:r w:rsidRPr="004D0F71">
        <w:rPr>
          <w:b/>
          <w:bCs/>
        </w:rPr>
        <w:lastRenderedPageBreak/>
        <w:t xml:space="preserve">En ce qui concerne les ouvertures de crédit n’ayant pas encore fait l’objet d’une consolidation, il est impératif d’en </w:t>
      </w:r>
      <w:r w:rsidR="00B416C4" w:rsidRPr="004D0F71">
        <w:rPr>
          <w:b/>
          <w:bCs/>
        </w:rPr>
        <w:t>intégrer</w:t>
      </w:r>
      <w:r w:rsidRPr="004D0F71">
        <w:rPr>
          <w:b/>
          <w:bCs/>
        </w:rPr>
        <w:t xml:space="preserve"> les charges complètes</w:t>
      </w:r>
      <w:r w:rsidR="00B416C4" w:rsidRPr="004D0F71">
        <w:rPr>
          <w:b/>
          <w:bCs/>
        </w:rPr>
        <w:t>,</w:t>
      </w:r>
      <w:r w:rsidRPr="004D0F71">
        <w:rPr>
          <w:b/>
          <w:bCs/>
        </w:rPr>
        <w:t xml:space="preserve"> intérêts et amortissement</w:t>
      </w:r>
      <w:r w:rsidR="00B416C4" w:rsidRPr="004D0F71">
        <w:rPr>
          <w:b/>
          <w:bCs/>
        </w:rPr>
        <w:t>s,</w:t>
      </w:r>
      <w:r w:rsidRPr="004D0F71">
        <w:rPr>
          <w:b/>
          <w:bCs/>
        </w:rPr>
        <w:t xml:space="preserve"> comme si la consolidation était réalisée.</w:t>
      </w:r>
    </w:p>
    <w:p w14:paraId="11A2B8B3" w14:textId="77777777" w:rsidR="004A2669" w:rsidRPr="004D0F71" w:rsidRDefault="004A2669" w:rsidP="008D7EB7">
      <w:pPr>
        <w:spacing w:after="120"/>
        <w:jc w:val="both"/>
      </w:pPr>
      <w:r w:rsidRPr="004D0F71">
        <w:t>Afin d'éviter de juger de la stabilité de la charge de la dette au travers de cette seule règle mathématique, il conviendra de tenir à jour un tableau reprenant, par exercice, les montants qui ont servi à l'autofinancement du service extraordinaire ainsi que les montants affectés à des remboursements anticipés d'emprunts (soit sur boni extraordinaire, soit par transfert direct de service, soit par prélèvement via un fonds de réserve).</w:t>
      </w:r>
    </w:p>
    <w:p w14:paraId="1A6FFBBA" w14:textId="3B5F389E" w:rsidR="00611BC4" w:rsidRDefault="004A2669" w:rsidP="008D7EB7">
      <w:pPr>
        <w:spacing w:after="120"/>
        <w:jc w:val="both"/>
      </w:pPr>
      <w:r w:rsidRPr="004D0F71">
        <w:t xml:space="preserve">Par ailleurs, j'attire tout particulièrement l'attention sur le danger de comprendre le principe de stabilisation de la charge de la dette de façon trop restrictive. Une comparaison qui se ferait strictement au niveau des charges nominales pourrait, à terme, aboutir à une augmentation importante de la dette réelle de la commune qui pourrait </w:t>
      </w:r>
      <w:proofErr w:type="gramStart"/>
      <w:r w:rsidRPr="004D0F71">
        <w:t>avoir</w:t>
      </w:r>
      <w:proofErr w:type="gramEnd"/>
      <w:r w:rsidRPr="004D0F71">
        <w:t xml:space="preserve"> des conséquences néfastes en cas de hausse de taux.</w:t>
      </w:r>
    </w:p>
    <w:p w14:paraId="3B927AF1" w14:textId="77777777" w:rsidR="00792A06" w:rsidRPr="004D0F71" w:rsidRDefault="00792A06" w:rsidP="008D7EB7">
      <w:pPr>
        <w:spacing w:after="120"/>
        <w:jc w:val="both"/>
      </w:pPr>
    </w:p>
    <w:p w14:paraId="5518C2F2" w14:textId="11C19648" w:rsidR="004A2669" w:rsidRPr="004D0F71" w:rsidRDefault="00CB7ADD" w:rsidP="00E5346D">
      <w:pPr>
        <w:pStyle w:val="Sam3"/>
      </w:pPr>
      <w:bookmarkStart w:id="2953" w:name="_Toc143779015"/>
      <w:r w:rsidRPr="004D0F71">
        <w:t xml:space="preserve">IV.4.2 </w:t>
      </w:r>
      <w:bookmarkStart w:id="2954" w:name="_Toc516825580"/>
      <w:bookmarkStart w:id="2955" w:name="_Toc516826138"/>
      <w:bookmarkStart w:id="2956" w:name="_Toc516837458"/>
      <w:bookmarkStart w:id="2957" w:name="_Toc516838017"/>
      <w:bookmarkStart w:id="2958" w:name="_Toc516838576"/>
      <w:bookmarkStart w:id="2959" w:name="_Toc516839136"/>
      <w:bookmarkStart w:id="2960" w:name="_Toc517173232"/>
      <w:bookmarkStart w:id="2961" w:name="_Toc517174906"/>
      <w:bookmarkStart w:id="2962" w:name="_Toc517175493"/>
      <w:bookmarkStart w:id="2963" w:name="_Toc517176081"/>
      <w:bookmarkStart w:id="2964" w:name="_Toc517337403"/>
      <w:bookmarkStart w:id="2965" w:name="_Toc517360198"/>
      <w:bookmarkEnd w:id="2954"/>
      <w:bookmarkEnd w:id="2955"/>
      <w:bookmarkEnd w:id="2956"/>
      <w:bookmarkEnd w:id="2957"/>
      <w:bookmarkEnd w:id="2958"/>
      <w:bookmarkEnd w:id="2959"/>
      <w:bookmarkEnd w:id="2960"/>
      <w:bookmarkEnd w:id="2961"/>
      <w:bookmarkEnd w:id="2962"/>
      <w:bookmarkEnd w:id="2963"/>
      <w:bookmarkEnd w:id="2964"/>
      <w:bookmarkEnd w:id="2965"/>
      <w:r w:rsidR="004A2669" w:rsidRPr="004D0F71">
        <w:t>Leasing</w:t>
      </w:r>
      <w:r w:rsidR="008E76F2" w:rsidRPr="004D0F71">
        <w:t xml:space="preserve"> financier</w:t>
      </w:r>
      <w:bookmarkEnd w:id="2953"/>
    </w:p>
    <w:p w14:paraId="4076E75D" w14:textId="1A17E752" w:rsidR="000B3CB7" w:rsidRPr="004D0F71" w:rsidRDefault="000B3CB7" w:rsidP="008D7EB7">
      <w:pPr>
        <w:spacing w:after="120"/>
        <w:jc w:val="both"/>
        <w:rPr>
          <w:b/>
          <w:bCs/>
        </w:rPr>
      </w:pPr>
      <w:bookmarkStart w:id="2966" w:name="_Hlk132805601"/>
      <w:r w:rsidRPr="004D0F71">
        <w:rPr>
          <w:b/>
          <w:bCs/>
        </w:rPr>
        <w:t xml:space="preserve">Je vous renvoie tout d’abord au point </w:t>
      </w:r>
      <w:r w:rsidR="00C814E4" w:rsidRPr="004D0F71">
        <w:rPr>
          <w:b/>
          <w:bCs/>
        </w:rPr>
        <w:t>spécifique du titre I</w:t>
      </w:r>
      <w:r w:rsidRPr="004D0F71">
        <w:rPr>
          <w:b/>
          <w:bCs/>
        </w:rPr>
        <w:t xml:space="preserve"> de la présente et de l’intérêt de préserver les moyens, tant de la Région que des pouvoirs locaux.</w:t>
      </w:r>
    </w:p>
    <w:bookmarkEnd w:id="2966"/>
    <w:p w14:paraId="7FB4BD3A" w14:textId="0DC7AE50" w:rsidR="008E76F2" w:rsidRPr="004D0F71" w:rsidRDefault="008E76F2" w:rsidP="008D7EB7">
      <w:pPr>
        <w:spacing w:after="120"/>
        <w:jc w:val="both"/>
      </w:pPr>
      <w:r w:rsidRPr="004D0F71">
        <w:t>Il y a lieu de distinguer le leasing opérationnel (« </w:t>
      </w:r>
      <w:proofErr w:type="spellStart"/>
      <w:r w:rsidRPr="004D0F71">
        <w:t>renting</w:t>
      </w:r>
      <w:proofErr w:type="spellEnd"/>
      <w:r w:rsidRPr="004D0F71">
        <w:t> » ou location) et le leasing financier.</w:t>
      </w:r>
    </w:p>
    <w:p w14:paraId="31FB967B" w14:textId="30B65F91" w:rsidR="004A2669" w:rsidRPr="004D0F71" w:rsidRDefault="004A2669" w:rsidP="008D7EB7">
      <w:pPr>
        <w:spacing w:after="120"/>
        <w:jc w:val="both"/>
      </w:pPr>
      <w:r w:rsidRPr="004D0F71">
        <w:t xml:space="preserve">Le leasing </w:t>
      </w:r>
      <w:r w:rsidR="008E76F2" w:rsidRPr="004D0F71">
        <w:t xml:space="preserve">financier </w:t>
      </w:r>
      <w:r w:rsidRPr="004D0F71">
        <w:t>est défini comme une opération financière à moyen ou long terme visant l'acquisition de biens d'équipement, dans laquelle un organisme financier se porte acheteur du bien dont une entreprise a besoin et le lui loue pendant la durée normale d'amortissement.</w:t>
      </w:r>
    </w:p>
    <w:p w14:paraId="03DCABAB" w14:textId="77777777" w:rsidR="008E76F2" w:rsidRPr="004D0F71" w:rsidRDefault="008E76F2" w:rsidP="008D7EB7">
      <w:pPr>
        <w:spacing w:after="120"/>
        <w:jc w:val="both"/>
      </w:pPr>
      <w:r w:rsidRPr="004D0F71">
        <w:t xml:space="preserve">La limite entre le « </w:t>
      </w:r>
      <w:proofErr w:type="spellStart"/>
      <w:r w:rsidRPr="004D0F71">
        <w:t>renting</w:t>
      </w:r>
      <w:proofErr w:type="spellEnd"/>
      <w:r w:rsidRPr="004D0F71">
        <w:t xml:space="preserve"> » et le « leasing » est définie de manière assez complexe par la législation comptable. Un paramètre important est l’option d’achat. Un des éléments indiquant qu’il s’agit d’un « </w:t>
      </w:r>
      <w:proofErr w:type="spellStart"/>
      <w:r w:rsidRPr="004D0F71">
        <w:t>renting</w:t>
      </w:r>
      <w:proofErr w:type="spellEnd"/>
      <w:r w:rsidRPr="004D0F71">
        <w:t xml:space="preserve"> » est une option d’achat supérieure à 15 % de la valeur d’acquisition. </w:t>
      </w:r>
    </w:p>
    <w:p w14:paraId="7EBA2844" w14:textId="77777777" w:rsidR="004A2669" w:rsidRPr="004D0F71" w:rsidRDefault="004A2669" w:rsidP="008D7EB7">
      <w:pPr>
        <w:spacing w:after="120"/>
        <w:jc w:val="both"/>
      </w:pPr>
      <w:r w:rsidRPr="004D0F71">
        <w:t>Les charges périodiques de leasing doivent être imputées aux fonctions concernées, en dépenses ordinaires de dette, sous un code économique 911-03 pour le remboursement du capital et sous un code économique 211-03 pour les intérêts.</w:t>
      </w:r>
    </w:p>
    <w:p w14:paraId="28BB8D11" w14:textId="77777777" w:rsidR="004A2669" w:rsidRPr="004D0F71" w:rsidRDefault="004A2669" w:rsidP="008D7EB7">
      <w:pPr>
        <w:spacing w:after="120"/>
        <w:jc w:val="both"/>
      </w:pPr>
      <w:r w:rsidRPr="004D0F71">
        <w:t>En outre, la décision de souscription d'un leasing doit être prévue au service extraordinaire (voir infra).</w:t>
      </w:r>
    </w:p>
    <w:p w14:paraId="682A03BF" w14:textId="216B3493" w:rsidR="00D93BAD" w:rsidRDefault="004A2669" w:rsidP="00A65F14">
      <w:pPr>
        <w:jc w:val="both"/>
      </w:pPr>
      <w:r w:rsidRPr="004D0F71">
        <w:t>Par ailleurs, les charges du leasing devront être prises en considération dans le cadre de la stabilisation de la charge de la dette.</w:t>
      </w:r>
    </w:p>
    <w:p w14:paraId="4CE595B7" w14:textId="77777777" w:rsidR="00792A06" w:rsidRPr="004D0F71" w:rsidRDefault="00792A06" w:rsidP="00A65F14">
      <w:pPr>
        <w:jc w:val="both"/>
      </w:pPr>
    </w:p>
    <w:p w14:paraId="2DEAB4BD" w14:textId="142F3A68" w:rsidR="004A2669" w:rsidRDefault="00CB7ADD" w:rsidP="00E5346D">
      <w:pPr>
        <w:pStyle w:val="Sam3"/>
      </w:pPr>
      <w:bookmarkStart w:id="2967" w:name="_Toc143779016"/>
      <w:r w:rsidRPr="004D0F71">
        <w:t xml:space="preserve">IV.4.3 </w:t>
      </w:r>
      <w:bookmarkStart w:id="2968" w:name="_Toc6415645"/>
      <w:bookmarkStart w:id="2969" w:name="_Toc6415954"/>
      <w:bookmarkStart w:id="2970" w:name="_Toc6995562"/>
      <w:bookmarkStart w:id="2971" w:name="_Toc6995866"/>
      <w:bookmarkStart w:id="2972" w:name="_Toc6996170"/>
      <w:bookmarkStart w:id="2973" w:name="_Toc6997661"/>
      <w:bookmarkStart w:id="2974" w:name="_Toc7016436"/>
      <w:bookmarkStart w:id="2975" w:name="_Toc7020604"/>
      <w:bookmarkStart w:id="2976" w:name="_Toc7094665"/>
      <w:bookmarkStart w:id="2977" w:name="_Toc8121694"/>
      <w:bookmarkStart w:id="2978" w:name="_Toc8129635"/>
      <w:bookmarkEnd w:id="2968"/>
      <w:bookmarkEnd w:id="2969"/>
      <w:bookmarkEnd w:id="2970"/>
      <w:bookmarkEnd w:id="2971"/>
      <w:bookmarkEnd w:id="2972"/>
      <w:bookmarkEnd w:id="2973"/>
      <w:bookmarkEnd w:id="2974"/>
      <w:bookmarkEnd w:id="2975"/>
      <w:bookmarkEnd w:id="2976"/>
      <w:bookmarkEnd w:id="2977"/>
      <w:bookmarkEnd w:id="2978"/>
      <w:r w:rsidR="004A2669" w:rsidRPr="004D0F71">
        <w:t>Emprunts à contracter prévus au cours des exercices antérieurs</w:t>
      </w:r>
      <w:bookmarkEnd w:id="2967"/>
    </w:p>
    <w:p w14:paraId="2024930D" w14:textId="150E42CA" w:rsidR="004A2669" w:rsidRPr="004D0F71" w:rsidRDefault="004A2669" w:rsidP="004A2669">
      <w:pPr>
        <w:jc w:val="both"/>
      </w:pPr>
      <w:r w:rsidRPr="004D0F71">
        <w:t xml:space="preserve">L'article 42, §2, 3°, du RGCC prévoit que le droit à recette est constaté lors de la mise à disposition de l'emprunt par l'organisme de crédit. De nouveaux crédits budgétaires de recettes doivent être votés par le </w:t>
      </w:r>
      <w:r w:rsidR="002F0F80" w:rsidRPr="004D0F71">
        <w:t>C</w:t>
      </w:r>
      <w:r w:rsidRPr="004D0F71">
        <w:t>onseil pour constater les droits relatifs aux emprunts non contractés en temps voulu (et "annulés" en conséquence au 31 décembre).</w:t>
      </w:r>
    </w:p>
    <w:p w14:paraId="5F24F182" w14:textId="77777777" w:rsidR="000B3CB7" w:rsidRPr="004D0F71" w:rsidRDefault="000B3CB7" w:rsidP="004A2669">
      <w:pPr>
        <w:jc w:val="both"/>
        <w:rPr>
          <w:sz w:val="2"/>
          <w:szCs w:val="2"/>
        </w:rPr>
      </w:pPr>
    </w:p>
    <w:p w14:paraId="08675161" w14:textId="77777777" w:rsidR="007B26ED" w:rsidRPr="004D0F71" w:rsidRDefault="007B26ED" w:rsidP="004A2669">
      <w:pPr>
        <w:jc w:val="both"/>
      </w:pPr>
    </w:p>
    <w:p w14:paraId="362A0BC7" w14:textId="5BB92D99" w:rsidR="004A2669" w:rsidRDefault="00FE1832" w:rsidP="00E5346D">
      <w:pPr>
        <w:pStyle w:val="Sam3"/>
      </w:pPr>
      <w:bookmarkStart w:id="2979" w:name="_Toc143779017"/>
      <w:r w:rsidRPr="004D0F71">
        <w:t xml:space="preserve">IV.4.4 </w:t>
      </w:r>
      <w:r w:rsidR="004A2669" w:rsidRPr="004D0F71">
        <w:t>Garanties d'emprunts</w:t>
      </w:r>
      <w:bookmarkEnd w:id="2979"/>
    </w:p>
    <w:p w14:paraId="061291A9" w14:textId="0821E0DD" w:rsidR="004A2669" w:rsidRPr="004D0F71" w:rsidRDefault="004A2669" w:rsidP="008D7EB7">
      <w:pPr>
        <w:spacing w:after="120"/>
        <w:jc w:val="both"/>
      </w:pPr>
      <w:r w:rsidRPr="004D0F71">
        <w:t xml:space="preserve">Les communes annexeront à leur budget </w:t>
      </w:r>
      <w:r w:rsidR="008C6E7C" w:rsidRPr="004D0F71">
        <w:t xml:space="preserve">la </w:t>
      </w:r>
      <w:r w:rsidRPr="004D0F71">
        <w:t>liste complète des garanties qu'ils ont accordées (bénéficiaire, organisme prêteur, montant, durée de validité, totalisation des garanties, etc.).</w:t>
      </w:r>
    </w:p>
    <w:p w14:paraId="45AE61BE" w14:textId="41C7A271" w:rsidR="00D93BAD" w:rsidRPr="004D0F71" w:rsidRDefault="004A2669" w:rsidP="008D7EB7">
      <w:pPr>
        <w:spacing w:after="120"/>
        <w:jc w:val="both"/>
      </w:pPr>
      <w:r w:rsidRPr="004D0F71">
        <w:lastRenderedPageBreak/>
        <w:t>L'octroi d'une garantie d'emprunt n'est pas sans risque. En effet, s'il y a défaillance du débiteur principal, la commune peut se voir obligée de suppléer cette carence</w:t>
      </w:r>
      <w:r w:rsidR="002B1D5F" w:rsidRPr="004D0F71">
        <w:t>. E</w:t>
      </w:r>
      <w:r w:rsidRPr="004D0F71">
        <w:t>n cas d'activation d'une garantie, le remboursement par la commune de l'emprunt garanti par elle se fait via un article du service ordinaire xxx/918-01</w:t>
      </w:r>
      <w:r w:rsidR="002B1D5F" w:rsidRPr="004D0F71">
        <w:t xml:space="preserve"> et est reprise dans </w:t>
      </w:r>
      <w:r w:rsidR="00C00B38" w:rsidRPr="004D0F71">
        <w:t>ses ratios de charge de dette et d’endettement</w:t>
      </w:r>
      <w:r w:rsidR="002B1D5F" w:rsidRPr="004D0F71">
        <w:t xml:space="preserve">. </w:t>
      </w:r>
    </w:p>
    <w:p w14:paraId="7D9C7F4A" w14:textId="073D50D0" w:rsidR="00D93BAD" w:rsidRPr="004D0F71" w:rsidRDefault="00D93BAD" w:rsidP="008D7EB7">
      <w:pPr>
        <w:spacing w:after="120"/>
        <w:jc w:val="both"/>
      </w:pPr>
      <w:r w:rsidRPr="004D0F71">
        <w:t>Dès lors</w:t>
      </w:r>
      <w:r w:rsidR="004A2669" w:rsidRPr="004D0F71">
        <w:t xml:space="preserve">, je recommande la plus grande prudence dans l'octroi de telles garanties. </w:t>
      </w:r>
    </w:p>
    <w:p w14:paraId="1E2D9546" w14:textId="3D4F74CE" w:rsidR="004A2669" w:rsidRPr="004D0F71" w:rsidRDefault="004A2669" w:rsidP="00A65F14">
      <w:pPr>
        <w:jc w:val="both"/>
      </w:pPr>
      <w:r w:rsidRPr="004D0F71">
        <w:t>Par ailleurs, j'attire votre attention sur le suivi réalisé par Eurostat</w:t>
      </w:r>
      <w:r w:rsidRPr="004D0F71">
        <w:rPr>
          <w:vertAlign w:val="superscript"/>
        </w:rPr>
        <w:footnoteReference w:id="32"/>
      </w:r>
      <w:r w:rsidRPr="004D0F71">
        <w:t xml:space="preserve"> - pour compte de la Commission européenne - en ce qui concerne lesdites garanties</w:t>
      </w:r>
      <w:r w:rsidR="002B1D5F" w:rsidRPr="004D0F71">
        <w:t xml:space="preserve"> qui</w:t>
      </w:r>
      <w:r w:rsidRPr="004D0F71">
        <w:t xml:space="preserve"> font l'objet d'analyses tendant à vérifier si elles constituent ou non des éléments à intégrer dans la dette consolidée des pays membres. Pour permettre ces analyses réalisées au niveau européen, un certain nombre de données doivent être fournies par chacun des </w:t>
      </w:r>
      <w:r w:rsidR="008C6E7C" w:rsidRPr="004D0F71">
        <w:t>Pays M</w:t>
      </w:r>
      <w:r w:rsidRPr="004D0F71">
        <w:t xml:space="preserve">embres à Eurostat. </w:t>
      </w:r>
    </w:p>
    <w:p w14:paraId="2C40D6D5" w14:textId="1D0F60B5" w:rsidR="005F7FC1" w:rsidRDefault="005F7FC1" w:rsidP="00A65F14">
      <w:pPr>
        <w:jc w:val="both"/>
      </w:pPr>
    </w:p>
    <w:p w14:paraId="55C46CE1" w14:textId="1D05D5FC" w:rsidR="004A2669" w:rsidRPr="004D0F71" w:rsidRDefault="00FE1832" w:rsidP="00E5346D">
      <w:pPr>
        <w:pStyle w:val="Sam3"/>
      </w:pPr>
      <w:bookmarkStart w:id="2980" w:name="_Toc143779018"/>
      <w:r w:rsidRPr="004D0F71">
        <w:t xml:space="preserve">IV.4.5 </w:t>
      </w:r>
      <w:r w:rsidR="004A2669" w:rsidRPr="004D0F71">
        <w:t>Rééchelonnements d'emprunts</w:t>
      </w:r>
      <w:bookmarkEnd w:id="2980"/>
    </w:p>
    <w:p w14:paraId="6B91D465" w14:textId="682675B3" w:rsidR="004A2669" w:rsidRPr="004D0F71" w:rsidRDefault="004A2669" w:rsidP="008D7EB7">
      <w:pPr>
        <w:spacing w:after="120"/>
        <w:jc w:val="both"/>
      </w:pPr>
      <w:r w:rsidRPr="004D0F71">
        <w:t>La notion de rééchelonnement vise l'étalement de charges sur une période plus longue</w:t>
      </w:r>
      <w:r w:rsidR="00E0460B" w:rsidRPr="004D0F71">
        <w:t>.</w:t>
      </w:r>
      <w:r w:rsidRPr="004D0F71">
        <w:t xml:space="preserve"> Tout rééchelonnement doit respecter bien évidemment la durée de vie économique du bien concerné</w:t>
      </w:r>
      <w:r w:rsidR="00D90EB6" w:rsidRPr="004D0F71">
        <w:t xml:space="preserve"> (c’est-à-dire la durée d’amortissement)</w:t>
      </w:r>
      <w:r w:rsidRPr="004D0F71">
        <w:t>, conformément à l’article 22 du RGCC et à son annexe</w:t>
      </w:r>
      <w:r w:rsidR="00D93BAD" w:rsidRPr="004D0F71">
        <w:t>.</w:t>
      </w:r>
    </w:p>
    <w:p w14:paraId="7BF3340E" w14:textId="3A38789C" w:rsidR="008E76F2" w:rsidRPr="004D0F71" w:rsidRDefault="004A2669" w:rsidP="00A65F14">
      <w:pPr>
        <w:jc w:val="both"/>
      </w:pPr>
      <w:r w:rsidRPr="004D0F71">
        <w:t xml:space="preserve">Les délibérations communales concernées sont soumises à la tutelle spéciale </w:t>
      </w:r>
      <w:r w:rsidR="00C117C8" w:rsidRPr="004D0F71">
        <w:t xml:space="preserve">d’approbation </w:t>
      </w:r>
      <w:r w:rsidRPr="004D0F71">
        <w:t>du Gouvernement wallon.</w:t>
      </w:r>
    </w:p>
    <w:p w14:paraId="2377C194" w14:textId="77777777" w:rsidR="005F7FC1" w:rsidRPr="004D0F71" w:rsidRDefault="005F7FC1" w:rsidP="00A65F14">
      <w:pPr>
        <w:jc w:val="both"/>
      </w:pPr>
    </w:p>
    <w:p w14:paraId="65C141D0" w14:textId="1577B496" w:rsidR="004A2669" w:rsidRPr="004D0F71" w:rsidRDefault="00FE1832" w:rsidP="00E5346D">
      <w:pPr>
        <w:pStyle w:val="Sam3"/>
      </w:pPr>
      <w:bookmarkStart w:id="2981" w:name="_Toc143779019"/>
      <w:r w:rsidRPr="004D0F71">
        <w:t xml:space="preserve">IV.4.6 </w:t>
      </w:r>
      <w:r w:rsidR="004A2669" w:rsidRPr="004D0F71">
        <w:t>Charge des nouveaux emprunts</w:t>
      </w:r>
      <w:bookmarkEnd w:id="2981"/>
    </w:p>
    <w:p w14:paraId="4206A8FF" w14:textId="53A8B7F2" w:rsidR="004A2669" w:rsidRPr="004D0F71" w:rsidRDefault="004A2669" w:rsidP="004A2669">
      <w:pPr>
        <w:jc w:val="both"/>
      </w:pPr>
      <w:r w:rsidRPr="004D0F71">
        <w:t>Les communes inscriront au budget une prévision correcte en fonction de l'évolution des taux de charges d'intérêts (il n'y a généralement pas d'amortissement à prévoir la 1</w:t>
      </w:r>
      <w:r w:rsidRPr="004D0F71">
        <w:rPr>
          <w:vertAlign w:val="superscript"/>
        </w:rPr>
        <w:t>ère</w:t>
      </w:r>
      <w:r w:rsidRPr="004D0F71">
        <w:t xml:space="preserve"> année) équivalente :</w:t>
      </w:r>
    </w:p>
    <w:p w14:paraId="148E0FB6" w14:textId="77777777" w:rsidR="004A2669" w:rsidRPr="004D0F71" w:rsidRDefault="004A2669" w:rsidP="008D7EB7">
      <w:pPr>
        <w:pStyle w:val="Paragraphedeliste"/>
        <w:numPr>
          <w:ilvl w:val="0"/>
          <w:numId w:val="291"/>
        </w:numPr>
        <w:ind w:hanging="414"/>
        <w:jc w:val="both"/>
      </w:pPr>
      <w:proofErr w:type="gramStart"/>
      <w:r w:rsidRPr="004D0F71">
        <w:t>à</w:t>
      </w:r>
      <w:proofErr w:type="gramEnd"/>
      <w:r w:rsidRPr="004D0F71">
        <w:t xml:space="preserve"> </w:t>
      </w:r>
      <w:r w:rsidRPr="004D0F71">
        <w:rPr>
          <w:u w:val="single"/>
        </w:rPr>
        <w:t>six mois</w:t>
      </w:r>
      <w:r w:rsidRPr="004D0F71">
        <w:t xml:space="preserve"> pour les nouveaux emprunts à contracter au cours de l'exercice pour des investissements </w:t>
      </w:r>
      <w:r w:rsidRPr="004D0F71">
        <w:rPr>
          <w:u w:val="single"/>
        </w:rPr>
        <w:t>non subsidiés</w:t>
      </w:r>
      <w:r w:rsidRPr="004D0F71">
        <w:t xml:space="preserve"> ;</w:t>
      </w:r>
    </w:p>
    <w:p w14:paraId="28FD8120" w14:textId="77777777" w:rsidR="004A2669" w:rsidRPr="004D0F71" w:rsidRDefault="004A2669" w:rsidP="008D7EB7">
      <w:pPr>
        <w:numPr>
          <w:ilvl w:val="0"/>
          <w:numId w:val="291"/>
        </w:numPr>
        <w:ind w:hanging="414"/>
        <w:jc w:val="both"/>
      </w:pPr>
      <w:proofErr w:type="gramStart"/>
      <w:r w:rsidRPr="004D0F71">
        <w:t>à</w:t>
      </w:r>
      <w:proofErr w:type="gramEnd"/>
      <w:r w:rsidRPr="004D0F71">
        <w:t xml:space="preserve"> </w:t>
      </w:r>
      <w:r w:rsidRPr="004D0F71">
        <w:rPr>
          <w:u w:val="single"/>
        </w:rPr>
        <w:t>trois mois</w:t>
      </w:r>
      <w:r w:rsidRPr="004D0F71">
        <w:t xml:space="preserve"> pour les nouveaux emprunts à contracter au cours de l'exercice pour les investissements </w:t>
      </w:r>
      <w:r w:rsidRPr="004D0F71">
        <w:rPr>
          <w:u w:val="single"/>
        </w:rPr>
        <w:t>subsidiés</w:t>
      </w:r>
      <w:r w:rsidRPr="004D0F71">
        <w:t>.</w:t>
      </w:r>
    </w:p>
    <w:p w14:paraId="204F7175" w14:textId="77777777" w:rsidR="00E82604" w:rsidRPr="004D0F71" w:rsidRDefault="00E82604" w:rsidP="004A2669">
      <w:pPr>
        <w:jc w:val="both"/>
      </w:pPr>
    </w:p>
    <w:p w14:paraId="22C05E43" w14:textId="77777777" w:rsidR="004A2669" w:rsidRPr="004D0F71" w:rsidRDefault="004A2669" w:rsidP="008D7EB7">
      <w:pPr>
        <w:spacing w:after="120"/>
        <w:jc w:val="both"/>
      </w:pPr>
      <w:r w:rsidRPr="004D0F71">
        <w:t>Cette « règle » des 3 ou 6 mois d'intérêts concerne exclusivement les nouveaux emprunts de l'exercice, à l'exclusion des emprunts antérieurs réinscrits. Dans l'hypothèse de réinscriptions d'emprunts prévus aux exercices antérieurs, mais non concrétisés (sur dépenses engagées), il convient de prévoir une année complète d'intérêts, la constatation des droits pouvant survenir n'importe quand</w:t>
      </w:r>
      <w:r w:rsidR="005D3CCC" w:rsidRPr="004D0F71">
        <w:t>.</w:t>
      </w:r>
    </w:p>
    <w:p w14:paraId="4511A1E5" w14:textId="48E02C23" w:rsidR="004A2669" w:rsidRPr="004D0F71" w:rsidRDefault="004A2669" w:rsidP="008D7EB7">
      <w:pPr>
        <w:spacing w:after="120"/>
        <w:jc w:val="both"/>
      </w:pPr>
      <w:r w:rsidRPr="004D0F71">
        <w:t>Par ailleurs, il est toléré qu'un emprunt seulement inscrit en modification budgétaire de fin d'exercice ne soit accompagné que de la partie « réaliste » des charges d'intérêts potentielles correspondant à la partie de l'année subsistante (si inscrit en novembre, il va de soi « qu'au pire » il ne devra supporter que 2 mois d'intérêts).</w:t>
      </w:r>
    </w:p>
    <w:p w14:paraId="5B0A05B7" w14:textId="77777777" w:rsidR="006843B9" w:rsidRDefault="006843B9" w:rsidP="008D7EB7">
      <w:pPr>
        <w:spacing w:after="120"/>
        <w:jc w:val="both"/>
        <w:rPr>
          <w:sz w:val="10"/>
          <w:szCs w:val="10"/>
        </w:rPr>
      </w:pPr>
    </w:p>
    <w:p w14:paraId="1CAE1013" w14:textId="77777777" w:rsidR="00E00425" w:rsidRDefault="00E00425" w:rsidP="008D7EB7">
      <w:pPr>
        <w:spacing w:after="120"/>
        <w:jc w:val="both"/>
        <w:rPr>
          <w:sz w:val="10"/>
          <w:szCs w:val="10"/>
        </w:rPr>
      </w:pPr>
    </w:p>
    <w:p w14:paraId="37F7C4E6" w14:textId="77777777" w:rsidR="00E00425" w:rsidRPr="004D0F71" w:rsidRDefault="00E00425" w:rsidP="008D7EB7">
      <w:pPr>
        <w:spacing w:after="120"/>
        <w:jc w:val="both"/>
        <w:rPr>
          <w:sz w:val="10"/>
          <w:szCs w:val="10"/>
        </w:rPr>
      </w:pPr>
    </w:p>
    <w:p w14:paraId="507CBA16" w14:textId="77777777" w:rsidR="004A2669" w:rsidRPr="004D0F71" w:rsidRDefault="004A2669" w:rsidP="001E1353">
      <w:pPr>
        <w:pStyle w:val="Sam2"/>
      </w:pPr>
      <w:bookmarkStart w:id="2982" w:name="_Toc143779020"/>
      <w:r w:rsidRPr="004D0F71">
        <w:lastRenderedPageBreak/>
        <w:t>Prélèvements et provisions pour risques et charges</w:t>
      </w:r>
      <w:bookmarkEnd w:id="2982"/>
    </w:p>
    <w:p w14:paraId="5BFBCD69" w14:textId="2A8C3203" w:rsidR="004A2669" w:rsidRPr="004D0F71" w:rsidRDefault="00FE1832" w:rsidP="00E5346D">
      <w:pPr>
        <w:pStyle w:val="Sam3"/>
      </w:pPr>
      <w:bookmarkStart w:id="2983" w:name="_Toc143779021"/>
      <w:r w:rsidRPr="004D0F71">
        <w:t xml:space="preserve">IV.5.1 </w:t>
      </w:r>
      <w:r w:rsidR="004A2669" w:rsidRPr="004D0F71">
        <w:t>Prélèvements</w:t>
      </w:r>
      <w:bookmarkEnd w:id="2983"/>
    </w:p>
    <w:p w14:paraId="660412CE" w14:textId="77777777" w:rsidR="004A2669" w:rsidRPr="004D0F71" w:rsidRDefault="004A2669" w:rsidP="008D7EB7">
      <w:pPr>
        <w:spacing w:after="120"/>
        <w:jc w:val="both"/>
      </w:pPr>
      <w:r w:rsidRPr="004D0F71">
        <w:t xml:space="preserve">La constitution des fonds de réserve — qui ne peut se pratiquer que sur un boni (article 9 du RGCC) </w:t>
      </w:r>
      <w:r w:rsidRPr="004D0F71">
        <w:softHyphen/>
        <w:t xml:space="preserve">ne doit pas être affectée uniquement à la couverture du financement des dépenses extraordinaires. Le recours à des fonds de réserve ordinaire peut en effet contribuer à mieux répartir des charges et produits courants fortement fluctuants dans le moyen ou le long terme. </w:t>
      </w:r>
    </w:p>
    <w:p w14:paraId="001F7529" w14:textId="252F5D74" w:rsidR="004A2669" w:rsidRPr="004D0F71" w:rsidRDefault="00D90EB6" w:rsidP="008D7EB7">
      <w:pPr>
        <w:spacing w:after="120"/>
        <w:jc w:val="both"/>
      </w:pPr>
      <w:r w:rsidRPr="004D0F71">
        <w:t>U</w:t>
      </w:r>
      <w:r w:rsidR="00972873" w:rsidRPr="004D0F71">
        <w:t xml:space="preserve">n </w:t>
      </w:r>
      <w:r w:rsidR="004A2669" w:rsidRPr="004D0F71">
        <w:t>fonds de réserve ne peut jamais être rapatrié dans l'exercice proprement dit d'un budget mais toujours dans le résultat global par la fonction 060</w:t>
      </w:r>
      <w:r w:rsidR="00972873" w:rsidRPr="004D0F71">
        <w:rPr>
          <w:rStyle w:val="Appelnotedebasdep"/>
        </w:rPr>
        <w:footnoteReference w:id="33"/>
      </w:r>
      <w:r w:rsidR="004A2669" w:rsidRPr="004D0F71">
        <w:t>.</w:t>
      </w:r>
    </w:p>
    <w:p w14:paraId="41E769F2" w14:textId="6FE6CD17" w:rsidR="00496FC3" w:rsidRPr="004D0F71" w:rsidRDefault="00496FC3" w:rsidP="008D7EB7">
      <w:pPr>
        <w:spacing w:after="120"/>
        <w:jc w:val="both"/>
      </w:pPr>
      <w:r w:rsidRPr="004D0F71">
        <w:t xml:space="preserve">Je rappelle que le fonds de réserve extraordinaire FRIC ne peut être utilisé que pour le financement de projets éligibles et que le fonds de réserve extraordinaire classique et le fonds de réserve FRIC ne peuvent en aucun cas être globalisés. </w:t>
      </w:r>
    </w:p>
    <w:p w14:paraId="379B2031" w14:textId="06E451C9" w:rsidR="00972873" w:rsidRPr="004D0F71" w:rsidRDefault="004A2669" w:rsidP="00A65F14">
      <w:pPr>
        <w:jc w:val="both"/>
      </w:pPr>
      <w:r w:rsidRPr="004D0F71">
        <w:t>Je rappelle également que, dans le cadre de l'application des numéros de projet extraordinaire, l'utilisation du boni du service extraordinaire, à condition que celui-ci soit dûment justifié, doit faire l'objet d'un transfert préalable au fonds de réserve extraordinaire afin d'en permettre la comptabilisation. Il en va de même pour les transferts en provenance de l'ordinaire. Ceci ne modifiant en rien les règles classiques de la comptabilité concernant les prélèvements et les transferts, comme expliqué ci-dessus.</w:t>
      </w:r>
    </w:p>
    <w:p w14:paraId="16722354" w14:textId="77777777" w:rsidR="004A2669" w:rsidRPr="004D0F71" w:rsidRDefault="004A2669" w:rsidP="00A65F14">
      <w:pPr>
        <w:jc w:val="both"/>
      </w:pPr>
    </w:p>
    <w:p w14:paraId="61C646EA" w14:textId="5D57B871" w:rsidR="004A2669" w:rsidRPr="004D0F71" w:rsidRDefault="00FE1832" w:rsidP="00E5346D">
      <w:pPr>
        <w:pStyle w:val="Sam3"/>
      </w:pPr>
      <w:bookmarkStart w:id="2984" w:name="_Toc143779022"/>
      <w:r w:rsidRPr="004D0F71">
        <w:t xml:space="preserve">IV.5.2 </w:t>
      </w:r>
      <w:r w:rsidR="004A2669" w:rsidRPr="004D0F71">
        <w:t>Provisions pour risques et charges</w:t>
      </w:r>
      <w:bookmarkEnd w:id="2984"/>
      <w:r w:rsidR="004A2669" w:rsidRPr="004D0F71">
        <w:t xml:space="preserve"> </w:t>
      </w:r>
    </w:p>
    <w:p w14:paraId="4A6FBC8F" w14:textId="68393B7E" w:rsidR="008E76F2" w:rsidRPr="004D0F71" w:rsidRDefault="008E76F2" w:rsidP="008D7EB7">
      <w:pPr>
        <w:spacing w:after="120"/>
        <w:jc w:val="both"/>
      </w:pPr>
      <w:r w:rsidRPr="004D0F71">
        <w:t>Les dispositions des articles 1er, 15°, 3, 8 et 9 du règlement général de la comptabilité communale permettent l'utilisation des fonctions bénéficiaires pour la constitution et l'utilisation de provisions pour risques et charges.</w:t>
      </w:r>
    </w:p>
    <w:p w14:paraId="3BA18ACC" w14:textId="09B60957" w:rsidR="008E76F2" w:rsidRPr="004D0F71" w:rsidRDefault="008E76F2" w:rsidP="008D7EB7">
      <w:pPr>
        <w:spacing w:after="120"/>
        <w:jc w:val="both"/>
      </w:pPr>
      <w:r w:rsidRPr="004D0F71">
        <w:t>Pour ce faire, il s'agira de créer au niveau de chaque fonction une nature « prélèvement pour provisions » avec le code économique 958-01 pour la dotation (code totalisateur 78), les codes économiques 998-01 pour l'utilisation et 998-02 pour la reprise (code totalisateur 68).</w:t>
      </w:r>
    </w:p>
    <w:p w14:paraId="3F568D93" w14:textId="1246FE0A" w:rsidR="008E76F2" w:rsidRPr="004D0F71" w:rsidRDefault="008E76F2" w:rsidP="008D7EB7">
      <w:pPr>
        <w:spacing w:after="120"/>
        <w:jc w:val="both"/>
      </w:pPr>
      <w:r w:rsidRPr="004D0F71">
        <w:t>L’article 1, 15° du règlement général de la comptabilité communale précise ce qu’il y a lieu d’entendre pour l'application du présent règlement par provision pour risques et charges : la constitution de provisions pour risques et charges vise à introduire une planification de certaines dépenses à venir dans la comptabilité communale. Il doit s'agir de dépenses afférentes à un exercice futur, certaines ou du moins très probables quant à leur principe, circonscrites quant à leur nature ou leur objet mais indéterminées quant à leur montant. Elle permet le rapatriement et l'inscription des recettes nécessaires à l'exercice propre d'un budget ultérieur, dans la fonction concernée.</w:t>
      </w:r>
    </w:p>
    <w:p w14:paraId="76821598" w14:textId="5139EB65" w:rsidR="008E76F2" w:rsidRPr="004D0F71" w:rsidRDefault="008E76F2" w:rsidP="008D7EB7">
      <w:pPr>
        <w:spacing w:after="120"/>
        <w:jc w:val="both"/>
      </w:pPr>
      <w:r w:rsidRPr="004D0F71">
        <w:t xml:space="preserve">Par conséquent, </w:t>
      </w:r>
      <w:bookmarkStart w:id="2985" w:name="_Hlk105058457"/>
      <w:r w:rsidRPr="004D0F71">
        <w:t xml:space="preserve">la constitution d’une provision pour risque et charge représente une anticipation d’une charge ou d’un risque à venir. </w:t>
      </w:r>
    </w:p>
    <w:p w14:paraId="77835636" w14:textId="5FBE0028" w:rsidR="008E76F2" w:rsidRPr="004D0F71" w:rsidRDefault="008E76F2" w:rsidP="008D7EB7">
      <w:pPr>
        <w:spacing w:after="120"/>
        <w:jc w:val="both"/>
      </w:pPr>
      <w:r w:rsidRPr="004D0F71">
        <w:t xml:space="preserve">L’usage du vocable « charge » ou « risque » a pour effet qu’une provision destinée à couvrir les dépenses relatives à l’acquisition d’une immobilisation ne tombe pas dans le champ d’application de l’article 1, 15° du règlement général de la comptabilité communale. En effet, le règlement n’envisage que deux grandes catégories de provisions, à savoir les provisions pour risques et les provisions pour charges. Autrement dit, les dépenses auxquelles la </w:t>
      </w:r>
      <w:r w:rsidRPr="004D0F71">
        <w:lastRenderedPageBreak/>
        <w:t>provision est destinée à faire face ne peuvent pas avoir pour contrepartie la « valeur du patrimoine communal ».</w:t>
      </w:r>
    </w:p>
    <w:p w14:paraId="048F4856" w14:textId="5A2E55DA" w:rsidR="008E76F2" w:rsidRPr="004D0F71" w:rsidRDefault="008E76F2" w:rsidP="00F843EF">
      <w:pPr>
        <w:jc w:val="both"/>
      </w:pPr>
      <w:r w:rsidRPr="004D0F71">
        <w:t>Les provisions ainsi constituées doivent être destinées à couvrir des risques ou des charges :</w:t>
      </w:r>
    </w:p>
    <w:p w14:paraId="07D6C251" w14:textId="713AD6D3" w:rsidR="008E76F2" w:rsidRPr="004D0F71" w:rsidRDefault="008E76F2" w:rsidP="008E76F2">
      <w:pPr>
        <w:pStyle w:val="Paragraphedeliste"/>
        <w:numPr>
          <w:ilvl w:val="0"/>
          <w:numId w:val="145"/>
        </w:numPr>
        <w:spacing w:after="200" w:line="276" w:lineRule="auto"/>
        <w:contextualSpacing/>
        <w:jc w:val="both"/>
      </w:pPr>
      <w:proofErr w:type="gramStart"/>
      <w:r w:rsidRPr="004D0F71">
        <w:t>futurs</w:t>
      </w:r>
      <w:proofErr w:type="gramEnd"/>
      <w:r w:rsidRPr="004D0F71">
        <w:t xml:space="preserve"> certains ou du moins très probables ;</w:t>
      </w:r>
    </w:p>
    <w:p w14:paraId="54E9644F" w14:textId="5F33E3A7" w:rsidR="008E76F2" w:rsidRPr="004D0F71" w:rsidRDefault="008E76F2" w:rsidP="008E76F2">
      <w:pPr>
        <w:pStyle w:val="Paragraphedeliste"/>
        <w:numPr>
          <w:ilvl w:val="0"/>
          <w:numId w:val="145"/>
        </w:numPr>
        <w:spacing w:after="200" w:line="276" w:lineRule="auto"/>
        <w:contextualSpacing/>
        <w:jc w:val="both"/>
      </w:pPr>
      <w:proofErr w:type="gramStart"/>
      <w:r w:rsidRPr="004D0F71">
        <w:t>nettement</w:t>
      </w:r>
      <w:proofErr w:type="gramEnd"/>
      <w:r w:rsidRPr="004D0F71">
        <w:t xml:space="preserve"> précisés quant à leur nature ;</w:t>
      </w:r>
    </w:p>
    <w:p w14:paraId="18B9FE19" w14:textId="043FF357" w:rsidR="008E76F2" w:rsidRPr="004D0F71" w:rsidRDefault="008E76F2" w:rsidP="008E76F2">
      <w:pPr>
        <w:pStyle w:val="Paragraphedeliste"/>
        <w:numPr>
          <w:ilvl w:val="0"/>
          <w:numId w:val="145"/>
        </w:numPr>
        <w:spacing w:after="200" w:line="276" w:lineRule="auto"/>
        <w:contextualSpacing/>
        <w:jc w:val="both"/>
      </w:pPr>
      <w:proofErr w:type="gramStart"/>
      <w:r w:rsidRPr="004D0F71">
        <w:t>indéterminés</w:t>
      </w:r>
      <w:proofErr w:type="gramEnd"/>
      <w:r w:rsidRPr="004D0F71">
        <w:t xml:space="preserve"> quant à leur montant. </w:t>
      </w:r>
    </w:p>
    <w:p w14:paraId="3255BEEE" w14:textId="28F32157" w:rsidR="008E76F2" w:rsidRPr="004D0F71" w:rsidRDefault="008E76F2" w:rsidP="008D7EB7">
      <w:pPr>
        <w:spacing w:after="120"/>
        <w:jc w:val="both"/>
      </w:pPr>
      <w:r w:rsidRPr="004D0F71">
        <w:t xml:space="preserve">Par conséquent, les provisions pour risques et charges n’ont pas vocation à financer par exemple l'augmentation future des charges annuelles récurrentes sans qu'il y ait un événement justifiant cette provision. De même, il ne s'agit pas d'une provision, mais d'une dette lorsque le risque ou la charge est certain et que le montant est déterminé ou susceptible d'être estimé avec précision. </w:t>
      </w:r>
    </w:p>
    <w:p w14:paraId="491CA4DC" w14:textId="2B11A5CA" w:rsidR="002812F1" w:rsidRPr="004D0F71" w:rsidRDefault="00CB47EE" w:rsidP="00256E9F">
      <w:pPr>
        <w:jc w:val="both"/>
        <w:rPr>
          <w:b/>
          <w:bCs/>
        </w:rPr>
      </w:pPr>
      <w:r w:rsidRPr="004D0F71">
        <w:rPr>
          <w:b/>
          <w:bCs/>
        </w:rPr>
        <w:t>TOUTEFOIS, compte tenu des effets des différentes crises intervenues depuis 2020, de l’extinction des mesures d’assouplissement</w:t>
      </w:r>
      <w:r w:rsidR="00D377C6" w:rsidRPr="004D0F71">
        <w:rPr>
          <w:b/>
          <w:bCs/>
        </w:rPr>
        <w:t xml:space="preserve"> et de la multiplication des risques</w:t>
      </w:r>
      <w:r w:rsidRPr="004D0F71">
        <w:rPr>
          <w:b/>
          <w:bCs/>
        </w:rPr>
        <w:t xml:space="preserve">, </w:t>
      </w:r>
      <w:r w:rsidR="00D377C6" w:rsidRPr="004D0F71">
        <w:rPr>
          <w:b/>
          <w:bCs/>
        </w:rPr>
        <w:t>cette notion</w:t>
      </w:r>
      <w:r w:rsidRPr="004D0F71">
        <w:rPr>
          <w:b/>
          <w:bCs/>
        </w:rPr>
        <w:t xml:space="preserve"> sera appréhendé</w:t>
      </w:r>
      <w:r w:rsidR="00D377C6" w:rsidRPr="004D0F71">
        <w:rPr>
          <w:b/>
          <w:bCs/>
        </w:rPr>
        <w:t>e</w:t>
      </w:r>
      <w:r w:rsidRPr="004D0F71">
        <w:rPr>
          <w:b/>
          <w:bCs/>
        </w:rPr>
        <w:t xml:space="preserve"> </w:t>
      </w:r>
      <w:r w:rsidR="00D377C6" w:rsidRPr="004D0F71">
        <w:rPr>
          <w:b/>
          <w:bCs/>
        </w:rPr>
        <w:t>de manière plus large et avec souplesse</w:t>
      </w:r>
      <w:r w:rsidRPr="004D0F71">
        <w:rPr>
          <w:b/>
          <w:bCs/>
        </w:rPr>
        <w:t>.</w:t>
      </w:r>
      <w:bookmarkStart w:id="2986" w:name="_Hlk105058659"/>
      <w:bookmarkEnd w:id="2985"/>
    </w:p>
    <w:p w14:paraId="5F11F88B" w14:textId="77777777" w:rsidR="000B3CB7" w:rsidRPr="004D0F71" w:rsidRDefault="000B3CB7" w:rsidP="00256E9F">
      <w:pPr>
        <w:jc w:val="both"/>
      </w:pPr>
    </w:p>
    <w:p w14:paraId="1E8A6CA1" w14:textId="49A7E583" w:rsidR="008E76F2" w:rsidRPr="004D0F71" w:rsidRDefault="008E76F2" w:rsidP="008D7EB7">
      <w:pPr>
        <w:spacing w:after="120"/>
        <w:jc w:val="both"/>
      </w:pPr>
      <w:r w:rsidRPr="004D0F71">
        <w:t>Les termes « très probables quant à leur principe, circonscrites quant à leur nature ou leur objet mais indéterminées quant à leur montant » impliquent que pour être en face d’une provision pour risque et charge au sens de l’article 1, 15° du règlement :</w:t>
      </w:r>
    </w:p>
    <w:p w14:paraId="3F7630DC" w14:textId="468D3C10" w:rsidR="008E76F2" w:rsidRPr="004D0F71" w:rsidRDefault="00603739" w:rsidP="008E76F2">
      <w:pPr>
        <w:pStyle w:val="Paragraphedeliste"/>
        <w:numPr>
          <w:ilvl w:val="0"/>
          <w:numId w:val="145"/>
        </w:numPr>
        <w:spacing w:after="200" w:line="276" w:lineRule="auto"/>
        <w:contextualSpacing/>
        <w:jc w:val="both"/>
      </w:pPr>
      <w:r>
        <w:t>I</w:t>
      </w:r>
      <w:r w:rsidR="008E76F2" w:rsidRPr="004D0F71">
        <w:t>l doit y avoir une individualisation précise de la nature de la charge ou du risque à prévoir ;</w:t>
      </w:r>
    </w:p>
    <w:p w14:paraId="343D2FA1" w14:textId="1EF81156" w:rsidR="008E76F2" w:rsidRPr="004D0F71" w:rsidRDefault="00603739" w:rsidP="008E76F2">
      <w:pPr>
        <w:pStyle w:val="Paragraphedeliste"/>
        <w:numPr>
          <w:ilvl w:val="0"/>
          <w:numId w:val="145"/>
        </w:numPr>
        <w:spacing w:after="200" w:line="276" w:lineRule="auto"/>
        <w:contextualSpacing/>
        <w:jc w:val="both"/>
      </w:pPr>
      <w:r>
        <w:t>L</w:t>
      </w:r>
      <w:r w:rsidR="008E76F2" w:rsidRPr="004D0F71">
        <w:t xml:space="preserve">e montant de la charge ou du risque soit susceptible d’être évalué avec une approximation suffisante (l’évaluation de la charge ne peut pas être arbitraire) ; </w:t>
      </w:r>
    </w:p>
    <w:p w14:paraId="2A5906CF" w14:textId="675FF51B" w:rsidR="008E76F2" w:rsidRPr="004D0F71" w:rsidRDefault="00603739" w:rsidP="008E76F2">
      <w:pPr>
        <w:pStyle w:val="Paragraphedeliste"/>
        <w:numPr>
          <w:ilvl w:val="0"/>
          <w:numId w:val="145"/>
        </w:numPr>
        <w:spacing w:after="200" w:line="276" w:lineRule="auto"/>
        <w:contextualSpacing/>
        <w:jc w:val="both"/>
      </w:pPr>
      <w:r>
        <w:t>L</w:t>
      </w:r>
      <w:r w:rsidR="008E76F2" w:rsidRPr="004D0F71">
        <w:t>’individualisation de la charge ou du risque implique une évaluation séparée de son montant probable ;</w:t>
      </w:r>
    </w:p>
    <w:p w14:paraId="34670C71" w14:textId="3FFADA6A" w:rsidR="008E76F2" w:rsidRPr="004D0F71" w:rsidRDefault="00603739" w:rsidP="008E76F2">
      <w:pPr>
        <w:pStyle w:val="Paragraphedeliste"/>
        <w:numPr>
          <w:ilvl w:val="0"/>
          <w:numId w:val="145"/>
        </w:numPr>
        <w:spacing w:after="200" w:line="276" w:lineRule="auto"/>
        <w:contextualSpacing/>
        <w:jc w:val="both"/>
      </w:pPr>
      <w:r>
        <w:t>L</w:t>
      </w:r>
      <w:r w:rsidR="008E76F2" w:rsidRPr="004D0F71">
        <w:t>a charge ou le risque doit être probable (c’est-à-dire que le risque ou la charge doit avoir beaucoup de chances de se produire, (le terme probable est beaucoup plus précis que le terme possible qui signifie peut exister, se produire) et non fondée sur des risques ou évènements purement éventuels ;</w:t>
      </w:r>
    </w:p>
    <w:p w14:paraId="70550B56" w14:textId="4F78E590" w:rsidR="008E76F2" w:rsidRPr="004D0F71" w:rsidRDefault="00603739" w:rsidP="008E76F2">
      <w:pPr>
        <w:pStyle w:val="Paragraphedeliste"/>
        <w:numPr>
          <w:ilvl w:val="0"/>
          <w:numId w:val="145"/>
        </w:numPr>
        <w:spacing w:after="200" w:line="276" w:lineRule="auto"/>
        <w:contextualSpacing/>
        <w:jc w:val="both"/>
      </w:pPr>
      <w:r>
        <w:t>L</w:t>
      </w:r>
      <w:r w:rsidR="008E76F2" w:rsidRPr="004D0F71">
        <w:t>a provision ne doit pas résulter d’un risque hypothétique ou d’ordre général.</w:t>
      </w:r>
    </w:p>
    <w:p w14:paraId="09A0DC9B" w14:textId="6E5F351E" w:rsidR="008E76F2" w:rsidRPr="004D0F71" w:rsidRDefault="0036483B" w:rsidP="008D7EB7">
      <w:pPr>
        <w:spacing w:after="120"/>
        <w:jc w:val="both"/>
      </w:pPr>
      <w:r w:rsidRPr="004D0F71">
        <w:t>Étant</w:t>
      </w:r>
      <w:r w:rsidR="008E76F2" w:rsidRPr="004D0F71">
        <w:t xml:space="preserve"> donné leur caractère provisoire, la provision ne sera maintenue qu’aussi longtemps que son caractère futur certain ou du moins très probable est justifié. Autrement dit, les provisions devenues sans objet à la suite de la réalisation ou de la disparition du risque ou de la charge, doivent être soldées (par leur reprise totale).</w:t>
      </w:r>
    </w:p>
    <w:bookmarkEnd w:id="2986"/>
    <w:p w14:paraId="7B3BCB3F" w14:textId="2FC9B563" w:rsidR="008E76F2" w:rsidRPr="004D0F71" w:rsidRDefault="008E76F2" w:rsidP="008D7EB7">
      <w:pPr>
        <w:spacing w:after="120"/>
        <w:jc w:val="both"/>
      </w:pPr>
      <w:r w:rsidRPr="004D0F71">
        <w:t>L’article 3, §2 du règlement précité interdit de constituer une provision et de l'utiliser au cours du même exercice. Il est également interdit de mélanger prélèvements et provisions. Ceci confond irrégulièrement les deux notions et change la nature des crédits concernés, en totale infraction avec les articles 7 et 8 du présent règlement.</w:t>
      </w:r>
    </w:p>
    <w:p w14:paraId="3FF11EC8" w14:textId="685F2FF5" w:rsidR="008E76F2" w:rsidRPr="004D0F71" w:rsidRDefault="008E76F2" w:rsidP="008D7EB7">
      <w:pPr>
        <w:spacing w:after="120"/>
        <w:jc w:val="both"/>
      </w:pPr>
      <w:r w:rsidRPr="004D0F71">
        <w:t>L’article 9, 4°, a) dudit règlement prévoit que lorsque les disponibilités budgétaires sont suffisantes, le conseil communal peut inscrire à son budget des crédits en vue d'affecter ces disponibilités de provisions ou de fonds de réserves ordinaires et extraordinaires.</w:t>
      </w:r>
    </w:p>
    <w:p w14:paraId="2036B1E7" w14:textId="21551329" w:rsidR="008E76F2" w:rsidRPr="004D0F71" w:rsidRDefault="008E76F2" w:rsidP="008D7EB7">
      <w:pPr>
        <w:spacing w:after="120"/>
        <w:jc w:val="both"/>
        <w:rPr>
          <w:b/>
          <w:bCs/>
        </w:rPr>
      </w:pPr>
      <w:r w:rsidRPr="004D0F71">
        <w:rPr>
          <w:b/>
          <w:bCs/>
        </w:rPr>
        <w:t xml:space="preserve">La constitution d'une provision ne peut provoquer </w:t>
      </w:r>
      <w:proofErr w:type="gramStart"/>
      <w:r w:rsidRPr="004D0F71">
        <w:rPr>
          <w:b/>
          <w:bCs/>
        </w:rPr>
        <w:t>un mali</w:t>
      </w:r>
      <w:proofErr w:type="gramEnd"/>
      <w:r w:rsidRPr="004D0F71">
        <w:rPr>
          <w:b/>
          <w:bCs/>
        </w:rPr>
        <w:t xml:space="preserve"> à l'exercice propre.</w:t>
      </w:r>
    </w:p>
    <w:p w14:paraId="685B7C55" w14:textId="09728A3B" w:rsidR="004A2669" w:rsidRDefault="004A2669">
      <w:pPr>
        <w:spacing w:after="120"/>
        <w:jc w:val="both"/>
      </w:pPr>
      <w:r w:rsidRPr="004D0F71">
        <w:lastRenderedPageBreak/>
        <w:t>Dans le cadre indiqué, la constitution et l'utilisation de provisions pour risques et charges porteront donc sur l'exercice proprement dit de plusieurs budgets non nécessairement successifs (il est interdit, et au surplus sans intérêt, de constituer une provision et de l'utiliser au cours du même exercice). Il est illégal de mélanger prélèvements et provisions, en constituant par exemple un fonds par prélèvement (sur des crédits de provenance globale) et en le rapatriant comme une provision (à l'exercice proprement dit). Ceci confond irrégulièrement les deux notions et change la nature des crédits concernés, en totale infraction avec les articles 7 et 8 du RGCC.</w:t>
      </w:r>
    </w:p>
    <w:p w14:paraId="303DC5C3" w14:textId="77777777" w:rsidR="006843B9" w:rsidRPr="004D0F71" w:rsidRDefault="006843B9" w:rsidP="00DC4C8C">
      <w:pPr>
        <w:jc w:val="both"/>
        <w:rPr>
          <w:sz w:val="10"/>
          <w:szCs w:val="10"/>
        </w:rPr>
      </w:pPr>
    </w:p>
    <w:p w14:paraId="18BDAEC9" w14:textId="77777777" w:rsidR="005D0C86" w:rsidRPr="004D0F71" w:rsidRDefault="001E1353" w:rsidP="00DC4C8C">
      <w:pPr>
        <w:pStyle w:val="Sam2"/>
        <w:spacing w:before="120"/>
      </w:pPr>
      <w:bookmarkStart w:id="2987" w:name="_Toc40185331"/>
      <w:bookmarkStart w:id="2988" w:name="_Toc40186066"/>
      <w:bookmarkStart w:id="2989" w:name="_Toc143779023"/>
      <w:bookmarkEnd w:id="2987"/>
      <w:bookmarkEnd w:id="2988"/>
      <w:r w:rsidRPr="004D0F71">
        <w:t>Délégation</w:t>
      </w:r>
      <w:bookmarkEnd w:id="2989"/>
    </w:p>
    <w:p w14:paraId="6877A10F" w14:textId="205ED8CD" w:rsidR="00C32AF2" w:rsidRPr="004D0F71" w:rsidRDefault="005D0C86" w:rsidP="00B82D19">
      <w:pPr>
        <w:jc w:val="both"/>
      </w:pPr>
      <w:r w:rsidRPr="004D0F71">
        <w:t xml:space="preserve">En ce qui concerne les possibilités de délégation à l’ordinaire, je vous renvoie </w:t>
      </w:r>
      <w:r w:rsidR="00494241" w:rsidRPr="004D0F71">
        <w:t>aux</w:t>
      </w:r>
      <w:r w:rsidRPr="004D0F71">
        <w:t xml:space="preserve"> </w:t>
      </w:r>
      <w:r w:rsidR="00EC70D1" w:rsidRPr="004D0F71">
        <w:t>article</w:t>
      </w:r>
      <w:r w:rsidR="00494241" w:rsidRPr="004D0F71">
        <w:t>s</w:t>
      </w:r>
      <w:r w:rsidR="00EC70D1" w:rsidRPr="004D0F71">
        <w:t xml:space="preserve"> </w:t>
      </w:r>
      <w:r w:rsidR="0067610A" w:rsidRPr="004D0F71">
        <w:t xml:space="preserve">L1222-3 à -8 du CDLD, </w:t>
      </w:r>
      <w:r w:rsidRPr="004D0F71">
        <w:t>tel</w:t>
      </w:r>
      <w:r w:rsidR="00B82D19" w:rsidRPr="004D0F71">
        <w:t>s</w:t>
      </w:r>
      <w:r w:rsidRPr="004D0F71">
        <w:t xml:space="preserve"> que modifié</w:t>
      </w:r>
      <w:r w:rsidR="00B82D19" w:rsidRPr="004D0F71">
        <w:t>s</w:t>
      </w:r>
      <w:r w:rsidRPr="004D0F71">
        <w:t xml:space="preserve"> par le décret du</w:t>
      </w:r>
      <w:r w:rsidR="00FD0082">
        <w:t xml:space="preserve"> </w:t>
      </w:r>
      <w:r w:rsidR="0067610A" w:rsidRPr="004D0F71">
        <w:t>6 octobre 2022</w:t>
      </w:r>
      <w:r w:rsidR="00F46376" w:rsidRPr="004D0F71">
        <w:rPr>
          <w:rStyle w:val="Appelnotedebasdep"/>
        </w:rPr>
        <w:footnoteReference w:id="34"/>
      </w:r>
      <w:r w:rsidRPr="004D0F71">
        <w:t>.</w:t>
      </w:r>
    </w:p>
    <w:p w14:paraId="106FD15A" w14:textId="77777777" w:rsidR="00F46376" w:rsidRPr="004D0F71" w:rsidRDefault="00F46376" w:rsidP="00B82D19">
      <w:pPr>
        <w:jc w:val="both"/>
        <w:rPr>
          <w:sz w:val="10"/>
          <w:szCs w:val="10"/>
        </w:rPr>
      </w:pPr>
    </w:p>
    <w:p w14:paraId="506AAA4B" w14:textId="77777777" w:rsidR="004A2669" w:rsidRPr="004D0F71" w:rsidRDefault="004A2669" w:rsidP="001E1353">
      <w:pPr>
        <w:pStyle w:val="Sam1"/>
      </w:pPr>
      <w:bookmarkStart w:id="2990" w:name="_Toc8121703"/>
      <w:bookmarkStart w:id="2991" w:name="_Toc8129644"/>
      <w:bookmarkStart w:id="2992" w:name="_Toc143779024"/>
      <w:bookmarkEnd w:id="2990"/>
      <w:bookmarkEnd w:id="2991"/>
      <w:r w:rsidRPr="004D0F71">
        <w:t>SERVICE EXTRAORDINAIRE</w:t>
      </w:r>
      <w:bookmarkEnd w:id="2992"/>
      <w:r w:rsidRPr="004D0F71">
        <w:t xml:space="preserve"> </w:t>
      </w:r>
    </w:p>
    <w:p w14:paraId="2713E407" w14:textId="77777777" w:rsidR="004A2669" w:rsidRPr="004D0F71" w:rsidRDefault="004A2669" w:rsidP="001E1353">
      <w:pPr>
        <w:pStyle w:val="Sam2"/>
      </w:pPr>
      <w:bookmarkStart w:id="2993" w:name="_Toc143779025"/>
      <w:r w:rsidRPr="004D0F71">
        <w:t>Généralités</w:t>
      </w:r>
      <w:bookmarkEnd w:id="2993"/>
      <w:r w:rsidRPr="004D0F71">
        <w:t xml:space="preserve"> </w:t>
      </w:r>
    </w:p>
    <w:p w14:paraId="411F9FC8" w14:textId="77777777" w:rsidR="004A2669" w:rsidRPr="004D0F71" w:rsidRDefault="004A2669" w:rsidP="008D7EB7">
      <w:pPr>
        <w:spacing w:after="120"/>
        <w:jc w:val="both"/>
      </w:pPr>
      <w:r w:rsidRPr="004D0F71">
        <w:t>Les investissements dans les énergies renouvelables sont encouragés, y compris en termes de partenariat public-privé.</w:t>
      </w:r>
    </w:p>
    <w:p w14:paraId="71D166A2" w14:textId="77777777" w:rsidR="004A2669" w:rsidRPr="004D0F71" w:rsidRDefault="004A2669" w:rsidP="008D7EB7">
      <w:pPr>
        <w:spacing w:after="120"/>
        <w:jc w:val="both"/>
      </w:pPr>
      <w:r w:rsidRPr="004D0F71">
        <w:t>Je rappelle que, par référence aux articles 7 et 15 du RGCC, il est illégal de ne voter qu'une modification budgétaire extraordinaire isolée (c'est-à-dire sans voter simultanément une modification budgétaire ordinaire), sauf si cette modification budgétaire extraordinaire n'a aucun impact sur le service ordinaire.</w:t>
      </w:r>
    </w:p>
    <w:p w14:paraId="566DFEEC" w14:textId="77777777" w:rsidR="005A4B54" w:rsidRPr="004D0F71" w:rsidRDefault="005A4B54" w:rsidP="00F843EF">
      <w:pPr>
        <w:jc w:val="both"/>
        <w:rPr>
          <w:sz w:val="10"/>
          <w:szCs w:val="10"/>
        </w:rPr>
      </w:pPr>
    </w:p>
    <w:p w14:paraId="20F13EE2" w14:textId="7AF80B56" w:rsidR="004A2669" w:rsidRPr="004D0F71" w:rsidRDefault="004A2669" w:rsidP="00F843EF">
      <w:pPr>
        <w:pStyle w:val="Sam2"/>
        <w:spacing w:before="120"/>
      </w:pPr>
      <w:bookmarkStart w:id="2994" w:name="_Toc40185335"/>
      <w:bookmarkStart w:id="2995" w:name="_Toc40186070"/>
      <w:bookmarkStart w:id="2996" w:name="_Toc40185336"/>
      <w:bookmarkStart w:id="2997" w:name="_Toc40186071"/>
      <w:bookmarkStart w:id="2998" w:name="_Toc517337415"/>
      <w:bookmarkStart w:id="2999" w:name="_Toc517360210"/>
      <w:bookmarkStart w:id="3000" w:name="_Toc512520237"/>
      <w:bookmarkStart w:id="3001" w:name="_Toc512520368"/>
      <w:bookmarkStart w:id="3002" w:name="_Toc512520500"/>
      <w:bookmarkStart w:id="3003" w:name="_Toc512520631"/>
      <w:bookmarkStart w:id="3004" w:name="_Toc512520762"/>
      <w:bookmarkStart w:id="3005" w:name="_Toc512520893"/>
      <w:bookmarkStart w:id="3006" w:name="_Toc512521024"/>
      <w:bookmarkStart w:id="3007" w:name="_Toc512606833"/>
      <w:bookmarkStart w:id="3008" w:name="_Toc512606968"/>
      <w:bookmarkStart w:id="3009" w:name="_Toc512607103"/>
      <w:bookmarkStart w:id="3010" w:name="_Toc515355901"/>
      <w:bookmarkStart w:id="3011" w:name="_Toc515356038"/>
      <w:bookmarkStart w:id="3012" w:name="_Toc515360448"/>
      <w:bookmarkStart w:id="3013" w:name="_Toc515975044"/>
      <w:bookmarkStart w:id="3014" w:name="_Toc515978552"/>
      <w:bookmarkStart w:id="3015" w:name="_Toc516058936"/>
      <w:bookmarkStart w:id="3016" w:name="_Toc516059078"/>
      <w:bookmarkStart w:id="3017" w:name="_Toc516227802"/>
      <w:bookmarkStart w:id="3018" w:name="_Toc516229615"/>
      <w:bookmarkStart w:id="3019" w:name="_Toc516229910"/>
      <w:bookmarkStart w:id="3020" w:name="_Toc516230205"/>
      <w:bookmarkStart w:id="3021" w:name="_Toc516230500"/>
      <w:bookmarkStart w:id="3022" w:name="_Toc516230794"/>
      <w:bookmarkStart w:id="3023" w:name="_Toc516231088"/>
      <w:bookmarkStart w:id="3024" w:name="_Toc516231383"/>
      <w:bookmarkStart w:id="3025" w:name="_Toc516231679"/>
      <w:bookmarkStart w:id="3026" w:name="_Toc516242772"/>
      <w:bookmarkStart w:id="3027" w:name="_Toc516243075"/>
      <w:bookmarkStart w:id="3028" w:name="_Toc516245008"/>
      <w:bookmarkStart w:id="3029" w:name="_Toc516473580"/>
      <w:bookmarkStart w:id="3030" w:name="_Toc516473890"/>
      <w:bookmarkStart w:id="3031" w:name="_Toc516474200"/>
      <w:bookmarkStart w:id="3032" w:name="_Toc516474508"/>
      <w:bookmarkStart w:id="3033" w:name="_Toc516474839"/>
      <w:bookmarkStart w:id="3034" w:name="_Toc516478870"/>
      <w:bookmarkStart w:id="3035" w:name="_Toc516479333"/>
      <w:bookmarkStart w:id="3036" w:name="_Toc516479650"/>
      <w:bookmarkStart w:id="3037" w:name="_Toc516479973"/>
      <w:bookmarkStart w:id="3038" w:name="_Toc516480288"/>
      <w:bookmarkStart w:id="3039" w:name="_Toc516480602"/>
      <w:bookmarkStart w:id="3040" w:name="_Toc516480916"/>
      <w:bookmarkStart w:id="3041" w:name="_Toc516481230"/>
      <w:bookmarkStart w:id="3042" w:name="_Toc516481544"/>
      <w:bookmarkStart w:id="3043" w:name="_Toc516481858"/>
      <w:bookmarkStart w:id="3044" w:name="_Toc516482172"/>
      <w:bookmarkStart w:id="3045" w:name="_Toc516482486"/>
      <w:bookmarkStart w:id="3046" w:name="_Toc516739608"/>
      <w:bookmarkStart w:id="3047" w:name="_Toc516751521"/>
      <w:bookmarkStart w:id="3048" w:name="_Toc516825592"/>
      <w:bookmarkStart w:id="3049" w:name="_Toc516826150"/>
      <w:bookmarkStart w:id="3050" w:name="_Toc516837470"/>
      <w:bookmarkStart w:id="3051" w:name="_Toc516838029"/>
      <w:bookmarkStart w:id="3052" w:name="_Toc516838588"/>
      <w:bookmarkStart w:id="3053" w:name="_Toc516839148"/>
      <w:bookmarkStart w:id="3054" w:name="_Toc517173244"/>
      <w:bookmarkStart w:id="3055" w:name="_Toc517174918"/>
      <w:bookmarkStart w:id="3056" w:name="_Toc517175505"/>
      <w:bookmarkStart w:id="3057" w:name="_Toc517176093"/>
      <w:bookmarkStart w:id="3058" w:name="_Toc517337416"/>
      <w:bookmarkStart w:id="3059" w:name="_Toc517360211"/>
      <w:bookmarkStart w:id="3060" w:name="_Toc143779026"/>
      <w:bookmarkStart w:id="3061" w:name="_Hlk10505880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r w:rsidRPr="004D0F71">
        <w:t>La balise d’emprunt</w:t>
      </w:r>
      <w:r w:rsidR="00971C74" w:rsidRPr="004D0F71">
        <w:t xml:space="preserve"> </w:t>
      </w:r>
      <w:r w:rsidR="00055A8A" w:rsidRPr="004D0F71">
        <w:t xml:space="preserve">et les </w:t>
      </w:r>
      <w:r w:rsidR="00971C74" w:rsidRPr="004D0F71">
        <w:t xml:space="preserve">ratios </w:t>
      </w:r>
      <w:r w:rsidR="00055A8A" w:rsidRPr="004D0F71">
        <w:t xml:space="preserve">de charge de dette et </w:t>
      </w:r>
      <w:r w:rsidR="00971C74" w:rsidRPr="004D0F71">
        <w:t>d’endettement</w:t>
      </w:r>
      <w:bookmarkEnd w:id="3060"/>
    </w:p>
    <w:p w14:paraId="61B685DA" w14:textId="359EE64E" w:rsidR="00E91808" w:rsidRDefault="00E91808" w:rsidP="00E91808">
      <w:pPr>
        <w:jc w:val="both"/>
      </w:pPr>
      <w:bookmarkStart w:id="3062" w:name="_Hlk104908740"/>
      <w:bookmarkStart w:id="3063" w:name="_Toc74557619"/>
      <w:r w:rsidRPr="004D0F71">
        <w:t>La déclaration de Politique générale prévo</w:t>
      </w:r>
      <w:r>
        <w:t>yait</w:t>
      </w:r>
      <w:r w:rsidRPr="004D0F71">
        <w:t xml:space="preserve"> que les balises d’investissements ser</w:t>
      </w:r>
      <w:r>
        <w:t>aie</w:t>
      </w:r>
      <w:r w:rsidRPr="004D0F71">
        <w:t>nt assouplies et certains investissements mis hors balises afin de permettre aux pouvoirs locaux une gestion plus en phase avec leurs besoins et leur rythme d’investissements.</w:t>
      </w:r>
    </w:p>
    <w:p w14:paraId="3239E938" w14:textId="77777777" w:rsidR="00E91808" w:rsidRDefault="00E91808" w:rsidP="003B48C6">
      <w:pPr>
        <w:spacing w:before="120"/>
        <w:jc w:val="both"/>
      </w:pPr>
      <w:r w:rsidRPr="004D0F71">
        <w:t>Ainsi les investissements devront s’inscrire de façon large dans les priorités régionales répondant aux besoins des citoyens dans le cadre de la transition sociale, écologique et économique.</w:t>
      </w:r>
    </w:p>
    <w:p w14:paraId="72B4C7D5" w14:textId="7D05E6F1" w:rsidR="00E91808" w:rsidRDefault="00E91808" w:rsidP="003B48C6">
      <w:pPr>
        <w:spacing w:before="120"/>
        <w:jc w:val="both"/>
      </w:pPr>
      <w:r w:rsidRPr="004D0F71">
        <w:t>Elle prévo</w:t>
      </w:r>
      <w:r w:rsidR="00C73A9D">
        <w:t>yait</w:t>
      </w:r>
      <w:r w:rsidRPr="004D0F71">
        <w:t xml:space="preserve"> par ailleurs que le mécanisme actuel fondé sur un montant d’investissement par habitant sera</w:t>
      </w:r>
      <w:r w:rsidR="00C73A9D">
        <w:t>it</w:t>
      </w:r>
      <w:r w:rsidRPr="004D0F71">
        <w:t xml:space="preserve"> revu afin de permettre une hausse du montant d’investissement qui devra tenir compte de la capacité financière de chacune des communes. </w:t>
      </w:r>
    </w:p>
    <w:p w14:paraId="1C6322F4" w14:textId="0D8772DE" w:rsidR="00E91808" w:rsidRPr="004D0F71" w:rsidRDefault="00E91808" w:rsidP="003B48C6">
      <w:pPr>
        <w:spacing w:before="120"/>
        <w:jc w:val="both"/>
      </w:pPr>
      <w:r w:rsidRPr="004D0F71">
        <w:t>Enfin, elle prévo</w:t>
      </w:r>
      <w:r w:rsidR="00C73A9D">
        <w:t>yait</w:t>
      </w:r>
      <w:r w:rsidRPr="004D0F71">
        <w:t xml:space="preserve"> que la liste des investissements comptabilisés hors balise comptable sera</w:t>
      </w:r>
      <w:r w:rsidR="00C73A9D">
        <w:t>it</w:t>
      </w:r>
      <w:r w:rsidRPr="004D0F71">
        <w:t xml:space="preserve"> élargie, au-delà des travaux économiseurs d’énergie, aux investissements liés à la mobilité douce (aménagement des trottoirs, pistes cyclables, sécurité routière), à la </w:t>
      </w:r>
      <w:proofErr w:type="spellStart"/>
      <w:r w:rsidRPr="004D0F71">
        <w:t>verdurisation</w:t>
      </w:r>
      <w:proofErr w:type="spellEnd"/>
      <w:r w:rsidRPr="004D0F71">
        <w:t xml:space="preserve"> (espaces verts, agriculture urbaine, vergers urbains, </w:t>
      </w:r>
      <w:proofErr w:type="spellStart"/>
      <w:r w:rsidRPr="004D0F71">
        <w:t>verdurisation</w:t>
      </w:r>
      <w:proofErr w:type="spellEnd"/>
      <w:r w:rsidRPr="004D0F71">
        <w:t xml:space="preserve"> des cours d’école, etc.) et à la part prise en charge sur fonds propres dans la construction ou la rénovation des bâtiments scolaires.</w:t>
      </w:r>
    </w:p>
    <w:p w14:paraId="2523E962" w14:textId="361B5F81" w:rsidR="00E91808" w:rsidRDefault="00C73A9D" w:rsidP="003B48C6">
      <w:pPr>
        <w:spacing w:before="120"/>
      </w:pPr>
      <w:r>
        <w:t>L</w:t>
      </w:r>
      <w:r w:rsidR="00E91808" w:rsidRPr="004D0F71">
        <w:t>’ensemble doit être contenu dans un périmètre d’endettement maîtrisé.</w:t>
      </w:r>
    </w:p>
    <w:p w14:paraId="4FC3F794" w14:textId="3C72B053" w:rsidR="00C73A9D" w:rsidRPr="004D0F71" w:rsidRDefault="00C73A9D" w:rsidP="003B48C6">
      <w:pPr>
        <w:spacing w:before="120"/>
        <w:jc w:val="both"/>
        <w:rPr>
          <w:bCs/>
        </w:rPr>
      </w:pPr>
      <w:r>
        <w:lastRenderedPageBreak/>
        <w:t xml:space="preserve">Ainsi depuis </w:t>
      </w:r>
      <w:r w:rsidRPr="004D0F71">
        <w:t>2023, il vous a été demandé</w:t>
      </w:r>
      <w:r>
        <w:t xml:space="preserve"> </w:t>
      </w:r>
      <w:r w:rsidRPr="004D0F71">
        <w:t xml:space="preserve">de porter une attention toute particulière à l’endettement et à la stabilisation de la charge de dette, et particulièrement au pourcentage des dépenses de dette en termes de proportion dans les recettes ordinaires, exercice qui permettra dès lors de garantir l’équilibre budgétaire. </w:t>
      </w:r>
    </w:p>
    <w:p w14:paraId="6DBD0946" w14:textId="77777777" w:rsidR="00E91808" w:rsidRPr="004D0F71" w:rsidRDefault="00E91808" w:rsidP="00E91808"/>
    <w:p w14:paraId="0819B6DF" w14:textId="0C534574" w:rsidR="00E91808" w:rsidRPr="004D0F71" w:rsidRDefault="00C73A9D" w:rsidP="00E91808">
      <w:pPr>
        <w:rPr>
          <w:b/>
          <w:bCs/>
        </w:rPr>
      </w:pPr>
      <w:r>
        <w:rPr>
          <w:b/>
          <w:bCs/>
        </w:rPr>
        <w:t xml:space="preserve">Ceci précisé, depuis </w:t>
      </w:r>
      <w:r w:rsidR="00E91808" w:rsidRPr="004D0F71">
        <w:rPr>
          <w:b/>
          <w:bCs/>
        </w:rPr>
        <w:t>l’année 2024, deux possibilités sont offertes aux communes :</w:t>
      </w:r>
    </w:p>
    <w:p w14:paraId="5D8946FA" w14:textId="77777777" w:rsidR="00E91808" w:rsidRPr="004D0F71" w:rsidRDefault="00E91808" w:rsidP="00E91808">
      <w:pPr>
        <w:rPr>
          <w:b/>
          <w:bCs/>
        </w:rPr>
      </w:pPr>
    </w:p>
    <w:p w14:paraId="7674C6F9" w14:textId="3DFDD8A8" w:rsidR="00E91808" w:rsidRPr="004D0F71" w:rsidRDefault="00E91808" w:rsidP="00E91808">
      <w:pPr>
        <w:pStyle w:val="Paragraphedeliste"/>
        <w:numPr>
          <w:ilvl w:val="0"/>
          <w:numId w:val="102"/>
        </w:numPr>
        <w:rPr>
          <w:b/>
          <w:bCs/>
        </w:rPr>
      </w:pPr>
      <w:r w:rsidRPr="004D0F71">
        <w:rPr>
          <w:b/>
          <w:bCs/>
        </w:rPr>
        <w:t>Soit</w:t>
      </w:r>
      <w:r w:rsidR="00C73A9D">
        <w:rPr>
          <w:b/>
          <w:bCs/>
        </w:rPr>
        <w:t xml:space="preserve"> </w:t>
      </w:r>
      <w:r w:rsidRPr="004D0F71">
        <w:rPr>
          <w:b/>
          <w:bCs/>
        </w:rPr>
        <w:t>conserver la mécanique de la balise, telle que majorée et dont les possibilités de mise hors balise ont été élargies ;</w:t>
      </w:r>
    </w:p>
    <w:p w14:paraId="65DFEE80" w14:textId="77777777" w:rsidR="00E91808" w:rsidRPr="004D0F71" w:rsidRDefault="00E91808" w:rsidP="00E91808">
      <w:pPr>
        <w:pStyle w:val="Paragraphedeliste"/>
        <w:numPr>
          <w:ilvl w:val="0"/>
          <w:numId w:val="102"/>
        </w:numPr>
        <w:rPr>
          <w:b/>
          <w:bCs/>
        </w:rPr>
      </w:pPr>
      <w:r w:rsidRPr="004D0F71">
        <w:rPr>
          <w:b/>
          <w:bCs/>
        </w:rPr>
        <w:t>Soit recourir aux ratios d’endettement et de charges de dette.</w:t>
      </w:r>
    </w:p>
    <w:p w14:paraId="01D8EB55" w14:textId="77777777" w:rsidR="00E91808" w:rsidRPr="004D0F71" w:rsidRDefault="00E91808" w:rsidP="00E91808">
      <w:pPr>
        <w:jc w:val="both"/>
      </w:pPr>
    </w:p>
    <w:p w14:paraId="79C8DB0A" w14:textId="77777777" w:rsidR="00E91808" w:rsidRPr="004D0F71" w:rsidRDefault="00E91808" w:rsidP="00E91808">
      <w:pPr>
        <w:spacing w:after="120"/>
        <w:jc w:val="both"/>
      </w:pPr>
      <w:r w:rsidRPr="004D0F71">
        <w:rPr>
          <w:b/>
          <w:bCs/>
        </w:rPr>
        <w:t xml:space="preserve">Le non-respect de la balise ou des ratios entraînera la non-approbation du budget extraordinaire. </w:t>
      </w:r>
    </w:p>
    <w:p w14:paraId="304DD8E1" w14:textId="77777777" w:rsidR="00E91808" w:rsidRPr="004D0F71" w:rsidRDefault="00E91808" w:rsidP="00E5346D">
      <w:pPr>
        <w:pStyle w:val="Sam3"/>
      </w:pPr>
      <w:bookmarkStart w:id="3064" w:name="_Toc143779027"/>
      <w:r w:rsidRPr="004D0F71">
        <w:t>V.2.1 Objectif</w:t>
      </w:r>
      <w:bookmarkEnd w:id="3064"/>
    </w:p>
    <w:p w14:paraId="3586041C" w14:textId="77777777" w:rsidR="00E91808" w:rsidRPr="004D0F71" w:rsidRDefault="00E91808" w:rsidP="00E91808">
      <w:pPr>
        <w:spacing w:before="120" w:after="120"/>
        <w:jc w:val="both"/>
      </w:pPr>
      <w:r w:rsidRPr="004D0F71">
        <w:t xml:space="preserve">L'objectif de la balise d’emprunt est d’amener les communes à mieux prévoir leurs investissements et ceux de leurs entités consolidées, de sorte que le taux de réalisation de ces derniers s’améliore, et donc de permettre aux communes de fournir un budget-vérité. </w:t>
      </w:r>
    </w:p>
    <w:p w14:paraId="393F4297" w14:textId="77777777" w:rsidR="00E91808" w:rsidRPr="004D0F71" w:rsidRDefault="00E91808" w:rsidP="00E91808">
      <w:pPr>
        <w:spacing w:after="120"/>
        <w:jc w:val="both"/>
      </w:pPr>
      <w:r w:rsidRPr="004D0F71">
        <w:t>Concernant les dispositions spécifiques relatives à la balise des entités sous suivi du Centre régional d’aide aux communes, il convient de se référer à ladite circulaire.</w:t>
      </w:r>
    </w:p>
    <w:p w14:paraId="03FAC3AC" w14:textId="77777777" w:rsidR="00E91808" w:rsidRDefault="00E91808" w:rsidP="00E5346D">
      <w:pPr>
        <w:pStyle w:val="Sam3"/>
      </w:pPr>
      <w:bookmarkStart w:id="3065" w:name="_Toc143779028"/>
      <w:r w:rsidRPr="004D0F71">
        <w:t>V.2.2 Champ d’application</w:t>
      </w:r>
      <w:bookmarkEnd w:id="3065"/>
      <w:r w:rsidRPr="004D0F71">
        <w:t xml:space="preserve"> </w:t>
      </w:r>
    </w:p>
    <w:p w14:paraId="703AB346" w14:textId="77777777" w:rsidR="00C73A9D" w:rsidRPr="004D0F71" w:rsidRDefault="00C73A9D" w:rsidP="00E5346D">
      <w:pPr>
        <w:pStyle w:val="Sam3"/>
      </w:pPr>
    </w:p>
    <w:p w14:paraId="463141F9" w14:textId="77777777" w:rsidR="00E91808" w:rsidRPr="004D0F71" w:rsidRDefault="00E91808" w:rsidP="00E91808">
      <w:pPr>
        <w:spacing w:after="120"/>
        <w:jc w:val="both"/>
      </w:pPr>
      <w:r w:rsidRPr="004D0F71">
        <w:t>Doivent être comptabilisés dans la balise les investissements financés via emprunts par la Commune ainsi que par ses entités consolidées autres que la zone de police et la zone de secours. Il appartient dès lors à la Commune d’accorder une attention particulière au montant des investissements projetés et réalisés par ses entités consolidées concernées par la balise ainsi qu’à leur mode de financement. À cet égard, afin d’améliorer la prévisibilité des investissements, il vous a été recommandé de ventiler, dès le début de la mandature, la part maximale dédiée à chacune de vos entités consolidées.</w:t>
      </w:r>
    </w:p>
    <w:p w14:paraId="6ABCD8E7" w14:textId="77777777" w:rsidR="00E91808" w:rsidRPr="004D0F71" w:rsidRDefault="00E91808" w:rsidP="00E91808">
      <w:pPr>
        <w:spacing w:after="120"/>
        <w:jc w:val="both"/>
      </w:pPr>
      <w:r w:rsidRPr="004D0F71">
        <w:t xml:space="preserve">Les entités consolidées concernées sont les suivantes : le CPAS, les fabriques d’église et les établissements chargés de la gestion du temporel des cultes reconnus, les régies ordinaires ou autonomes ainsi que les diverses associations de droit ou de fait qui reçoivent des subventions de la commune (centres culturels, maisons du tourisme, centres sportifs, etc.). </w:t>
      </w:r>
    </w:p>
    <w:p w14:paraId="69DA01E3" w14:textId="77777777" w:rsidR="00E91808" w:rsidRPr="004D0F71" w:rsidRDefault="00E91808" w:rsidP="00E91808">
      <w:pPr>
        <w:jc w:val="both"/>
      </w:pPr>
      <w:r w:rsidRPr="004D0F71">
        <w:t>Enfin, les opérations de leasing sont comptabilisées dans la balise.</w:t>
      </w:r>
    </w:p>
    <w:p w14:paraId="6B8757D9" w14:textId="77777777" w:rsidR="00E91808" w:rsidRPr="004D0F71" w:rsidRDefault="00E91808" w:rsidP="00E91808">
      <w:pPr>
        <w:jc w:val="both"/>
      </w:pPr>
    </w:p>
    <w:p w14:paraId="42421FBC" w14:textId="77777777" w:rsidR="00E91808" w:rsidRDefault="00E91808" w:rsidP="00E5346D">
      <w:pPr>
        <w:pStyle w:val="Sam3"/>
      </w:pPr>
      <w:bookmarkStart w:id="3066" w:name="_Toc143779029"/>
      <w:r w:rsidRPr="004D0F71">
        <w:t>V.2.3 Investissements « hors balise » automatiques</w:t>
      </w:r>
      <w:bookmarkEnd w:id="3066"/>
    </w:p>
    <w:p w14:paraId="227243BF" w14:textId="77777777" w:rsidR="00C73A9D" w:rsidRPr="004D0F71" w:rsidRDefault="00C73A9D" w:rsidP="00E5346D">
      <w:pPr>
        <w:pStyle w:val="Sam3"/>
      </w:pPr>
    </w:p>
    <w:p w14:paraId="7DC84B88" w14:textId="77777777" w:rsidR="00E91808" w:rsidRPr="004D0F71" w:rsidRDefault="00E91808" w:rsidP="00E91808">
      <w:bookmarkStart w:id="3067" w:name="_Toc74557623"/>
      <w:r w:rsidRPr="004D0F71">
        <w:t>Il est à noter que la mise en hors balise automatique ne concerne que la part de l’emprunt considéré comme productif/rentable/subsidiés/visé par une des catégories énumérées ci-dessous.</w:t>
      </w:r>
      <w:bookmarkEnd w:id="3067"/>
    </w:p>
    <w:p w14:paraId="08069141" w14:textId="77777777" w:rsidR="00E91808" w:rsidRPr="004D0F71" w:rsidRDefault="00E91808" w:rsidP="00E91808">
      <w:pPr>
        <w:pStyle w:val="Sam4"/>
      </w:pPr>
      <w:bookmarkStart w:id="3068" w:name="_Toc143779030"/>
      <w:r w:rsidRPr="004D0F71">
        <w:t>Projets antérieurs à 2014</w:t>
      </w:r>
      <w:bookmarkEnd w:id="3068"/>
    </w:p>
    <w:p w14:paraId="7EFF0D00" w14:textId="77777777" w:rsidR="00E91808" w:rsidRPr="004D0F71" w:rsidRDefault="00E91808" w:rsidP="00E91808">
      <w:pPr>
        <w:jc w:val="both"/>
        <w:rPr>
          <w:sz w:val="10"/>
          <w:szCs w:val="10"/>
        </w:rPr>
      </w:pPr>
    </w:p>
    <w:p w14:paraId="19A2C784" w14:textId="77777777" w:rsidR="00E91808" w:rsidRPr="004D0F71" w:rsidRDefault="00E91808" w:rsidP="00E91808">
      <w:pPr>
        <w:jc w:val="both"/>
      </w:pPr>
      <w:r w:rsidRPr="004D0F71">
        <w:t>Conformément à la jurisprudence visant à accorder aux pouvoirs locaux un certain délai d’adaptation, les emprunts liés à des projets antérieurs à 2014 ne sont pas comptabilisés dans le calcul de la balise d’emprunt.</w:t>
      </w:r>
    </w:p>
    <w:p w14:paraId="14CCD904" w14:textId="77777777" w:rsidR="00E91808" w:rsidRPr="004D0F71" w:rsidRDefault="00E91808" w:rsidP="00E91808">
      <w:pPr>
        <w:jc w:val="both"/>
      </w:pPr>
    </w:p>
    <w:p w14:paraId="11AE1B90" w14:textId="77777777" w:rsidR="00E91808" w:rsidRPr="004D0F71" w:rsidRDefault="00E91808" w:rsidP="00E91808">
      <w:pPr>
        <w:pStyle w:val="Sam4"/>
      </w:pPr>
      <w:bookmarkStart w:id="3069" w:name="_Toc143779031"/>
      <w:r w:rsidRPr="004D0F71">
        <w:lastRenderedPageBreak/>
        <w:t>Comptabilisation des emprunts des zones de police et de secours</w:t>
      </w:r>
      <w:bookmarkEnd w:id="3069"/>
    </w:p>
    <w:p w14:paraId="5F642420" w14:textId="77777777" w:rsidR="00E91808" w:rsidRPr="004D0F71" w:rsidRDefault="00E91808" w:rsidP="00E91808">
      <w:pPr>
        <w:jc w:val="both"/>
        <w:textAlignment w:val="baseline"/>
        <w:rPr>
          <w:rFonts w:cs="Arial"/>
          <w:sz w:val="10"/>
          <w:szCs w:val="10"/>
          <w:highlight w:val="yellow"/>
        </w:rPr>
      </w:pPr>
    </w:p>
    <w:p w14:paraId="1FCABE09" w14:textId="77777777" w:rsidR="00E91808" w:rsidRPr="004D0F71" w:rsidRDefault="00E91808" w:rsidP="00E91808">
      <w:pPr>
        <w:jc w:val="both"/>
        <w:textAlignment w:val="baseline"/>
        <w:rPr>
          <w:rFonts w:cs="Arial"/>
        </w:rPr>
      </w:pPr>
      <w:r w:rsidRPr="004D0F71">
        <w:rPr>
          <w:rFonts w:cs="Arial"/>
        </w:rPr>
        <w:t xml:space="preserve">Les emprunts des zones de police et de secours ne sont pas comptabilisés dans la balise communale. </w:t>
      </w:r>
    </w:p>
    <w:p w14:paraId="3FE93404" w14:textId="77777777" w:rsidR="00E91808" w:rsidRPr="004D0F71" w:rsidRDefault="00E91808" w:rsidP="00E91808">
      <w:pPr>
        <w:jc w:val="both"/>
        <w:textAlignment w:val="baseline"/>
        <w:rPr>
          <w:rFonts w:cs="Arial"/>
        </w:rPr>
      </w:pPr>
    </w:p>
    <w:p w14:paraId="707D41A3" w14:textId="77777777" w:rsidR="00E91808" w:rsidRPr="004D0F71" w:rsidRDefault="00E91808" w:rsidP="00E91808">
      <w:pPr>
        <w:pStyle w:val="Sam4"/>
      </w:pPr>
      <w:bookmarkStart w:id="3070" w:name="_Toc143779032"/>
      <w:r w:rsidRPr="004D0F71">
        <w:t>FRIC/PIMACI</w:t>
      </w:r>
      <w:bookmarkEnd w:id="3070"/>
    </w:p>
    <w:p w14:paraId="104BEF4C" w14:textId="77777777" w:rsidR="00E91808" w:rsidRPr="004D0F71" w:rsidRDefault="00E91808" w:rsidP="00E91808">
      <w:pPr>
        <w:jc w:val="both"/>
        <w:textAlignment w:val="baseline"/>
        <w:rPr>
          <w:rFonts w:cs="Arial"/>
          <w:sz w:val="10"/>
          <w:szCs w:val="10"/>
        </w:rPr>
      </w:pPr>
    </w:p>
    <w:p w14:paraId="4C27EB6F" w14:textId="77777777" w:rsidR="00E91808" w:rsidRPr="004D0F71" w:rsidRDefault="00E91808" w:rsidP="00E91808">
      <w:pPr>
        <w:jc w:val="both"/>
        <w:textAlignment w:val="baseline"/>
      </w:pPr>
      <w:r w:rsidRPr="004D0F71">
        <w:rPr>
          <w:rFonts w:cs="Arial"/>
        </w:rPr>
        <w:t xml:space="preserve">L’emprunt contracté et destiné à couvrir la partie non subsidiée de l’investissement relatif au Fonds régional pour les investissements communaux (FRIC) et le plan d’investissement mobilité active communal et intermodalité (PIMACI) pourra être mise hors balise </w:t>
      </w:r>
      <w:r w:rsidRPr="004D0F71">
        <w:t xml:space="preserve">automatiquement et sans demande spécifique de dérogation. </w:t>
      </w:r>
    </w:p>
    <w:p w14:paraId="327FDD56" w14:textId="77777777" w:rsidR="00E91808" w:rsidRPr="004D0F71" w:rsidRDefault="00E91808" w:rsidP="00E91808">
      <w:pPr>
        <w:jc w:val="both"/>
        <w:textAlignment w:val="baseline"/>
        <w:rPr>
          <w:rFonts w:cs="Arial"/>
        </w:rPr>
      </w:pPr>
      <w:r w:rsidRPr="004D0F71">
        <w:rPr>
          <w:rFonts w:cs="Arial"/>
        </w:rPr>
        <w:t>Vous trouverez ci-dessous le mode de comptabilisation FRIC/PIMACI.</w:t>
      </w:r>
    </w:p>
    <w:p w14:paraId="6E5B082D" w14:textId="77777777" w:rsidR="00E91808" w:rsidRPr="004D0F71" w:rsidRDefault="00E91808" w:rsidP="00E91808">
      <w:pPr>
        <w:jc w:val="both"/>
        <w:textAlignment w:val="baseline"/>
        <w:rPr>
          <w:rFonts w:cs="Arial"/>
          <w:sz w:val="10"/>
          <w:szCs w:val="10"/>
        </w:rPr>
      </w:pPr>
    </w:p>
    <w:p w14:paraId="3555A1AE" w14:textId="77777777" w:rsidR="00E91808" w:rsidRPr="004D0F71" w:rsidRDefault="00E91808" w:rsidP="00E91808">
      <w:pPr>
        <w:jc w:val="both"/>
        <w:textAlignment w:val="baseline"/>
        <w:rPr>
          <w:rFonts w:cs="Arial"/>
        </w:rPr>
      </w:pPr>
      <w:r w:rsidRPr="004D0F71">
        <w:rPr>
          <w:rFonts w:cs="Arial"/>
        </w:rPr>
        <w:t xml:space="preserve">1. Lors de la notification de la décision du Ministre relative au FRIC/PIMACI, la commune constate l'entièreté du subside promérité =&gt; 000/663-51 pour le FRIC ou 42088/665-51 pour le PIMACI : </w:t>
      </w:r>
    </w:p>
    <w:p w14:paraId="31286974" w14:textId="77777777" w:rsidR="00E91808" w:rsidRPr="004D0F71" w:rsidRDefault="00E91808" w:rsidP="00E91808">
      <w:pPr>
        <w:jc w:val="both"/>
        <w:textAlignment w:val="baseline"/>
        <w:rPr>
          <w:rFonts w:cs="Arial"/>
          <w:sz w:val="10"/>
          <w:szCs w:val="10"/>
        </w:rPr>
      </w:pPr>
    </w:p>
    <w:p w14:paraId="7662476D" w14:textId="77777777" w:rsidR="00E91808" w:rsidRPr="004D0F71" w:rsidRDefault="00E91808" w:rsidP="00E91808">
      <w:pPr>
        <w:jc w:val="both"/>
        <w:textAlignment w:val="baseline"/>
        <w:rPr>
          <w:rFonts w:cs="Arial"/>
        </w:rPr>
      </w:pPr>
      <w:r w:rsidRPr="004D0F71">
        <w:rPr>
          <w:rFonts w:cs="Arial"/>
          <w:u w:val="single"/>
        </w:rPr>
        <w:t>Exemple</w:t>
      </w:r>
      <w:r w:rsidRPr="004D0F71">
        <w:rPr>
          <w:rFonts w:cs="Arial"/>
        </w:rPr>
        <w:t> : 100.000 euros (en plusieurs exercices exemple à chaque exercice 15.000 x 5 + 25.000 euros x 1).</w:t>
      </w:r>
    </w:p>
    <w:p w14:paraId="335B1AF5" w14:textId="77777777" w:rsidR="00E91808" w:rsidRPr="004D0F71" w:rsidRDefault="00E91808" w:rsidP="00E91808">
      <w:pPr>
        <w:jc w:val="both"/>
        <w:textAlignment w:val="baseline"/>
        <w:rPr>
          <w:rFonts w:cs="Arial"/>
          <w:sz w:val="10"/>
          <w:szCs w:val="10"/>
        </w:rPr>
      </w:pPr>
    </w:p>
    <w:p w14:paraId="4925F44E" w14:textId="77777777" w:rsidR="00E91808" w:rsidRPr="004D0F71" w:rsidRDefault="00E91808" w:rsidP="00E91808">
      <w:pPr>
        <w:jc w:val="both"/>
        <w:textAlignment w:val="baseline"/>
        <w:rPr>
          <w:rFonts w:cs="Arial"/>
        </w:rPr>
      </w:pPr>
      <w:r w:rsidRPr="004D0F71">
        <w:rPr>
          <w:rFonts w:cs="Arial"/>
        </w:rPr>
        <w:t>27041 - promesse de subsides en capital [indiqué « K » ci-après] (création d'un CP spécifique 0471xxxxx à ce subside) : 100.000 euros</w:t>
      </w:r>
    </w:p>
    <w:p w14:paraId="501A433B" w14:textId="77777777" w:rsidR="00E91808" w:rsidRPr="004D0F71" w:rsidRDefault="00E91808" w:rsidP="00E91808">
      <w:pPr>
        <w:jc w:val="both"/>
        <w:textAlignment w:val="baseline"/>
        <w:rPr>
          <w:rFonts w:cs="Arial"/>
        </w:rPr>
      </w:pPr>
      <w:r w:rsidRPr="004D0F71">
        <w:rPr>
          <w:rFonts w:cs="Arial"/>
        </w:rPr>
        <w:t>15411 - Subside d'investissement en K de l'AS : 100.000 euros</w:t>
      </w:r>
    </w:p>
    <w:p w14:paraId="1A9201AE" w14:textId="77777777" w:rsidR="00E91808" w:rsidRPr="004D0F71" w:rsidRDefault="00E91808" w:rsidP="00E91808">
      <w:pPr>
        <w:jc w:val="both"/>
        <w:textAlignment w:val="baseline"/>
        <w:rPr>
          <w:rFonts w:cs="Arial"/>
          <w:sz w:val="10"/>
          <w:szCs w:val="10"/>
        </w:rPr>
      </w:pPr>
    </w:p>
    <w:p w14:paraId="6E57427B" w14:textId="77777777" w:rsidR="00E91808" w:rsidRPr="004D0F71" w:rsidRDefault="00E91808" w:rsidP="00E91808">
      <w:pPr>
        <w:jc w:val="both"/>
        <w:textAlignment w:val="baseline"/>
        <w:rPr>
          <w:rFonts w:cs="Arial"/>
        </w:rPr>
      </w:pPr>
      <w:r w:rsidRPr="004D0F71">
        <w:rPr>
          <w:rFonts w:cs="Arial"/>
        </w:rPr>
        <w:t>41301 - Subside d'investissement en K : 100.000 euros</w:t>
      </w:r>
    </w:p>
    <w:p w14:paraId="249E5375" w14:textId="77777777" w:rsidR="00E91808" w:rsidRPr="004D0F71" w:rsidRDefault="00E91808" w:rsidP="00E91808">
      <w:pPr>
        <w:jc w:val="both"/>
        <w:textAlignment w:val="baseline"/>
        <w:rPr>
          <w:rFonts w:cs="Arial"/>
        </w:rPr>
      </w:pPr>
      <w:r w:rsidRPr="004D0F71">
        <w:rPr>
          <w:rFonts w:cs="Arial"/>
        </w:rPr>
        <w:t>27041 - promesse de subside en K : 100.000 euros</w:t>
      </w:r>
    </w:p>
    <w:p w14:paraId="68F48332" w14:textId="77777777" w:rsidR="00E91808" w:rsidRPr="004D0F71" w:rsidRDefault="00E91808" w:rsidP="00E91808">
      <w:pPr>
        <w:jc w:val="both"/>
        <w:textAlignment w:val="baseline"/>
        <w:rPr>
          <w:rFonts w:cs="Arial"/>
        </w:rPr>
      </w:pPr>
    </w:p>
    <w:p w14:paraId="075A1140" w14:textId="77777777" w:rsidR="00E91808" w:rsidRPr="004D0F71" w:rsidRDefault="00E91808" w:rsidP="00E91808">
      <w:pPr>
        <w:jc w:val="both"/>
        <w:textAlignment w:val="baseline"/>
        <w:rPr>
          <w:rFonts w:cs="Arial"/>
        </w:rPr>
      </w:pPr>
      <w:r w:rsidRPr="004D0F71">
        <w:rPr>
          <w:rFonts w:cs="Arial"/>
        </w:rPr>
        <w:t>2. Transfert de ce subside vers le FRE via un 06089/955-51 pour le FRIC ou un 06088/955-51 pour le PIMACI : 100.000 euros</w:t>
      </w:r>
    </w:p>
    <w:p w14:paraId="25546FEF" w14:textId="77777777" w:rsidR="00E91808" w:rsidRPr="004D0F71" w:rsidRDefault="00E91808" w:rsidP="00E91808">
      <w:pPr>
        <w:jc w:val="both"/>
        <w:textAlignment w:val="baseline"/>
        <w:rPr>
          <w:rFonts w:cs="Arial"/>
          <w:sz w:val="10"/>
          <w:szCs w:val="10"/>
        </w:rPr>
      </w:pPr>
    </w:p>
    <w:p w14:paraId="3356F9B1" w14:textId="77777777" w:rsidR="00E91808" w:rsidRPr="004D0F71" w:rsidRDefault="00E91808" w:rsidP="00E91808">
      <w:pPr>
        <w:jc w:val="both"/>
        <w:textAlignment w:val="baseline"/>
        <w:rPr>
          <w:rFonts w:cs="Arial"/>
        </w:rPr>
      </w:pPr>
      <w:r w:rsidRPr="004D0F71">
        <w:rPr>
          <w:rFonts w:cs="Arial"/>
        </w:rPr>
        <w:t>68605 - Dotation du SE au FRE : 100.000 euros</w:t>
      </w:r>
    </w:p>
    <w:p w14:paraId="2AB5DB49" w14:textId="77777777" w:rsidR="00E91808" w:rsidRPr="004D0F71" w:rsidRDefault="00E91808" w:rsidP="00E91808">
      <w:pPr>
        <w:jc w:val="both"/>
        <w:textAlignment w:val="baseline"/>
        <w:rPr>
          <w:rFonts w:cs="Arial"/>
        </w:rPr>
      </w:pPr>
      <w:r w:rsidRPr="004D0F71">
        <w:rPr>
          <w:rFonts w:cs="Arial"/>
        </w:rPr>
        <w:t>14105 - FRE : 100.000 euros</w:t>
      </w:r>
    </w:p>
    <w:p w14:paraId="1DAA4D26" w14:textId="77777777" w:rsidR="00E91808" w:rsidRPr="004D0F71" w:rsidRDefault="00E91808" w:rsidP="00E91808">
      <w:pPr>
        <w:jc w:val="both"/>
        <w:textAlignment w:val="baseline"/>
        <w:rPr>
          <w:rFonts w:cs="Arial"/>
          <w:sz w:val="10"/>
          <w:szCs w:val="10"/>
        </w:rPr>
      </w:pPr>
    </w:p>
    <w:p w14:paraId="295E652D" w14:textId="77777777" w:rsidR="00E91808" w:rsidRPr="004D0F71" w:rsidRDefault="00E91808" w:rsidP="00E91808">
      <w:pPr>
        <w:jc w:val="both"/>
        <w:textAlignment w:val="baseline"/>
        <w:rPr>
          <w:rFonts w:cs="Arial"/>
        </w:rPr>
      </w:pPr>
      <w:r w:rsidRPr="004D0F71">
        <w:rPr>
          <w:rFonts w:cs="Arial"/>
        </w:rPr>
        <w:t>On identifie au 060 le subside Fonds d'investissement par les 2 derniers caractères de la fonction avec « 89 » pour le FRIC ou « 88 » pour le PIMACI.</w:t>
      </w:r>
    </w:p>
    <w:p w14:paraId="255C35EF" w14:textId="77777777" w:rsidR="00E91808" w:rsidRPr="004D0F71" w:rsidRDefault="00E91808" w:rsidP="00E91808">
      <w:pPr>
        <w:jc w:val="both"/>
        <w:textAlignment w:val="baseline"/>
        <w:rPr>
          <w:rFonts w:cs="Arial"/>
        </w:rPr>
      </w:pPr>
    </w:p>
    <w:p w14:paraId="5D8DC958" w14:textId="77777777" w:rsidR="00E91808" w:rsidRPr="004D0F71" w:rsidRDefault="00E91808" w:rsidP="00E91808">
      <w:pPr>
        <w:jc w:val="both"/>
        <w:textAlignment w:val="baseline"/>
        <w:rPr>
          <w:rFonts w:cs="Arial"/>
        </w:rPr>
      </w:pPr>
      <w:r w:rsidRPr="004D0F71">
        <w:rPr>
          <w:rFonts w:cs="Arial"/>
        </w:rPr>
        <w:t>3. Quand versement du subside. (</w:t>
      </w:r>
      <w:proofErr w:type="gramStart"/>
      <w:r w:rsidRPr="004D0F71">
        <w:rPr>
          <w:rFonts w:cs="Arial"/>
        </w:rPr>
        <w:t>en</w:t>
      </w:r>
      <w:proofErr w:type="gramEnd"/>
      <w:r w:rsidRPr="004D0F71">
        <w:rPr>
          <w:rFonts w:cs="Arial"/>
        </w:rPr>
        <w:t xml:space="preserve"> plusieurs exercices exemple à chaque exercice 15.000 x 5 + 25.000 euros x1) </w:t>
      </w:r>
    </w:p>
    <w:p w14:paraId="237225AA" w14:textId="77777777" w:rsidR="00E91808" w:rsidRPr="004D0F71" w:rsidRDefault="00E91808" w:rsidP="00E91808">
      <w:pPr>
        <w:jc w:val="both"/>
        <w:textAlignment w:val="baseline"/>
        <w:rPr>
          <w:rFonts w:cs="Arial"/>
          <w:sz w:val="10"/>
          <w:szCs w:val="10"/>
        </w:rPr>
      </w:pPr>
    </w:p>
    <w:p w14:paraId="6D1BA56D" w14:textId="77777777" w:rsidR="00E91808" w:rsidRPr="004D0F71" w:rsidRDefault="00E91808" w:rsidP="00E91808">
      <w:pPr>
        <w:jc w:val="both"/>
        <w:textAlignment w:val="baseline"/>
        <w:rPr>
          <w:rFonts w:cs="Arial"/>
        </w:rPr>
      </w:pPr>
      <w:r w:rsidRPr="004D0F71">
        <w:rPr>
          <w:rFonts w:cs="Arial"/>
        </w:rPr>
        <w:t>55xxx - Banque : 15.000 euros</w:t>
      </w:r>
    </w:p>
    <w:p w14:paraId="58A6290D" w14:textId="77777777" w:rsidR="00E91808" w:rsidRPr="004D0F71" w:rsidRDefault="00E91808" w:rsidP="00E91808">
      <w:pPr>
        <w:jc w:val="both"/>
        <w:textAlignment w:val="baseline"/>
        <w:rPr>
          <w:rFonts w:cs="Arial"/>
        </w:rPr>
      </w:pPr>
      <w:r w:rsidRPr="004D0F71">
        <w:rPr>
          <w:rFonts w:cs="Arial"/>
        </w:rPr>
        <w:t>41301 - Subside d'investissement en K : 15.000 euros</w:t>
      </w:r>
    </w:p>
    <w:p w14:paraId="7981CBA2" w14:textId="77777777" w:rsidR="00E91808" w:rsidRPr="004D0F71" w:rsidRDefault="00E91808" w:rsidP="00E91808">
      <w:pPr>
        <w:jc w:val="both"/>
        <w:textAlignment w:val="baseline"/>
        <w:rPr>
          <w:rFonts w:cs="Arial"/>
        </w:rPr>
      </w:pPr>
    </w:p>
    <w:p w14:paraId="036E05FC" w14:textId="77777777" w:rsidR="00E91808" w:rsidRPr="004D0F71" w:rsidRDefault="00E91808" w:rsidP="00E91808">
      <w:pPr>
        <w:jc w:val="both"/>
        <w:textAlignment w:val="baseline"/>
        <w:rPr>
          <w:rFonts w:cs="Arial"/>
        </w:rPr>
      </w:pPr>
      <w:r w:rsidRPr="004D0F71">
        <w:rPr>
          <w:rFonts w:cs="Arial"/>
        </w:rPr>
        <w:t xml:space="preserve">4. Quand inscription budgétaire et engagement d'un investissement repris dans le FRIC/PIMACI : </w:t>
      </w:r>
      <w:r w:rsidRPr="004D0F71">
        <w:rPr>
          <w:rFonts w:cs="Arial"/>
        </w:rPr>
        <w:br/>
        <w:t xml:space="preserve">xxx/731-60 (exemple) à financer pour 50 % par emprunt ou FRE (non affecté) et pour 50 % par un droit constaté via le 06089/995-51 pour le FRIC ou 06088/995-51 pour le PIMACI. </w:t>
      </w:r>
    </w:p>
    <w:p w14:paraId="2EE8390A" w14:textId="77777777" w:rsidR="00E91808" w:rsidRPr="004D0F71" w:rsidRDefault="00E91808" w:rsidP="00E91808">
      <w:pPr>
        <w:jc w:val="both"/>
        <w:textAlignment w:val="baseline"/>
        <w:rPr>
          <w:rFonts w:cs="Arial"/>
          <w:sz w:val="10"/>
          <w:szCs w:val="10"/>
        </w:rPr>
      </w:pPr>
    </w:p>
    <w:p w14:paraId="1DE0F9B8" w14:textId="77777777" w:rsidR="00E91808" w:rsidRPr="004D0F71" w:rsidRDefault="00E91808" w:rsidP="00E91808">
      <w:pPr>
        <w:jc w:val="both"/>
        <w:textAlignment w:val="baseline"/>
        <w:rPr>
          <w:rFonts w:cs="Arial"/>
        </w:rPr>
      </w:pPr>
      <w:r w:rsidRPr="004D0F71">
        <w:rPr>
          <w:rFonts w:cs="Arial"/>
          <w:u w:val="single"/>
        </w:rPr>
        <w:t>Exemple travaux</w:t>
      </w:r>
      <w:r w:rsidRPr="004D0F71">
        <w:rPr>
          <w:rFonts w:cs="Arial"/>
        </w:rPr>
        <w:t> : 10.000 euros</w:t>
      </w:r>
    </w:p>
    <w:p w14:paraId="5AD8CD73" w14:textId="77777777" w:rsidR="00E91808" w:rsidRPr="004D0F71" w:rsidRDefault="00E91808" w:rsidP="00E91808">
      <w:pPr>
        <w:jc w:val="both"/>
        <w:textAlignment w:val="baseline"/>
        <w:rPr>
          <w:rFonts w:cs="Arial"/>
          <w:sz w:val="10"/>
          <w:szCs w:val="10"/>
        </w:rPr>
      </w:pPr>
    </w:p>
    <w:p w14:paraId="4A4EAB2A" w14:textId="77777777" w:rsidR="00E91808" w:rsidRPr="004D0F71" w:rsidRDefault="00E91808" w:rsidP="00E91808">
      <w:pPr>
        <w:jc w:val="both"/>
        <w:textAlignment w:val="baseline"/>
        <w:rPr>
          <w:rFonts w:cs="Arial"/>
        </w:rPr>
      </w:pPr>
      <w:r w:rsidRPr="004D0F71">
        <w:rPr>
          <w:rFonts w:cs="Arial"/>
        </w:rPr>
        <w:t>14105 – FRE     5.000 euros</w:t>
      </w:r>
    </w:p>
    <w:p w14:paraId="470943CC" w14:textId="77777777" w:rsidR="00E91808" w:rsidRPr="004D0F71" w:rsidRDefault="00E91808" w:rsidP="00E91808">
      <w:pPr>
        <w:jc w:val="both"/>
        <w:textAlignment w:val="baseline"/>
        <w:rPr>
          <w:rFonts w:cs="Arial"/>
        </w:rPr>
      </w:pPr>
      <w:r w:rsidRPr="004D0F71">
        <w:rPr>
          <w:rFonts w:cs="Arial"/>
        </w:rPr>
        <w:t>78605 - Prélèvement sur FRE    5.000 euros</w:t>
      </w:r>
    </w:p>
    <w:p w14:paraId="497AC545" w14:textId="77777777" w:rsidR="00E91808" w:rsidRPr="004D0F71" w:rsidRDefault="00E91808" w:rsidP="00E91808">
      <w:pPr>
        <w:jc w:val="both"/>
        <w:textAlignment w:val="baseline"/>
        <w:rPr>
          <w:rFonts w:cs="Arial"/>
          <w:sz w:val="10"/>
          <w:szCs w:val="10"/>
        </w:rPr>
      </w:pPr>
    </w:p>
    <w:p w14:paraId="05EED1F2" w14:textId="77777777" w:rsidR="00E91808" w:rsidRPr="004D0F71" w:rsidRDefault="00E91808" w:rsidP="00E91808">
      <w:pPr>
        <w:jc w:val="both"/>
        <w:textAlignment w:val="baseline"/>
        <w:rPr>
          <w:rFonts w:cs="Arial"/>
        </w:rPr>
      </w:pPr>
      <w:r w:rsidRPr="004D0F71">
        <w:rPr>
          <w:rFonts w:cs="Arial"/>
        </w:rPr>
        <w:lastRenderedPageBreak/>
        <w:t>Pour rappel, le financement alternatif des différentes infrastructures est comptabilisé à l’extraordinaire, comme un emprunt normal (et non comme un emprunt d’aide extraordinaire à long terme).</w:t>
      </w:r>
    </w:p>
    <w:p w14:paraId="35F8D747" w14:textId="77777777" w:rsidR="00E91808" w:rsidRPr="004D0F71" w:rsidRDefault="00E91808" w:rsidP="00E91808">
      <w:pPr>
        <w:jc w:val="both"/>
        <w:textAlignment w:val="baseline"/>
        <w:rPr>
          <w:rFonts w:cs="Arial"/>
          <w:sz w:val="10"/>
          <w:szCs w:val="10"/>
        </w:rPr>
      </w:pPr>
    </w:p>
    <w:p w14:paraId="266798A2" w14:textId="77777777" w:rsidR="00E91808" w:rsidRPr="004D0F71" w:rsidRDefault="00E91808" w:rsidP="00E91808">
      <w:pPr>
        <w:jc w:val="both"/>
        <w:textAlignment w:val="baseline"/>
        <w:rPr>
          <w:rFonts w:cs="Arial"/>
        </w:rPr>
      </w:pPr>
      <w:r w:rsidRPr="004D0F71">
        <w:rPr>
          <w:rFonts w:cs="Arial"/>
          <w:u w:val="single"/>
        </w:rPr>
        <w:t>Réduction du FRIC/PIMACI</w:t>
      </w:r>
      <w:r w:rsidRPr="004D0F71">
        <w:rPr>
          <w:rFonts w:cs="Arial"/>
        </w:rPr>
        <w:t> :</w:t>
      </w:r>
    </w:p>
    <w:p w14:paraId="6F575085" w14:textId="77777777" w:rsidR="00E91808" w:rsidRPr="004D0F71" w:rsidRDefault="00E91808" w:rsidP="00E91808">
      <w:pPr>
        <w:jc w:val="both"/>
        <w:textAlignment w:val="baseline"/>
        <w:rPr>
          <w:rFonts w:cs="Arial"/>
          <w:sz w:val="10"/>
          <w:szCs w:val="10"/>
        </w:rPr>
      </w:pPr>
    </w:p>
    <w:p w14:paraId="03B8FE13" w14:textId="77777777" w:rsidR="00E91808" w:rsidRPr="004D0F71" w:rsidRDefault="00E91808" w:rsidP="00E91808">
      <w:pPr>
        <w:jc w:val="both"/>
        <w:textAlignment w:val="baseline"/>
        <w:rPr>
          <w:rFonts w:cs="Arial"/>
        </w:rPr>
      </w:pPr>
      <w:r w:rsidRPr="004D0F71">
        <w:rPr>
          <w:rFonts w:cs="Arial"/>
        </w:rPr>
        <w:t>Le subside FRIC/PIMACI est réduit à partir de l’amortissement du ou des biens concernés par le subside. La durée d’amortissement est en fonction de l’investissement. Lorsque plusieurs biens sont concernés, le délai de réduction le plus long sera pris en compte. On commencera la réduction du subside FRIC/PIMACI au moment où tous les investissements commenceront à être amortis.</w:t>
      </w:r>
    </w:p>
    <w:p w14:paraId="6AF7C6D6" w14:textId="77777777" w:rsidR="00E91808" w:rsidRPr="004D0F71" w:rsidRDefault="00E91808" w:rsidP="00E91808">
      <w:pPr>
        <w:pStyle w:val="Sam4"/>
      </w:pPr>
      <w:bookmarkStart w:id="3071" w:name="_Toc143779033"/>
      <w:r w:rsidRPr="004D0F71">
        <w:t xml:space="preserve">UREBA et </w:t>
      </w:r>
      <w:proofErr w:type="spellStart"/>
      <w:r w:rsidRPr="004D0F71">
        <w:t>RenoWatt</w:t>
      </w:r>
      <w:bookmarkEnd w:id="3071"/>
      <w:proofErr w:type="spellEnd"/>
    </w:p>
    <w:p w14:paraId="3E93F8D4" w14:textId="77777777" w:rsidR="00E91808" w:rsidRPr="004D0F71" w:rsidRDefault="00E91808" w:rsidP="00E91808">
      <w:pPr>
        <w:jc w:val="both"/>
        <w:rPr>
          <w:sz w:val="10"/>
          <w:szCs w:val="10"/>
        </w:rPr>
      </w:pPr>
    </w:p>
    <w:p w14:paraId="4DBDA4DF" w14:textId="77777777" w:rsidR="00E91808" w:rsidRPr="004D0F71" w:rsidRDefault="00E91808" w:rsidP="00E91808">
      <w:pPr>
        <w:jc w:val="both"/>
      </w:pPr>
      <w:r w:rsidRPr="004D0F71">
        <w:t xml:space="preserve">Les investissements productifs réalisés dans le cadre de la mesure « Assurer l’efficacité énergétique des bâtiments » du Plan Marshall 4.0 (subventions UREBA notamment) et </w:t>
      </w:r>
      <w:proofErr w:type="spellStart"/>
      <w:r w:rsidRPr="004D0F71">
        <w:t>RenoWatt</w:t>
      </w:r>
      <w:proofErr w:type="spellEnd"/>
      <w:r w:rsidRPr="004D0F71">
        <w:t xml:space="preserve"> pourront être considérés comme hors balise à condition que cet investissement ait fait l’objet d’un accord de principe ou d’un rapport </w:t>
      </w:r>
      <w:proofErr w:type="spellStart"/>
      <w:r w:rsidRPr="004D0F71">
        <w:t>RenoWatt</w:t>
      </w:r>
      <w:proofErr w:type="spellEnd"/>
      <w:r w:rsidRPr="004D0F71">
        <w:t xml:space="preserve"> confirmant le retour sur investissement. La commune est invitée à produire la preuve de cet accord ou du rapport sur demande du SPW Intérieur Action sociale ou du CRAC.</w:t>
      </w:r>
    </w:p>
    <w:p w14:paraId="7F6AE044" w14:textId="77777777" w:rsidR="00E91808" w:rsidRPr="004D0F71" w:rsidRDefault="00E91808" w:rsidP="00E91808">
      <w:pPr>
        <w:pStyle w:val="Sam4"/>
        <w:numPr>
          <w:ilvl w:val="0"/>
          <w:numId w:val="0"/>
        </w:numPr>
        <w:jc w:val="both"/>
        <w:rPr>
          <w:b w:val="0"/>
          <w:i w:val="0"/>
          <w:u w:val="none"/>
        </w:rPr>
      </w:pPr>
      <w:bookmarkStart w:id="3072" w:name="_Hlk76113842"/>
    </w:p>
    <w:p w14:paraId="422A8810" w14:textId="77777777" w:rsidR="00E91808" w:rsidRPr="004D0F71" w:rsidRDefault="00E91808" w:rsidP="00E91808">
      <w:pPr>
        <w:pStyle w:val="Sam4"/>
        <w:jc w:val="both"/>
      </w:pPr>
      <w:bookmarkStart w:id="3073" w:name="_Toc143779034"/>
      <w:r w:rsidRPr="004D0F71">
        <w:t>Projets cofinancés par l’Union Européenne par décision du Gouvernement.</w:t>
      </w:r>
      <w:bookmarkEnd w:id="3073"/>
    </w:p>
    <w:p w14:paraId="74B2B549" w14:textId="77777777" w:rsidR="00E91808" w:rsidRPr="004D0F71" w:rsidRDefault="00E91808" w:rsidP="00E91808">
      <w:pPr>
        <w:rPr>
          <w:strike/>
          <w:sz w:val="10"/>
          <w:szCs w:val="10"/>
          <w:highlight w:val="cyan"/>
        </w:rPr>
      </w:pPr>
    </w:p>
    <w:p w14:paraId="06E1ABCE" w14:textId="77777777" w:rsidR="00E91808" w:rsidRPr="004D0F71" w:rsidRDefault="00E91808" w:rsidP="00E91808">
      <w:pPr>
        <w:jc w:val="both"/>
      </w:pPr>
      <w:r w:rsidRPr="004D0F71">
        <w:t>Les projets cofinancés par l’Union européenne par décision du Gouvernement ne sont pas comptabilisés dans le calcul de la balise d’emprunt.</w:t>
      </w:r>
    </w:p>
    <w:bookmarkEnd w:id="3072"/>
    <w:p w14:paraId="1A88C219" w14:textId="77777777" w:rsidR="00E91808" w:rsidRPr="004D0F71" w:rsidRDefault="00E91808" w:rsidP="00E91808">
      <w:pPr>
        <w:rPr>
          <w:strike/>
        </w:rPr>
      </w:pPr>
    </w:p>
    <w:p w14:paraId="0B8AFEC5" w14:textId="77777777" w:rsidR="00E91808" w:rsidRPr="004D0F71" w:rsidRDefault="00E91808" w:rsidP="00E91808">
      <w:pPr>
        <w:pStyle w:val="Sam4"/>
      </w:pPr>
      <w:bookmarkStart w:id="3074" w:name="_Toc143779035"/>
      <w:r w:rsidRPr="004D0F71">
        <w:t>Coût-vérité distribution d’eau</w:t>
      </w:r>
      <w:bookmarkEnd w:id="3074"/>
    </w:p>
    <w:p w14:paraId="6E5C7C31" w14:textId="77777777" w:rsidR="00E91808" w:rsidRPr="004D0F71" w:rsidRDefault="00E91808" w:rsidP="00E91808">
      <w:pPr>
        <w:jc w:val="both"/>
        <w:rPr>
          <w:sz w:val="10"/>
          <w:szCs w:val="10"/>
        </w:rPr>
      </w:pPr>
    </w:p>
    <w:p w14:paraId="6D155F94" w14:textId="77777777" w:rsidR="00E91808" w:rsidRPr="004D0F71" w:rsidRDefault="00E91808" w:rsidP="00E91808">
      <w:pPr>
        <w:jc w:val="both"/>
      </w:pPr>
      <w:r w:rsidRPr="004D0F71">
        <w:t xml:space="preserve">Pour les investissements en matière de distribution d’eau justifié par l’application du coût-vérité, il convient de veiller à ce que l’investissement soit bien en lien avec la distribution d’eau. Tel n’est pas forcément le cas de l’achat de matériel, comme un véhicule par exemple. </w:t>
      </w:r>
    </w:p>
    <w:p w14:paraId="6800B3AA" w14:textId="77777777" w:rsidR="00E91808" w:rsidRPr="004D0F71" w:rsidRDefault="00E91808" w:rsidP="00E91808">
      <w:pPr>
        <w:jc w:val="both"/>
      </w:pPr>
    </w:p>
    <w:p w14:paraId="7DF9672E" w14:textId="77777777" w:rsidR="00E91808" w:rsidRPr="004D0F71" w:rsidRDefault="00E91808" w:rsidP="00E91808">
      <w:pPr>
        <w:pStyle w:val="Sam4"/>
        <w:jc w:val="both"/>
      </w:pPr>
      <w:bookmarkStart w:id="3075" w:name="_Toc143779036"/>
      <w:r w:rsidRPr="004D0F71">
        <w:t>Entretien et amélioration de l’efficacité énergétique des installations d’éclairage public</w:t>
      </w:r>
      <w:bookmarkEnd w:id="3075"/>
    </w:p>
    <w:p w14:paraId="63F85B86" w14:textId="77777777" w:rsidR="00E91808" w:rsidRPr="004D0F71" w:rsidRDefault="00E91808" w:rsidP="00E91808">
      <w:pPr>
        <w:jc w:val="both"/>
        <w:rPr>
          <w:sz w:val="10"/>
          <w:szCs w:val="10"/>
        </w:rPr>
      </w:pPr>
    </w:p>
    <w:p w14:paraId="49DC21C9" w14:textId="77777777" w:rsidR="00E91808" w:rsidRPr="004D0F71" w:rsidRDefault="00E91808" w:rsidP="00E91808">
      <w:pPr>
        <w:spacing w:after="120"/>
        <w:jc w:val="both"/>
      </w:pPr>
      <w:r w:rsidRPr="004D0F71">
        <w:t>L’arrêté du 14 septembre 2017 modifiant l’arrêté du 6 novembre 2008 relatif à l’obligation de service public imposée aux gestionnaires de réseaux de distribution en termes d’entretien et d’amélioration de l’efficacité énergétique des installations d’éclairage public introduit des modifications au niveau du cadre législatif portant sur l’utilisation de la technologie LED pour l’ensemble de l’éclairage communal wallon sans impacter le financement par les communes.</w:t>
      </w:r>
    </w:p>
    <w:p w14:paraId="1D08EA66" w14:textId="77777777" w:rsidR="00E91808" w:rsidRPr="004D0F71" w:rsidRDefault="00E91808" w:rsidP="00E91808">
      <w:pPr>
        <w:spacing w:after="120"/>
        <w:jc w:val="both"/>
      </w:pPr>
      <w:r w:rsidRPr="004D0F71">
        <w:t>Il donne aux villes et communes et aux GRD les moyens d’investir pour moderniser le parc d’éclairage public communal sans augmenter les tarifs de distribution.</w:t>
      </w:r>
    </w:p>
    <w:p w14:paraId="7A14FE61" w14:textId="77777777" w:rsidR="00E91808" w:rsidRPr="004D0F71" w:rsidRDefault="00E91808" w:rsidP="00E91808">
      <w:pPr>
        <w:spacing w:after="240"/>
        <w:jc w:val="both"/>
      </w:pPr>
      <w:r w:rsidRPr="004D0F71">
        <w:t>Etant donné le caractère évidemment productif de ces investissements, ils pourront être mis hors balise automatiquement et sans demande spécifique de dérogation.</w:t>
      </w:r>
    </w:p>
    <w:p w14:paraId="126FB957" w14:textId="77777777" w:rsidR="00E91808" w:rsidRPr="004D0F71" w:rsidRDefault="00E91808" w:rsidP="00E91808">
      <w:pPr>
        <w:pStyle w:val="Sam4"/>
        <w:jc w:val="both"/>
      </w:pPr>
      <w:bookmarkStart w:id="3076" w:name="_Toc143779037"/>
      <w:r w:rsidRPr="004D0F71">
        <w:t>Investissements « Politique Intégrée de la Ville » (PIV), « Cœur de village »</w:t>
      </w:r>
      <w:proofErr w:type="gramStart"/>
      <w:r w:rsidRPr="004D0F71">
        <w:t>,«</w:t>
      </w:r>
      <w:proofErr w:type="gramEnd"/>
      <w:r w:rsidRPr="004D0F71">
        <w:t> Développement urbain » et « Plan communal de développement rural »</w:t>
      </w:r>
      <w:bookmarkEnd w:id="3076"/>
    </w:p>
    <w:p w14:paraId="6325F9DF" w14:textId="77777777" w:rsidR="00E91808" w:rsidRPr="004D0F71" w:rsidRDefault="00E91808" w:rsidP="00E91808">
      <w:pPr>
        <w:jc w:val="both"/>
      </w:pPr>
      <w:r w:rsidRPr="004D0F71">
        <w:t xml:space="preserve">Les investissements réalisés dans le cadre de la nouvelle politique intégrée de la ville, « Cœur de village », « Développement urbain » et « Plan communal de développement rural » sont </w:t>
      </w:r>
      <w:r w:rsidRPr="004D0F71">
        <w:lastRenderedPageBreak/>
        <w:t xml:space="preserve">considérés automatiquement « hors balise » et ne devront dès lors pas faire l’objet d’une demande de dérogation.  </w:t>
      </w:r>
    </w:p>
    <w:p w14:paraId="42EFD3DA" w14:textId="77777777" w:rsidR="00E91808" w:rsidRPr="004D0F71" w:rsidRDefault="00E91808" w:rsidP="00E91808">
      <w:pPr>
        <w:jc w:val="both"/>
      </w:pPr>
    </w:p>
    <w:p w14:paraId="059F24FF" w14:textId="77777777" w:rsidR="00E91808" w:rsidRPr="004D0F71" w:rsidRDefault="00E91808" w:rsidP="00E91808">
      <w:pPr>
        <w:pStyle w:val="Sam4"/>
        <w:jc w:val="both"/>
      </w:pPr>
      <w:bookmarkStart w:id="3077" w:name="_Toc143779038"/>
      <w:r w:rsidRPr="004D0F71">
        <w:t>Investissements Plan de Relance de la Wallonie</w:t>
      </w:r>
      <w:bookmarkEnd w:id="3077"/>
    </w:p>
    <w:p w14:paraId="455AF319" w14:textId="77777777" w:rsidR="00E91808" w:rsidRPr="004D0F71" w:rsidRDefault="00E91808" w:rsidP="00E91808">
      <w:pPr>
        <w:spacing w:before="120"/>
        <w:jc w:val="both"/>
      </w:pPr>
      <w:bookmarkStart w:id="3078" w:name="_Hlk76115931"/>
      <w:r w:rsidRPr="004D0F71">
        <w:t>En cohérence avec les objectifs stratégiques de la Wallonie, l’ensemble des investissements réalisés et subsidiés dans le cadre du Plan de relance de Wallonie sont considérés automatiquement « hors balise » et ne doivent dès lors pas faire l’objet d’une demande de dérogation.</w:t>
      </w:r>
    </w:p>
    <w:p w14:paraId="4D2CE338" w14:textId="77777777" w:rsidR="00E91808" w:rsidRPr="004D0F71" w:rsidRDefault="00E91808" w:rsidP="00E91808">
      <w:pPr>
        <w:spacing w:before="120"/>
        <w:jc w:val="both"/>
      </w:pPr>
    </w:p>
    <w:p w14:paraId="4E15ACB7" w14:textId="77777777" w:rsidR="00E91808" w:rsidRPr="004D0F71" w:rsidRDefault="00E91808" w:rsidP="00E91808">
      <w:pPr>
        <w:pStyle w:val="Sam4"/>
        <w:jc w:val="both"/>
      </w:pPr>
      <w:bookmarkStart w:id="3079" w:name="_Toc143779039"/>
      <w:r w:rsidRPr="004D0F71">
        <w:t>Investissements Plan « bâtiments scolaires »</w:t>
      </w:r>
      <w:bookmarkEnd w:id="3079"/>
    </w:p>
    <w:p w14:paraId="308FCC5C" w14:textId="77777777" w:rsidR="00E91808" w:rsidRPr="004D0F71" w:rsidRDefault="00E91808" w:rsidP="00E91808">
      <w:pPr>
        <w:spacing w:before="120"/>
        <w:jc w:val="both"/>
      </w:pPr>
      <w:bookmarkStart w:id="3080" w:name="_Hlk132899199"/>
      <w:r w:rsidRPr="004D0F71">
        <w:t>Dans le cadre du plan pluriannuel de rénovation des bâtiments scolaires de la Fédération Wallonie-Bruxelles, le montant de l’investissement pourra être mis hors balise</w:t>
      </w:r>
      <w:bookmarkEnd w:id="3080"/>
      <w:r w:rsidRPr="004D0F71">
        <w:t>.</w:t>
      </w:r>
    </w:p>
    <w:p w14:paraId="179FC422" w14:textId="77777777" w:rsidR="00E91808" w:rsidRPr="004D0F71" w:rsidRDefault="00E91808" w:rsidP="00E91808">
      <w:pPr>
        <w:spacing w:before="120"/>
        <w:jc w:val="both"/>
      </w:pPr>
    </w:p>
    <w:p w14:paraId="6734169A" w14:textId="77777777" w:rsidR="00E91808" w:rsidRPr="004D0F71" w:rsidRDefault="00E91808" w:rsidP="00E91808">
      <w:pPr>
        <w:pStyle w:val="Sam4"/>
        <w:jc w:val="both"/>
      </w:pPr>
      <w:bookmarkStart w:id="3081" w:name="_Toc143779040"/>
      <w:r w:rsidRPr="004D0F71">
        <w:t>Investissements inondations</w:t>
      </w:r>
      <w:bookmarkEnd w:id="3081"/>
    </w:p>
    <w:p w14:paraId="5454125F" w14:textId="77777777" w:rsidR="00E91808" w:rsidRPr="004D0F71" w:rsidRDefault="00E91808" w:rsidP="00E91808">
      <w:pPr>
        <w:spacing w:before="120"/>
        <w:jc w:val="both"/>
      </w:pPr>
      <w:r w:rsidRPr="004D0F71">
        <w:t xml:space="preserve">Je rappelle également que, en conséquence des inondations de 2021 (ma circulaire du 11 octobre 2021), pour les années 2020 à 2024 y comprise, sont également mis automatiquement hors balise : </w:t>
      </w:r>
    </w:p>
    <w:p w14:paraId="3851AD17" w14:textId="77777777" w:rsidR="00E91808" w:rsidRPr="004D0F71" w:rsidRDefault="00E91808" w:rsidP="00E91808">
      <w:pPr>
        <w:spacing w:before="120"/>
        <w:jc w:val="both"/>
      </w:pPr>
      <w:r w:rsidRPr="004D0F71">
        <w:t>- pour les 209 communes reprises dans le périmètre régional des inondations reconnues comme calamité naturelle les investissements liés aux inondations et qui concerneront les travaux de réparation/rénovation/reconstruction ;</w:t>
      </w:r>
    </w:p>
    <w:p w14:paraId="306A1862" w14:textId="77777777" w:rsidR="00E91808" w:rsidRPr="004D0F71" w:rsidRDefault="00E91808" w:rsidP="00E91808">
      <w:pPr>
        <w:spacing w:before="120"/>
        <w:jc w:val="both"/>
      </w:pPr>
      <w:r w:rsidRPr="004D0F71">
        <w:t>- pour l’ensemble des communes, les investissements concernant des travaux préventifs destinés à limiter les impacts de ce type de catastrophe à l’avenir ;</w:t>
      </w:r>
    </w:p>
    <w:p w14:paraId="713636F3" w14:textId="77777777" w:rsidR="00E91808" w:rsidRPr="004D0F71" w:rsidRDefault="00E91808" w:rsidP="00E91808">
      <w:pPr>
        <w:spacing w:before="120"/>
        <w:jc w:val="both"/>
      </w:pPr>
      <w:r w:rsidRPr="004D0F71">
        <w:t>- pour les communes impactées par les tornades du mois de juin 2021 les investissements qui concerneront les travaux de réparation/rénovation/reconstruction.</w:t>
      </w:r>
    </w:p>
    <w:p w14:paraId="47E6EFD4" w14:textId="77777777" w:rsidR="00E91808" w:rsidRPr="004D0F71" w:rsidRDefault="00E91808" w:rsidP="00E91808">
      <w:pPr>
        <w:spacing w:before="120"/>
        <w:jc w:val="both"/>
      </w:pPr>
    </w:p>
    <w:p w14:paraId="018B730F" w14:textId="77777777" w:rsidR="00E91808" w:rsidRPr="004D0F71" w:rsidRDefault="00E91808" w:rsidP="00E5346D">
      <w:pPr>
        <w:pStyle w:val="Sam3"/>
      </w:pPr>
      <w:bookmarkStart w:id="3082" w:name="_Toc143779041"/>
      <w:bookmarkStart w:id="3083" w:name="_Hlk38284388"/>
      <w:bookmarkEnd w:id="3078"/>
      <w:r w:rsidRPr="004D0F71">
        <w:t>V.2.4 Investissements « hors balise » : Demandes</w:t>
      </w:r>
      <w:bookmarkEnd w:id="3082"/>
    </w:p>
    <w:p w14:paraId="5DC9AE29" w14:textId="77777777" w:rsidR="00E91808" w:rsidRPr="004D0F71" w:rsidRDefault="00E91808" w:rsidP="00E91808"/>
    <w:p w14:paraId="1D2B3F14" w14:textId="77777777" w:rsidR="00E91808" w:rsidRPr="004D0F71" w:rsidRDefault="00E91808" w:rsidP="00E91808">
      <w:pPr>
        <w:pStyle w:val="Sam4"/>
        <w:numPr>
          <w:ilvl w:val="4"/>
          <w:numId w:val="146"/>
        </w:numPr>
      </w:pPr>
      <w:bookmarkStart w:id="3084" w:name="_Toc143779042"/>
      <w:r w:rsidRPr="004D0F71">
        <w:t>Généralités</w:t>
      </w:r>
      <w:bookmarkEnd w:id="3084"/>
    </w:p>
    <w:p w14:paraId="1F1F9B97" w14:textId="77777777" w:rsidR="00E91808" w:rsidRPr="004D0F71" w:rsidRDefault="00E91808" w:rsidP="00E91808">
      <w:pPr>
        <w:jc w:val="both"/>
        <w:rPr>
          <w:sz w:val="10"/>
          <w:szCs w:val="10"/>
        </w:rPr>
      </w:pPr>
    </w:p>
    <w:p w14:paraId="1AA0A19C" w14:textId="77777777" w:rsidR="00E91808" w:rsidRPr="004D0F71" w:rsidRDefault="00E91808" w:rsidP="00E91808">
      <w:pPr>
        <w:spacing w:after="120"/>
        <w:jc w:val="both"/>
      </w:pPr>
      <w:r w:rsidRPr="004D0F71">
        <w:t>La demande de mise hors balise doit être complétée des éléments et documents pertinents et utiles me permettant de rendre un avis circonstancié sur lesdits projets ainsi que sur la capacité financière de la commune d’en assurer la charge financière à terme.</w:t>
      </w:r>
    </w:p>
    <w:p w14:paraId="1F64A887" w14:textId="77777777" w:rsidR="00E91808" w:rsidRPr="004D0F71" w:rsidRDefault="00E91808" w:rsidP="00E91808">
      <w:pPr>
        <w:spacing w:after="120"/>
        <w:jc w:val="both"/>
      </w:pPr>
      <w:r w:rsidRPr="004D0F71">
        <w:t>Par éléments pertinents et utiles, il faut entendre l’ensemble des justifications et détails des estimations et projections réalisées, celles-ci étant idéalement appuyées de devis, statistiques et tous autres documents probants.</w:t>
      </w:r>
    </w:p>
    <w:p w14:paraId="73A20820" w14:textId="77777777" w:rsidR="00E91808" w:rsidRPr="004D0F71" w:rsidRDefault="00E91808" w:rsidP="00E91808">
      <w:pPr>
        <w:spacing w:after="120"/>
        <w:jc w:val="both"/>
      </w:pPr>
      <w:r w:rsidRPr="004D0F71">
        <w:t xml:space="preserve">Les demandes de dérogation doivent être transmises </w:t>
      </w:r>
      <w:r w:rsidRPr="004D0F71">
        <w:rPr>
          <w:b/>
          <w:bCs/>
        </w:rPr>
        <w:t>avant le vote</w:t>
      </w:r>
      <w:r w:rsidRPr="004D0F71">
        <w:t xml:space="preserve"> du/des document(s) budgétaire(s) à mon Cabinet.</w:t>
      </w:r>
    </w:p>
    <w:p w14:paraId="2A1E9F99" w14:textId="77777777" w:rsidR="00E91808" w:rsidRDefault="00E91808" w:rsidP="00E91808">
      <w:pPr>
        <w:spacing w:after="120"/>
        <w:jc w:val="both"/>
      </w:pPr>
      <w:r w:rsidRPr="004D0F71">
        <w:t xml:space="preserve">Je vous rappelle que la balise d'emprunt concerne les Communes et certaines de ses entités consolidées mais la demande de dérogation doit toujours être introduite par les autorités communales. </w:t>
      </w:r>
    </w:p>
    <w:p w14:paraId="30544657" w14:textId="77777777" w:rsidR="00E00425" w:rsidRDefault="00E00425" w:rsidP="00E91808">
      <w:pPr>
        <w:spacing w:after="120"/>
        <w:jc w:val="both"/>
      </w:pPr>
    </w:p>
    <w:p w14:paraId="0BE5151B" w14:textId="77777777" w:rsidR="00C73A9D" w:rsidRPr="004D0F71" w:rsidRDefault="00C73A9D" w:rsidP="00E91808">
      <w:pPr>
        <w:spacing w:after="120"/>
        <w:jc w:val="both"/>
      </w:pPr>
    </w:p>
    <w:p w14:paraId="73DD80AD" w14:textId="77777777" w:rsidR="00E91808" w:rsidRPr="004D0F71" w:rsidRDefault="00E91808" w:rsidP="00E91808">
      <w:pPr>
        <w:pStyle w:val="Sam4"/>
      </w:pPr>
      <w:bookmarkStart w:id="3085" w:name="_Toc143779043"/>
      <w:r w:rsidRPr="004D0F71">
        <w:lastRenderedPageBreak/>
        <w:t>Demandes de mise hors balise</w:t>
      </w:r>
      <w:bookmarkEnd w:id="3085"/>
    </w:p>
    <w:p w14:paraId="139E73B9" w14:textId="77777777" w:rsidR="00E91808" w:rsidRPr="004D0F71" w:rsidRDefault="00E91808" w:rsidP="00E91808">
      <w:pPr>
        <w:jc w:val="both"/>
        <w:rPr>
          <w:sz w:val="10"/>
          <w:szCs w:val="10"/>
        </w:rPr>
      </w:pPr>
    </w:p>
    <w:p w14:paraId="40CA31E3" w14:textId="77777777" w:rsidR="00E91808" w:rsidRPr="004D0F71" w:rsidRDefault="00E91808" w:rsidP="00E91808">
      <w:pPr>
        <w:jc w:val="both"/>
      </w:pPr>
      <w:r w:rsidRPr="004D0F71">
        <w:t xml:space="preserve">Plusieurs types d’investissements peuvent faire l’objet d’une demande de mise hors balise. </w:t>
      </w:r>
    </w:p>
    <w:p w14:paraId="20B666E7" w14:textId="77777777" w:rsidR="00E91808" w:rsidRPr="004D0F71" w:rsidRDefault="00E91808" w:rsidP="003B48C6">
      <w:pPr>
        <w:spacing w:before="120"/>
        <w:jc w:val="both"/>
        <w:rPr>
          <w:lang w:val="fr-BE"/>
        </w:rPr>
      </w:pPr>
      <w:r w:rsidRPr="004D0F71">
        <w:t>Les possibilités de mise hors balise sont supprimées pour les communes bénéficiant du Plan Oxygène et qui ne respectent pas leur trajectoire du plan de gestion (ou du plan d’accompagnement) validé par le Gouvernement</w:t>
      </w:r>
    </w:p>
    <w:p w14:paraId="10967128" w14:textId="77777777" w:rsidR="00E91808" w:rsidRPr="004D0F71" w:rsidRDefault="00E91808" w:rsidP="00E91808">
      <w:pPr>
        <w:rPr>
          <w:lang w:val="fr-BE"/>
        </w:rPr>
      </w:pPr>
    </w:p>
    <w:p w14:paraId="6B0C37A8" w14:textId="66A7411B" w:rsidR="00C73A9D" w:rsidRPr="00792A06" w:rsidRDefault="00E91808" w:rsidP="00E5346D">
      <w:pPr>
        <w:pStyle w:val="Sam5"/>
      </w:pPr>
      <w:bookmarkStart w:id="3086" w:name="_Toc143779044"/>
      <w:r w:rsidRPr="00792A06">
        <w:t>Productifs</w:t>
      </w:r>
      <w:bookmarkEnd w:id="3086"/>
    </w:p>
    <w:p w14:paraId="1CDE0C44" w14:textId="77777777" w:rsidR="00E91808" w:rsidRPr="004D0F71" w:rsidRDefault="00E91808" w:rsidP="00E91808">
      <w:pPr>
        <w:spacing w:after="120"/>
        <w:jc w:val="both"/>
      </w:pPr>
      <w:r w:rsidRPr="004D0F71">
        <w:t>Tout investissement qui induit des économies de frais de fonctionnement au moins égales aux charges du prêt, tels que les investissements économiseurs d’énergie.</w:t>
      </w:r>
    </w:p>
    <w:p w14:paraId="0D8940C8" w14:textId="77777777" w:rsidR="00E91808" w:rsidRPr="004D0F71" w:rsidRDefault="00E91808" w:rsidP="00E91808">
      <w:pPr>
        <w:spacing w:after="240"/>
        <w:jc w:val="both"/>
      </w:pPr>
      <w:r w:rsidRPr="004D0F71">
        <w:t xml:space="preserve">À cet égard, il convient notamment d’apporter la preuve, justificatifs à l’appui, que les économies effectuées par les investissements couvrent les charges d’emprunts contractés pour leur réalisation. La méthode de calcul actualisée permettant d’apprécier le caractère productif de l’investissement sera clairement indiquée dans la demande de mise hors balise. Même si une approche globale est recommandée, le cas échéant, </w:t>
      </w:r>
      <w:r w:rsidRPr="004D0F71">
        <w:rPr>
          <w:b/>
          <w:bCs/>
        </w:rPr>
        <w:t>la mise hors balise pourra être accordée pour une fraction de l’investissement productif (proportionnalité).</w:t>
      </w:r>
      <w:r w:rsidRPr="004D0F71">
        <w:t xml:space="preserve"> Une projection tenant compte de l’actualisation et de l’évolution des coûts de l’énergie sera prise en compte.</w:t>
      </w:r>
    </w:p>
    <w:p w14:paraId="6586F559" w14:textId="17A60A62" w:rsidR="00E91808" w:rsidRPr="00792A06" w:rsidRDefault="00E91808" w:rsidP="00E5346D">
      <w:pPr>
        <w:pStyle w:val="Sam5"/>
      </w:pPr>
      <w:bookmarkStart w:id="3087" w:name="_Toc143779045"/>
      <w:r w:rsidRPr="00792A06">
        <w:t xml:space="preserve"> Rentables</w:t>
      </w:r>
      <w:bookmarkEnd w:id="3087"/>
    </w:p>
    <w:p w14:paraId="057F361F" w14:textId="77777777" w:rsidR="00E91808" w:rsidRPr="004D0F71" w:rsidRDefault="00E91808" w:rsidP="00E91808">
      <w:pPr>
        <w:tabs>
          <w:tab w:val="left" w:pos="72"/>
        </w:tabs>
        <w:jc w:val="both"/>
      </w:pPr>
      <w:r w:rsidRPr="004D0F71">
        <w:t xml:space="preserve">Tout investissement dont les charges du prêt sont, à tout le moins, entièrement compensées par de nouvelles recettes. </w:t>
      </w:r>
    </w:p>
    <w:p w14:paraId="7C4BEE1E" w14:textId="77777777" w:rsidR="00E91808" w:rsidRPr="004D0F71" w:rsidRDefault="00E91808" w:rsidP="00E91808">
      <w:pPr>
        <w:jc w:val="both"/>
      </w:pPr>
    </w:p>
    <w:p w14:paraId="07FAF135" w14:textId="77777777" w:rsidR="00E91808" w:rsidRPr="004D0F71" w:rsidRDefault="00E91808" w:rsidP="00E91808">
      <w:pPr>
        <w:jc w:val="both"/>
      </w:pPr>
      <w:r w:rsidRPr="004D0F71">
        <w:t>A cet égard, il convient notamment d’apporter la preuve, justificatifs à l’appui, que les recettes nouvelles générées par les investissements couvrent les charges d’emprunts contractés pour leur réalisation. La méthode de calcul permettant d’apprécier le caractère rentable de l’investissement sera clairement indiquée dans la demande de mise hors balise.</w:t>
      </w:r>
    </w:p>
    <w:p w14:paraId="0CC47475" w14:textId="52000EC9" w:rsidR="00E91808" w:rsidRPr="004D0F71" w:rsidRDefault="00E91808" w:rsidP="00E5346D">
      <w:pPr>
        <w:pStyle w:val="Sam5"/>
      </w:pPr>
      <w:bookmarkStart w:id="3088" w:name="_Toc143779046"/>
      <w:r w:rsidRPr="004D0F71">
        <w:t>Mise en conformité aux normes de sécurité et d’hygiène</w:t>
      </w:r>
      <w:bookmarkEnd w:id="3088"/>
      <w:r w:rsidRPr="004D0F71">
        <w:t xml:space="preserve"> </w:t>
      </w:r>
    </w:p>
    <w:p w14:paraId="67B46FF0" w14:textId="77777777" w:rsidR="00E91808" w:rsidRPr="004D0F71" w:rsidRDefault="00E91808" w:rsidP="00E91808">
      <w:pPr>
        <w:jc w:val="both"/>
      </w:pPr>
      <w:r w:rsidRPr="004D0F71">
        <w:t xml:space="preserve">Pour ces investissements, la demande devra être complétée du courrier d’un organisme extérieur sollicitant cette mise en conformité (par exemple, l’attestation des pompiers). </w:t>
      </w:r>
    </w:p>
    <w:p w14:paraId="10373650" w14:textId="77777777" w:rsidR="00E91808" w:rsidRPr="004D0F71" w:rsidRDefault="00E91808" w:rsidP="00E91808">
      <w:pPr>
        <w:jc w:val="both"/>
      </w:pPr>
    </w:p>
    <w:p w14:paraId="312B52A9" w14:textId="6054FE1D" w:rsidR="00E91808" w:rsidRPr="004D0F71" w:rsidRDefault="00E91808" w:rsidP="00E5346D">
      <w:pPr>
        <w:pStyle w:val="Sam5"/>
      </w:pPr>
      <w:bookmarkStart w:id="3089" w:name="_Toc143779047"/>
      <w:r w:rsidRPr="004D0F71">
        <w:t xml:space="preserve"> Verdissement de la flotte locale</w:t>
      </w:r>
      <w:bookmarkEnd w:id="3089"/>
    </w:p>
    <w:p w14:paraId="660EEEB1" w14:textId="77777777" w:rsidR="00E91808" w:rsidRPr="004D0F71" w:rsidRDefault="00E91808" w:rsidP="00E91808">
      <w:pPr>
        <w:jc w:val="both"/>
      </w:pPr>
      <w:bookmarkStart w:id="3090" w:name="_Hlk36716308"/>
      <w:r w:rsidRPr="004D0F71">
        <w:t>La demande devra être complétée d’un document prouvant que l’emprunt vise l’acquisition de véhicules à carburant alternatif.</w:t>
      </w:r>
    </w:p>
    <w:p w14:paraId="65E7D936" w14:textId="77777777" w:rsidR="00E91808" w:rsidRPr="004D0F71" w:rsidRDefault="00E91808" w:rsidP="00E91808">
      <w:pPr>
        <w:jc w:val="both"/>
      </w:pPr>
    </w:p>
    <w:p w14:paraId="0A84CF74" w14:textId="77777777" w:rsidR="00E91808" w:rsidRDefault="00E91808" w:rsidP="00E91808">
      <w:pPr>
        <w:jc w:val="both"/>
      </w:pPr>
      <w:r w:rsidRPr="004D0F71">
        <w:t>Conformément à la Déclaration de Politique Régionale, sont ajoutés à cette liste les investissements suivants.</w:t>
      </w:r>
    </w:p>
    <w:p w14:paraId="4D99287F" w14:textId="77777777" w:rsidR="00C73A9D" w:rsidRDefault="00C73A9D" w:rsidP="00E91808">
      <w:pPr>
        <w:jc w:val="both"/>
      </w:pPr>
    </w:p>
    <w:p w14:paraId="29E5629E" w14:textId="1B2ED968" w:rsidR="00E91808" w:rsidRPr="004D0F71" w:rsidRDefault="00E91808" w:rsidP="00E5346D">
      <w:pPr>
        <w:pStyle w:val="Sam5"/>
      </w:pPr>
      <w:bookmarkStart w:id="3091" w:name="_Toc143779048"/>
      <w:bookmarkEnd w:id="3090"/>
      <w:r w:rsidRPr="004D0F71">
        <w:t>Investissements liés à la mobilité douce (aménagements de trottoirs, pistes cyclables, sécurité routière)</w:t>
      </w:r>
      <w:bookmarkEnd w:id="3091"/>
    </w:p>
    <w:p w14:paraId="60051C37" w14:textId="77777777" w:rsidR="00E91808" w:rsidRPr="004D0F71" w:rsidRDefault="00E91808" w:rsidP="00E91808">
      <w:pPr>
        <w:jc w:val="both"/>
      </w:pPr>
      <w:bookmarkStart w:id="3092" w:name="_Hlk68084385"/>
      <w:r w:rsidRPr="004D0F71">
        <w:t xml:space="preserve">La notion de mobilité douce désigne les moyens de transports “propre” et respectueux de l’environnement. La mobilité douce a donc trait à tout mode de transport démuni d’un moteur thermique et émetteur de gaz à effet de serre. </w:t>
      </w:r>
    </w:p>
    <w:bookmarkEnd w:id="3092"/>
    <w:p w14:paraId="3F185B7F" w14:textId="77777777" w:rsidR="00E91808" w:rsidRPr="004D0F71" w:rsidRDefault="00E91808" w:rsidP="00E91808">
      <w:pPr>
        <w:jc w:val="both"/>
      </w:pPr>
      <w:r w:rsidRPr="004D0F71">
        <w:t>La demande devra être complétée d’un document prouvant que l’emprunt vise les investissements ciblés ci-dessus.</w:t>
      </w:r>
    </w:p>
    <w:p w14:paraId="247AF819" w14:textId="77777777" w:rsidR="00E91808" w:rsidRPr="004D0F71" w:rsidRDefault="00E91808" w:rsidP="00E91808">
      <w:pPr>
        <w:jc w:val="both"/>
      </w:pPr>
    </w:p>
    <w:p w14:paraId="1C8C8C35" w14:textId="1B124453" w:rsidR="00E91808" w:rsidRPr="004D0F71" w:rsidRDefault="00E91808" w:rsidP="00E5346D">
      <w:pPr>
        <w:pStyle w:val="Sam5"/>
      </w:pPr>
      <w:bookmarkStart w:id="3093" w:name="_Toc143779049"/>
      <w:proofErr w:type="spellStart"/>
      <w:r w:rsidRPr="004D0F71">
        <w:lastRenderedPageBreak/>
        <w:t>Verdurisation</w:t>
      </w:r>
      <w:proofErr w:type="spellEnd"/>
      <w:r w:rsidRPr="004D0F71">
        <w:t xml:space="preserve"> (espaces verts, agriculture urbaine, vergers urbains, </w:t>
      </w:r>
      <w:proofErr w:type="spellStart"/>
      <w:r w:rsidRPr="004D0F71">
        <w:t>verdurisation</w:t>
      </w:r>
      <w:proofErr w:type="spellEnd"/>
      <w:r w:rsidRPr="004D0F71">
        <w:t xml:space="preserve"> des cours d’école, etc.)</w:t>
      </w:r>
      <w:bookmarkEnd w:id="3093"/>
    </w:p>
    <w:p w14:paraId="56EB9EC6" w14:textId="77777777" w:rsidR="00E91808" w:rsidRPr="004D0F71" w:rsidRDefault="00E91808" w:rsidP="00E91808">
      <w:pPr>
        <w:jc w:val="both"/>
      </w:pPr>
      <w:r w:rsidRPr="004D0F71">
        <w:t>La demande devra être complétée d’un document prouvant que l’emprunt vise les investissements ciblés ci-dessus.</w:t>
      </w:r>
    </w:p>
    <w:p w14:paraId="283703BF" w14:textId="77777777" w:rsidR="00E91808" w:rsidRPr="004D0F71" w:rsidRDefault="00E91808" w:rsidP="00E91808">
      <w:pPr>
        <w:jc w:val="both"/>
      </w:pPr>
    </w:p>
    <w:p w14:paraId="61978CDA" w14:textId="40F6CFA8" w:rsidR="00E91808" w:rsidRPr="004D0F71" w:rsidRDefault="00E91808" w:rsidP="00E5346D">
      <w:pPr>
        <w:pStyle w:val="Sam5"/>
      </w:pPr>
      <w:bookmarkStart w:id="3094" w:name="_Toc143779050"/>
      <w:r w:rsidRPr="004D0F71">
        <w:t>Part prise en charge sur fonds propres dans la construction ou la rénovation de bâtiments scolaires.</w:t>
      </w:r>
      <w:bookmarkEnd w:id="3094"/>
      <w:r w:rsidRPr="004D0F71">
        <w:t xml:space="preserve"> </w:t>
      </w:r>
    </w:p>
    <w:p w14:paraId="0E037891" w14:textId="77777777" w:rsidR="00E91808" w:rsidRPr="004D0F71" w:rsidRDefault="00E91808" w:rsidP="00E91808">
      <w:pPr>
        <w:jc w:val="both"/>
        <w:rPr>
          <w:highlight w:val="yellow"/>
        </w:rPr>
      </w:pPr>
      <w:r w:rsidRPr="004D0F71">
        <w:t>La demande devra être complétée d’un document prouvant que la part prise en charge sur fonds propres vise les investissements ciblés ci-dessus.</w:t>
      </w:r>
      <w:bookmarkEnd w:id="3083"/>
    </w:p>
    <w:p w14:paraId="3634FF55" w14:textId="77777777" w:rsidR="00E91808" w:rsidRPr="004D0F71" w:rsidRDefault="00E91808" w:rsidP="00E91808">
      <w:pPr>
        <w:jc w:val="both"/>
      </w:pPr>
    </w:p>
    <w:p w14:paraId="2A34439C" w14:textId="6F12A008" w:rsidR="00E91808" w:rsidRPr="003F77EE" w:rsidRDefault="00E91808" w:rsidP="00E5346D">
      <w:pPr>
        <w:pStyle w:val="Sam5"/>
      </w:pPr>
      <w:bookmarkStart w:id="3095" w:name="_Toc143779051"/>
      <w:r w:rsidRPr="003F77EE">
        <w:t xml:space="preserve"> Investissements sanitaires</w:t>
      </w:r>
      <w:bookmarkEnd w:id="3095"/>
    </w:p>
    <w:p w14:paraId="32128872" w14:textId="77777777" w:rsidR="00E91808" w:rsidRPr="004D0F71" w:rsidRDefault="00E91808" w:rsidP="00E91808">
      <w:pPr>
        <w:jc w:val="both"/>
      </w:pPr>
      <w:r w:rsidRPr="004D0F71">
        <w:t>En raison de la crise Covid-19, il y a lieu également de prendre en compte tous les investissements liés à cette crise.</w:t>
      </w:r>
    </w:p>
    <w:p w14:paraId="0C094FEA" w14:textId="77777777" w:rsidR="00E91808" w:rsidRPr="004D0F71" w:rsidRDefault="00E91808" w:rsidP="00E91808">
      <w:pPr>
        <w:spacing w:after="120"/>
        <w:jc w:val="both"/>
      </w:pPr>
      <w:r w:rsidRPr="004D0F71">
        <w:t>Les investissements sanitaires sont ceux consécutifs à la crise du covid-19 et destinés à assurer une plus grande sécurité sanitaire. Sont ainsi visés tous les investissements ayant un lien avec l’hygiène (</w:t>
      </w:r>
      <w:proofErr w:type="gramStart"/>
      <w:r w:rsidRPr="004D0F71">
        <w:t>comme, par exemple,</w:t>
      </w:r>
      <w:proofErr w:type="gramEnd"/>
      <w:r w:rsidRPr="004D0F71">
        <w:t xml:space="preserve"> l’installation d’éviers supplémentaires dans les bâtiments communaux et scolaires, de parois en plexiglas ou de portiques permettant la prise de la température).</w:t>
      </w:r>
    </w:p>
    <w:p w14:paraId="5C4B76F5" w14:textId="77777777" w:rsidR="00E91808" w:rsidRPr="004D0F71" w:rsidRDefault="00E91808" w:rsidP="00E91808">
      <w:pPr>
        <w:spacing w:after="120"/>
        <w:jc w:val="both"/>
      </w:pPr>
      <w:r w:rsidRPr="004D0F71">
        <w:t>La demande devra être complétée d’un document prouvant que l’emprunt vise les investissements ciblés ci-dessus.</w:t>
      </w:r>
    </w:p>
    <w:p w14:paraId="11E30400" w14:textId="77777777" w:rsidR="00E91808" w:rsidRPr="004D0F71" w:rsidRDefault="00E91808" w:rsidP="00E91808">
      <w:pPr>
        <w:spacing w:after="120"/>
        <w:jc w:val="both"/>
      </w:pPr>
    </w:p>
    <w:p w14:paraId="4D1D3F9A" w14:textId="77777777" w:rsidR="00E91808" w:rsidRPr="004D0F71" w:rsidRDefault="00E91808" w:rsidP="00E5346D">
      <w:pPr>
        <w:pStyle w:val="Sam3"/>
      </w:pPr>
      <w:bookmarkStart w:id="3096" w:name="_Toc143779052"/>
      <w:r w:rsidRPr="004D0F71">
        <w:t>V.2.5 Les investissements « hors balise » : réintroduction d’une nouvelle demande</w:t>
      </w:r>
      <w:bookmarkEnd w:id="3096"/>
    </w:p>
    <w:p w14:paraId="4AAE0170" w14:textId="77777777" w:rsidR="00D126B2" w:rsidRDefault="00D126B2" w:rsidP="00E91808">
      <w:pPr>
        <w:spacing w:after="120"/>
        <w:jc w:val="both"/>
      </w:pPr>
    </w:p>
    <w:p w14:paraId="761DDB59" w14:textId="42DA45A1" w:rsidR="00E91808" w:rsidRPr="004D0F71" w:rsidRDefault="00E91808" w:rsidP="00E91808">
      <w:pPr>
        <w:spacing w:after="120"/>
        <w:jc w:val="both"/>
      </w:pPr>
      <w:r w:rsidRPr="004D0F71">
        <w:t xml:space="preserve">La demande de mise hors balise vise l’emprunt et non l’investissement. </w:t>
      </w:r>
    </w:p>
    <w:p w14:paraId="7274CE74" w14:textId="77777777" w:rsidR="00E91808" w:rsidRPr="004D0F71" w:rsidRDefault="00E91808" w:rsidP="00E91808">
      <w:pPr>
        <w:spacing w:after="120"/>
        <w:jc w:val="both"/>
      </w:pPr>
      <w:r w:rsidRPr="004D0F71">
        <w:t xml:space="preserve">Toutefois, dans un souci de simplification administrative, lorsque le montant de l’emprunt s’avère finalement être supérieur au montant initial pour lequel je vous ai accordé une mise hors balise, je vous permets de ne pas réintroduire de nouvelle demande si cette augmentation est inférieure à 15 %. </w:t>
      </w:r>
    </w:p>
    <w:p w14:paraId="0621325A" w14:textId="77777777" w:rsidR="00E91808" w:rsidRPr="004D0F71" w:rsidRDefault="00E91808" w:rsidP="00E91808">
      <w:pPr>
        <w:jc w:val="both"/>
      </w:pPr>
      <w:r w:rsidRPr="004D0F71">
        <w:t xml:space="preserve">Si tel n’est pas le cas, une nouvelle demande de dérogation à la balise doit nécessairement m’être adressée. </w:t>
      </w:r>
    </w:p>
    <w:p w14:paraId="42956410" w14:textId="77777777" w:rsidR="00E91808" w:rsidRDefault="00E91808" w:rsidP="00E91808">
      <w:pPr>
        <w:jc w:val="both"/>
      </w:pPr>
    </w:p>
    <w:p w14:paraId="782C8A95" w14:textId="77777777" w:rsidR="00E91808" w:rsidRDefault="00E91808" w:rsidP="00E5346D">
      <w:pPr>
        <w:pStyle w:val="Sam3"/>
      </w:pPr>
      <w:r w:rsidRPr="004D0F71">
        <w:t xml:space="preserve">V.2.6 Tableaux à joindre au budget et aux modifications budgétaires </w:t>
      </w:r>
    </w:p>
    <w:p w14:paraId="2166F2B9" w14:textId="77777777" w:rsidR="00D126B2" w:rsidRPr="004D0F71" w:rsidRDefault="00D126B2" w:rsidP="00E5346D">
      <w:pPr>
        <w:pStyle w:val="Sam3"/>
      </w:pPr>
    </w:p>
    <w:p w14:paraId="5FCD6EFD" w14:textId="7C21611E" w:rsidR="00E91808" w:rsidRPr="004D0F71" w:rsidRDefault="00D126B2" w:rsidP="00E91808">
      <w:pPr>
        <w:jc w:val="both"/>
      </w:pPr>
      <w:r>
        <w:t>P</w:t>
      </w:r>
      <w:r w:rsidR="00E91808" w:rsidRPr="004D0F71">
        <w:t xml:space="preserve">our le mécanisme de la balise </w:t>
      </w:r>
      <w:r>
        <w:t>ou</w:t>
      </w:r>
      <w:r w:rsidR="00E91808" w:rsidRPr="004D0F71">
        <w:t xml:space="preserve"> pour </w:t>
      </w:r>
      <w:r>
        <w:t>celui</w:t>
      </w:r>
      <w:r w:rsidR="00E91808" w:rsidRPr="004D0F71">
        <w:t xml:space="preserve"> des ratios, afin de permettre le</w:t>
      </w:r>
      <w:r>
        <w:t>ur</w:t>
      </w:r>
      <w:r w:rsidR="00E91808" w:rsidRPr="004D0F71">
        <w:t xml:space="preserve"> bon suivi, il est indispensable de compléter les tableaux </w:t>
      </w:r>
      <w:r>
        <w:t xml:space="preserve">ad hoc </w:t>
      </w:r>
      <w:r w:rsidR="00E91808" w:rsidRPr="004D0F71">
        <w:t>dont les modèles sont disponibles sur le Portail des Pouvoirs locaux https://intérieur.wallonie.be/ et de les joindre aux budgets et diverses modifications budgétaires.</w:t>
      </w:r>
    </w:p>
    <w:p w14:paraId="5EB2E279" w14:textId="77777777" w:rsidR="00E91808" w:rsidRDefault="00E91808" w:rsidP="00D833E4">
      <w:pPr>
        <w:jc w:val="both"/>
      </w:pPr>
    </w:p>
    <w:p w14:paraId="7B2506B2" w14:textId="77777777" w:rsidR="00C814E4" w:rsidRPr="004D0F71" w:rsidRDefault="00C814E4" w:rsidP="00671240">
      <w:pPr>
        <w:jc w:val="both"/>
      </w:pPr>
      <w:bookmarkStart w:id="3097" w:name="_Toc8121708"/>
      <w:bookmarkStart w:id="3098" w:name="_Toc8129649"/>
      <w:bookmarkStart w:id="3099" w:name="_Toc517337420"/>
      <w:bookmarkStart w:id="3100" w:name="_Toc517360215"/>
      <w:bookmarkStart w:id="3101" w:name="_Toc512520241"/>
      <w:bookmarkStart w:id="3102" w:name="_Toc512520372"/>
      <w:bookmarkStart w:id="3103" w:name="_Toc512520504"/>
      <w:bookmarkStart w:id="3104" w:name="_Toc512520635"/>
      <w:bookmarkStart w:id="3105" w:name="_Toc512520766"/>
      <w:bookmarkStart w:id="3106" w:name="_Toc512520897"/>
      <w:bookmarkStart w:id="3107" w:name="_Toc512521028"/>
      <w:bookmarkStart w:id="3108" w:name="_Toc512606837"/>
      <w:bookmarkStart w:id="3109" w:name="_Toc512606972"/>
      <w:bookmarkStart w:id="3110" w:name="_Toc512607107"/>
      <w:bookmarkStart w:id="3111" w:name="_Toc515355905"/>
      <w:bookmarkStart w:id="3112" w:name="_Toc515356042"/>
      <w:bookmarkStart w:id="3113" w:name="_Toc515360452"/>
      <w:bookmarkStart w:id="3114" w:name="_Toc515975048"/>
      <w:bookmarkStart w:id="3115" w:name="_Toc515978556"/>
      <w:bookmarkStart w:id="3116" w:name="_Toc516058940"/>
      <w:bookmarkStart w:id="3117" w:name="_Toc516059082"/>
      <w:bookmarkStart w:id="3118" w:name="_Toc516227806"/>
      <w:bookmarkStart w:id="3119" w:name="_Toc516229619"/>
      <w:bookmarkStart w:id="3120" w:name="_Toc516229914"/>
      <w:bookmarkStart w:id="3121" w:name="_Toc516230209"/>
      <w:bookmarkStart w:id="3122" w:name="_Toc516230504"/>
      <w:bookmarkStart w:id="3123" w:name="_Toc516230798"/>
      <w:bookmarkStart w:id="3124" w:name="_Toc516231092"/>
      <w:bookmarkStart w:id="3125" w:name="_Toc516231387"/>
      <w:bookmarkStart w:id="3126" w:name="_Toc516231683"/>
      <w:bookmarkStart w:id="3127" w:name="_Toc516242776"/>
      <w:bookmarkStart w:id="3128" w:name="_Toc516243079"/>
      <w:bookmarkStart w:id="3129" w:name="_Toc516245012"/>
      <w:bookmarkStart w:id="3130" w:name="_Toc516473584"/>
      <w:bookmarkStart w:id="3131" w:name="_Toc516473894"/>
      <w:bookmarkStart w:id="3132" w:name="_Toc516474204"/>
      <w:bookmarkStart w:id="3133" w:name="_Toc516474512"/>
      <w:bookmarkStart w:id="3134" w:name="_Toc516474843"/>
      <w:bookmarkStart w:id="3135" w:name="_Toc516478874"/>
      <w:bookmarkStart w:id="3136" w:name="_Toc516479337"/>
      <w:bookmarkStart w:id="3137" w:name="_Toc516479654"/>
      <w:bookmarkStart w:id="3138" w:name="_Toc516479977"/>
      <w:bookmarkStart w:id="3139" w:name="_Toc516480292"/>
      <w:bookmarkStart w:id="3140" w:name="_Toc516480606"/>
      <w:bookmarkStart w:id="3141" w:name="_Toc516480920"/>
      <w:bookmarkStart w:id="3142" w:name="_Toc516481234"/>
      <w:bookmarkStart w:id="3143" w:name="_Toc516481548"/>
      <w:bookmarkStart w:id="3144" w:name="_Toc516481862"/>
      <w:bookmarkStart w:id="3145" w:name="_Toc516482176"/>
      <w:bookmarkStart w:id="3146" w:name="_Toc516482490"/>
      <w:bookmarkStart w:id="3147" w:name="_Toc516739612"/>
      <w:bookmarkStart w:id="3148" w:name="_Toc516751525"/>
      <w:bookmarkStart w:id="3149" w:name="_Toc516825596"/>
      <w:bookmarkStart w:id="3150" w:name="_Toc516826154"/>
      <w:bookmarkStart w:id="3151" w:name="_Toc516837474"/>
      <w:bookmarkStart w:id="3152" w:name="_Toc516838033"/>
      <w:bookmarkStart w:id="3153" w:name="_Toc516838592"/>
      <w:bookmarkStart w:id="3154" w:name="_Toc516839152"/>
      <w:bookmarkStart w:id="3155" w:name="_Toc517173248"/>
      <w:bookmarkStart w:id="3156" w:name="_Toc517174922"/>
      <w:bookmarkStart w:id="3157" w:name="_Toc517175509"/>
      <w:bookmarkStart w:id="3158" w:name="_Toc517176097"/>
      <w:bookmarkStart w:id="3159" w:name="_Toc517337421"/>
      <w:bookmarkStart w:id="3160" w:name="_Toc517360216"/>
      <w:bookmarkStart w:id="3161" w:name="_Toc40185342"/>
      <w:bookmarkStart w:id="3162" w:name="_Toc40186077"/>
      <w:bookmarkStart w:id="3163" w:name="_Toc6415661"/>
      <w:bookmarkStart w:id="3164" w:name="_Toc6415970"/>
      <w:bookmarkStart w:id="3165" w:name="_Toc6995578"/>
      <w:bookmarkStart w:id="3166" w:name="_Toc6995882"/>
      <w:bookmarkStart w:id="3167" w:name="_Toc6996186"/>
      <w:bookmarkStart w:id="3168" w:name="_Toc6997677"/>
      <w:bookmarkStart w:id="3169" w:name="_Toc7016452"/>
      <w:bookmarkStart w:id="3170" w:name="_Toc7020620"/>
      <w:bookmarkStart w:id="3171" w:name="_Toc7094681"/>
      <w:bookmarkStart w:id="3172" w:name="_Toc8121712"/>
      <w:bookmarkStart w:id="3173" w:name="_Toc8129653"/>
      <w:bookmarkStart w:id="3174" w:name="_Toc6415662"/>
      <w:bookmarkStart w:id="3175" w:name="_Toc6415971"/>
      <w:bookmarkStart w:id="3176" w:name="_Toc6995579"/>
      <w:bookmarkStart w:id="3177" w:name="_Toc6995883"/>
      <w:bookmarkStart w:id="3178" w:name="_Toc6996187"/>
      <w:bookmarkStart w:id="3179" w:name="_Toc6997678"/>
      <w:bookmarkStart w:id="3180" w:name="_Toc7016453"/>
      <w:bookmarkStart w:id="3181" w:name="_Toc7020621"/>
      <w:bookmarkStart w:id="3182" w:name="_Toc7094682"/>
      <w:bookmarkStart w:id="3183" w:name="_Toc8121713"/>
      <w:bookmarkStart w:id="3184" w:name="_Toc8129654"/>
      <w:bookmarkStart w:id="3185" w:name="_Toc40185346"/>
      <w:bookmarkStart w:id="3186" w:name="_Toc40186081"/>
      <w:bookmarkStart w:id="3187" w:name="_Toc40185347"/>
      <w:bookmarkStart w:id="3188" w:name="_Toc40186082"/>
      <w:bookmarkStart w:id="3189" w:name="_Toc6415666"/>
      <w:bookmarkStart w:id="3190" w:name="_Toc6415975"/>
      <w:bookmarkStart w:id="3191" w:name="_Toc6995583"/>
      <w:bookmarkStart w:id="3192" w:name="_Toc6995887"/>
      <w:bookmarkStart w:id="3193" w:name="_Toc6996191"/>
      <w:bookmarkStart w:id="3194" w:name="_Toc6997682"/>
      <w:bookmarkStart w:id="3195" w:name="_Toc7016457"/>
      <w:bookmarkStart w:id="3196" w:name="_Toc7020625"/>
      <w:bookmarkStart w:id="3197" w:name="_Toc7094686"/>
      <w:bookmarkStart w:id="3198" w:name="_Toc8121717"/>
      <w:bookmarkStart w:id="3199" w:name="_Toc8129658"/>
      <w:bookmarkStart w:id="3200" w:name="_Toc6415669"/>
      <w:bookmarkStart w:id="3201" w:name="_Toc6415978"/>
      <w:bookmarkStart w:id="3202" w:name="_Toc6995585"/>
      <w:bookmarkStart w:id="3203" w:name="_Toc6995889"/>
      <w:bookmarkStart w:id="3204" w:name="_Toc6996193"/>
      <w:bookmarkStart w:id="3205" w:name="_Toc6997684"/>
      <w:bookmarkStart w:id="3206" w:name="_Toc7016459"/>
      <w:bookmarkStart w:id="3207" w:name="_Toc7020627"/>
      <w:bookmarkStart w:id="3208" w:name="_Toc7094688"/>
      <w:bookmarkStart w:id="3209" w:name="_Toc8121719"/>
      <w:bookmarkStart w:id="3210" w:name="_Toc8129660"/>
      <w:bookmarkStart w:id="3211" w:name="_Toc515355910"/>
      <w:bookmarkStart w:id="3212" w:name="_Toc516242782"/>
      <w:bookmarkStart w:id="3213" w:name="_Toc516243085"/>
      <w:bookmarkStart w:id="3214" w:name="_Toc516245018"/>
      <w:bookmarkStart w:id="3215" w:name="_Toc516473590"/>
      <w:bookmarkStart w:id="3216" w:name="_Toc516473900"/>
      <w:bookmarkStart w:id="3217" w:name="_Toc516474210"/>
      <w:bookmarkStart w:id="3218" w:name="_Toc516474518"/>
      <w:bookmarkStart w:id="3219" w:name="_Toc516474849"/>
      <w:bookmarkStart w:id="3220" w:name="_Toc516478880"/>
      <w:bookmarkStart w:id="3221" w:name="_Toc516479343"/>
      <w:bookmarkStart w:id="3222" w:name="_Toc516479660"/>
      <w:bookmarkStart w:id="3223" w:name="_Toc516479983"/>
      <w:bookmarkStart w:id="3224" w:name="_Toc516480298"/>
      <w:bookmarkStart w:id="3225" w:name="_Toc516480612"/>
      <w:bookmarkStart w:id="3226" w:name="_Toc516480926"/>
      <w:bookmarkStart w:id="3227" w:name="_Toc516481240"/>
      <w:bookmarkStart w:id="3228" w:name="_Toc516481554"/>
      <w:bookmarkStart w:id="3229" w:name="_Toc516481868"/>
      <w:bookmarkStart w:id="3230" w:name="_Toc516482182"/>
      <w:bookmarkStart w:id="3231" w:name="_Toc516482496"/>
      <w:bookmarkStart w:id="3232" w:name="_Toc516739618"/>
      <w:bookmarkStart w:id="3233" w:name="_Toc516751531"/>
      <w:bookmarkStart w:id="3234" w:name="_Toc516825602"/>
      <w:bookmarkStart w:id="3235" w:name="_Toc516826160"/>
      <w:bookmarkStart w:id="3236" w:name="_Toc516837480"/>
      <w:bookmarkStart w:id="3237" w:name="_Toc516838039"/>
      <w:bookmarkStart w:id="3238" w:name="_Toc516838598"/>
      <w:bookmarkStart w:id="3239" w:name="_Toc516839158"/>
      <w:bookmarkStart w:id="3240" w:name="_Toc517173254"/>
      <w:bookmarkStart w:id="3241" w:name="_Toc517174928"/>
      <w:bookmarkStart w:id="3242" w:name="_Toc517175515"/>
      <w:bookmarkStart w:id="3243" w:name="_Toc517176103"/>
      <w:bookmarkStart w:id="3244" w:name="_Toc517337427"/>
      <w:bookmarkStart w:id="3245" w:name="_Toc517360222"/>
      <w:bookmarkStart w:id="3246" w:name="_Toc6415678"/>
      <w:bookmarkStart w:id="3247" w:name="_Toc6415987"/>
      <w:bookmarkStart w:id="3248" w:name="_Toc6995592"/>
      <w:bookmarkStart w:id="3249" w:name="_Toc6995896"/>
      <w:bookmarkStart w:id="3250" w:name="_Toc6996200"/>
      <w:bookmarkStart w:id="3251" w:name="_Toc6997691"/>
      <w:bookmarkStart w:id="3252" w:name="_Toc7016467"/>
      <w:bookmarkStart w:id="3253" w:name="_Toc7020635"/>
      <w:bookmarkStart w:id="3254" w:name="_Toc7094696"/>
      <w:bookmarkStart w:id="3255" w:name="_Toc8121727"/>
      <w:bookmarkStart w:id="3256" w:name="_Toc8129668"/>
      <w:bookmarkStart w:id="3257" w:name="_Toc6415679"/>
      <w:bookmarkStart w:id="3258" w:name="_Toc6415988"/>
      <w:bookmarkStart w:id="3259" w:name="_Toc6995593"/>
      <w:bookmarkStart w:id="3260" w:name="_Toc6995897"/>
      <w:bookmarkStart w:id="3261" w:name="_Toc6996201"/>
      <w:bookmarkStart w:id="3262" w:name="_Toc6997692"/>
      <w:bookmarkStart w:id="3263" w:name="_Toc7016468"/>
      <w:bookmarkStart w:id="3264" w:name="_Toc7020636"/>
      <w:bookmarkStart w:id="3265" w:name="_Toc7094697"/>
      <w:bookmarkStart w:id="3266" w:name="_Toc8121728"/>
      <w:bookmarkStart w:id="3267" w:name="_Toc8129669"/>
      <w:bookmarkStart w:id="3268" w:name="_Toc6415680"/>
      <w:bookmarkStart w:id="3269" w:name="_Toc6415989"/>
      <w:bookmarkStart w:id="3270" w:name="_Toc6995594"/>
      <w:bookmarkStart w:id="3271" w:name="_Toc6995898"/>
      <w:bookmarkStart w:id="3272" w:name="_Toc6996202"/>
      <w:bookmarkStart w:id="3273" w:name="_Toc6997693"/>
      <w:bookmarkStart w:id="3274" w:name="_Toc7016469"/>
      <w:bookmarkStart w:id="3275" w:name="_Toc7020637"/>
      <w:bookmarkStart w:id="3276" w:name="_Toc7094698"/>
      <w:bookmarkStart w:id="3277" w:name="_Toc8121729"/>
      <w:bookmarkStart w:id="3278" w:name="_Toc8129670"/>
      <w:bookmarkStart w:id="3279" w:name="_Toc6415681"/>
      <w:bookmarkStart w:id="3280" w:name="_Toc6415990"/>
      <w:bookmarkStart w:id="3281" w:name="_Toc6995595"/>
      <w:bookmarkStart w:id="3282" w:name="_Toc6995899"/>
      <w:bookmarkStart w:id="3283" w:name="_Toc6996203"/>
      <w:bookmarkStart w:id="3284" w:name="_Toc6997694"/>
      <w:bookmarkStart w:id="3285" w:name="_Toc7016470"/>
      <w:bookmarkStart w:id="3286" w:name="_Toc7020638"/>
      <w:bookmarkStart w:id="3287" w:name="_Toc7094699"/>
      <w:bookmarkStart w:id="3288" w:name="_Toc8121730"/>
      <w:bookmarkStart w:id="3289" w:name="_Toc8129671"/>
      <w:bookmarkEnd w:id="3061"/>
      <w:bookmarkEnd w:id="3062"/>
      <w:bookmarkEnd w:id="3063"/>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p>
    <w:p w14:paraId="350230DD" w14:textId="7E04B44B" w:rsidR="000C485C" w:rsidRPr="004D0F71" w:rsidRDefault="000C485C" w:rsidP="000C485C">
      <w:pPr>
        <w:pStyle w:val="Sam2"/>
      </w:pPr>
      <w:bookmarkStart w:id="3290" w:name="_Toc143779054"/>
      <w:r w:rsidRPr="004D0F71">
        <w:t>Petites dépenses d’investissement : comptabilisation</w:t>
      </w:r>
      <w:bookmarkEnd w:id="3290"/>
    </w:p>
    <w:p w14:paraId="4461AEA2" w14:textId="77777777" w:rsidR="004A2669" w:rsidRPr="004D0F71" w:rsidRDefault="004A2669" w:rsidP="008D7EB7">
      <w:pPr>
        <w:spacing w:after="120"/>
        <w:jc w:val="both"/>
      </w:pPr>
      <w:bookmarkStart w:id="3291" w:name="_Toc517337431"/>
      <w:bookmarkStart w:id="3292" w:name="_Toc517360226"/>
      <w:bookmarkEnd w:id="3291"/>
      <w:bookmarkEnd w:id="3292"/>
      <w:r w:rsidRPr="004D0F71">
        <w:t>Il n'existe pas de méthode permettant de répondre simultanément et directement aux préoccupations de garder la trace des petits investissements en comptabilité et de conserver une classification précise des petits investissements en comptabilité budgétaire.</w:t>
      </w:r>
    </w:p>
    <w:p w14:paraId="1A2CBA3E" w14:textId="77777777" w:rsidR="004A2669" w:rsidRPr="004D0F71" w:rsidRDefault="004A2669" w:rsidP="008D7EB7">
      <w:pPr>
        <w:spacing w:after="120"/>
        <w:jc w:val="both"/>
      </w:pPr>
      <w:r w:rsidRPr="004D0F71">
        <w:lastRenderedPageBreak/>
        <w:t>L'utilisation du code économique 749-98 entraîne l'enregistrement des petits investissements dans les actifs immobilisés et en impose ainsi le suivi. L'amortissement de ce type d'investissements, dont la durée d'utilisation présumée est réduite, est fixé à un an par le RGCC lui-même.</w:t>
      </w:r>
    </w:p>
    <w:p w14:paraId="1141BE3D" w14:textId="77777777" w:rsidR="004A2669" w:rsidRPr="004D0F71" w:rsidRDefault="004A2669" w:rsidP="008D7EB7">
      <w:pPr>
        <w:spacing w:after="120"/>
        <w:jc w:val="both"/>
      </w:pPr>
      <w:r w:rsidRPr="004D0F71">
        <w:t>Si l'utilisation des articles budgétaires du service ordinaire permet de ventiler de manière plus précise les petits investissements, elle ne permet pas d'en assurer le suivi au travers des comptes particuliers. Les deux méthodes paraissent acceptables et pourraient être complétées, la première par une subdivision du code fonctionnel pour les communes et du code économique pour les CPAS permettant de ventiler les petits investissements de manière plus précise, la seconde par le report dans le fichier du patrimoine, à titre signalétique, des petits investissements réalisés au service ordinaire.</w:t>
      </w:r>
    </w:p>
    <w:p w14:paraId="56674026" w14:textId="5E6993BC" w:rsidR="000C485C" w:rsidRPr="004D0F71" w:rsidRDefault="00795CFD" w:rsidP="008D7EB7">
      <w:pPr>
        <w:spacing w:after="120"/>
        <w:jc w:val="both"/>
      </w:pPr>
      <w:r w:rsidRPr="004D0F71">
        <w:t>Au-delà</w:t>
      </w:r>
      <w:r w:rsidR="004A2669" w:rsidRPr="004D0F71">
        <w:t xml:space="preserve"> de ces deux méthodes de comptabilisation, les communes peuvent, bien entendu, décider d'enregistrer les petits investissements comme les investissements « classiques » dans les différents articles budgétaires du service extraordinaire.</w:t>
      </w:r>
    </w:p>
    <w:p w14:paraId="1CCB101D" w14:textId="77777777" w:rsidR="0009579D" w:rsidRPr="004D0F71" w:rsidRDefault="0009579D" w:rsidP="008D7EB7">
      <w:pPr>
        <w:spacing w:after="120"/>
        <w:jc w:val="both"/>
      </w:pPr>
    </w:p>
    <w:p w14:paraId="5214D17D" w14:textId="03B58088" w:rsidR="000C485C" w:rsidRPr="004D0F71" w:rsidRDefault="000C485C" w:rsidP="000C485C">
      <w:pPr>
        <w:pStyle w:val="Sam2"/>
      </w:pPr>
      <w:bookmarkStart w:id="3293" w:name="_Toc143779055"/>
      <w:r w:rsidRPr="004D0F71">
        <w:t>Délégation</w:t>
      </w:r>
      <w:bookmarkEnd w:id="3293"/>
    </w:p>
    <w:p w14:paraId="455F9230" w14:textId="0FC4382B" w:rsidR="000C485C" w:rsidRPr="004D0F71" w:rsidRDefault="00EC70D1" w:rsidP="00EC70D1">
      <w:pPr>
        <w:jc w:val="both"/>
      </w:pPr>
      <w:bookmarkStart w:id="3294" w:name="_Toc6415690"/>
      <w:bookmarkStart w:id="3295" w:name="_Toc6415999"/>
      <w:bookmarkStart w:id="3296" w:name="_Toc6995604"/>
      <w:bookmarkStart w:id="3297" w:name="_Toc6995908"/>
      <w:bookmarkStart w:id="3298" w:name="_Toc6415691"/>
      <w:bookmarkStart w:id="3299" w:name="_Toc6416000"/>
      <w:bookmarkStart w:id="3300" w:name="_Toc6995605"/>
      <w:bookmarkStart w:id="3301" w:name="_Toc6995909"/>
      <w:bookmarkStart w:id="3302" w:name="_Toc6415692"/>
      <w:bookmarkStart w:id="3303" w:name="_Toc6416001"/>
      <w:bookmarkStart w:id="3304" w:name="_Toc6995606"/>
      <w:bookmarkStart w:id="3305" w:name="_Toc6995910"/>
      <w:bookmarkStart w:id="3306" w:name="_Toc6415693"/>
      <w:bookmarkStart w:id="3307" w:name="_Toc6416002"/>
      <w:bookmarkStart w:id="3308" w:name="_Toc6995607"/>
      <w:bookmarkStart w:id="3309" w:name="_Toc6995911"/>
      <w:bookmarkStart w:id="3310" w:name="_Toc6415694"/>
      <w:bookmarkStart w:id="3311" w:name="_Toc6416003"/>
      <w:bookmarkStart w:id="3312" w:name="_Toc6995608"/>
      <w:bookmarkStart w:id="3313" w:name="_Toc6995912"/>
      <w:bookmarkStart w:id="3314" w:name="_Toc6415695"/>
      <w:bookmarkStart w:id="3315" w:name="_Toc6416004"/>
      <w:bookmarkStart w:id="3316" w:name="_Toc6995609"/>
      <w:bookmarkStart w:id="3317" w:name="_Toc699591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r w:rsidRPr="004D0F71">
        <w:t xml:space="preserve">En ce qui concerne les possibilités de délégation à l’extraordinaire, je vous renvoie </w:t>
      </w:r>
      <w:r w:rsidR="00B82D19" w:rsidRPr="004D0F71">
        <w:t xml:space="preserve">aux </w:t>
      </w:r>
      <w:r w:rsidRPr="004D0F71">
        <w:t>article</w:t>
      </w:r>
      <w:r w:rsidR="00B82D19" w:rsidRPr="004D0F71">
        <w:t>s</w:t>
      </w:r>
      <w:r w:rsidR="001843D4" w:rsidRPr="004D0F71">
        <w:t xml:space="preserve"> L1222-3 à -8 </w:t>
      </w:r>
      <w:r w:rsidRPr="004D0F71">
        <w:t>tel</w:t>
      </w:r>
      <w:r w:rsidR="00B82D19" w:rsidRPr="004D0F71">
        <w:t>s</w:t>
      </w:r>
      <w:r w:rsidRPr="004D0F71">
        <w:t xml:space="preserve"> que modifié</w:t>
      </w:r>
      <w:r w:rsidR="00B82D19" w:rsidRPr="004D0F71">
        <w:t>s</w:t>
      </w:r>
      <w:r w:rsidRPr="004D0F71">
        <w:t xml:space="preserve"> par le décret du </w:t>
      </w:r>
      <w:r w:rsidR="001843D4" w:rsidRPr="004D0F71">
        <w:t>6 octobre 2022</w:t>
      </w:r>
      <w:r w:rsidR="00665967" w:rsidRPr="004D0F71">
        <w:rPr>
          <w:rStyle w:val="Appelnotedebasdep"/>
        </w:rPr>
        <w:footnoteReference w:id="35"/>
      </w:r>
      <w:r w:rsidRPr="004D0F71">
        <w:t>.</w:t>
      </w:r>
    </w:p>
    <w:p w14:paraId="2E056185" w14:textId="77777777" w:rsidR="00B44836" w:rsidRPr="004D0F71" w:rsidRDefault="00B44836" w:rsidP="00EC70D1">
      <w:pPr>
        <w:jc w:val="both"/>
      </w:pPr>
    </w:p>
    <w:p w14:paraId="1661DF32" w14:textId="393B36D7" w:rsidR="000C485C" w:rsidRPr="004D0F71" w:rsidRDefault="000C485C" w:rsidP="00671240">
      <w:pPr>
        <w:pStyle w:val="Sam2"/>
      </w:pPr>
      <w:bookmarkStart w:id="3318" w:name="_Toc40185367"/>
      <w:bookmarkStart w:id="3319" w:name="_Toc40186102"/>
      <w:bookmarkStart w:id="3320" w:name="_Toc40185368"/>
      <w:bookmarkStart w:id="3321" w:name="_Toc40186103"/>
      <w:bookmarkStart w:id="3322" w:name="_Toc40185369"/>
      <w:bookmarkStart w:id="3323" w:name="_Toc40186104"/>
      <w:bookmarkStart w:id="3324" w:name="_Toc6996211"/>
      <w:bookmarkStart w:id="3325" w:name="_Toc6997702"/>
      <w:bookmarkStart w:id="3326" w:name="_Toc7016478"/>
      <w:bookmarkStart w:id="3327" w:name="_Toc7020646"/>
      <w:bookmarkStart w:id="3328" w:name="_Toc7094707"/>
      <w:bookmarkStart w:id="3329" w:name="_Toc8121738"/>
      <w:bookmarkStart w:id="3330" w:name="_Toc8129679"/>
      <w:bookmarkStart w:id="3331" w:name="_Toc143779056"/>
      <w:bookmarkEnd w:id="3318"/>
      <w:bookmarkEnd w:id="3319"/>
      <w:bookmarkEnd w:id="3320"/>
      <w:bookmarkEnd w:id="3321"/>
      <w:bookmarkEnd w:id="3322"/>
      <w:bookmarkEnd w:id="3323"/>
      <w:bookmarkEnd w:id="3324"/>
      <w:bookmarkEnd w:id="3325"/>
      <w:bookmarkEnd w:id="3326"/>
      <w:bookmarkEnd w:id="3327"/>
      <w:bookmarkEnd w:id="3328"/>
      <w:bookmarkEnd w:id="3329"/>
      <w:bookmarkEnd w:id="3330"/>
      <w:r w:rsidRPr="004D0F71">
        <w:t>Travaux subsidiés</w:t>
      </w:r>
      <w:r w:rsidR="006B59B2" w:rsidRPr="004D0F71">
        <w:t xml:space="preserve"> – Plan d’investissement communal (PIC) et </w:t>
      </w:r>
      <w:r w:rsidR="00922D16" w:rsidRPr="004D0F71">
        <w:t xml:space="preserve">Plan d’investissement mobilité active communal et intermodalité </w:t>
      </w:r>
      <w:r w:rsidR="006B59B2" w:rsidRPr="004D0F71">
        <w:t>(PIMACI)</w:t>
      </w:r>
      <w:bookmarkEnd w:id="3331"/>
    </w:p>
    <w:p w14:paraId="1B268881" w14:textId="2A0EB14B" w:rsidR="0003564E" w:rsidRPr="004D0F71" w:rsidRDefault="00531BF8" w:rsidP="008D7EB7">
      <w:pPr>
        <w:spacing w:after="120"/>
        <w:jc w:val="both"/>
      </w:pPr>
      <w:bookmarkStart w:id="3332" w:name="_Toc518562737"/>
      <w:bookmarkStart w:id="3333" w:name="_Toc6415698"/>
      <w:bookmarkStart w:id="3334" w:name="_Toc6416007"/>
      <w:bookmarkStart w:id="3335" w:name="_Toc6995612"/>
      <w:bookmarkStart w:id="3336" w:name="_Toc6995916"/>
      <w:bookmarkEnd w:id="3332"/>
      <w:bookmarkEnd w:id="3333"/>
      <w:bookmarkEnd w:id="3334"/>
      <w:bookmarkEnd w:id="3335"/>
      <w:bookmarkEnd w:id="3336"/>
      <w:r w:rsidRPr="004D0F71">
        <w:t>Con</w:t>
      </w:r>
      <w:r w:rsidR="006B59B2" w:rsidRPr="004D0F71">
        <w:t xml:space="preserve">cernant le </w:t>
      </w:r>
      <w:r w:rsidR="0027177F" w:rsidRPr="004D0F71">
        <w:t>Plan d’investissement communal (</w:t>
      </w:r>
      <w:r w:rsidR="006B59B2" w:rsidRPr="004D0F71">
        <w:t>PIC</w:t>
      </w:r>
      <w:r w:rsidR="0027177F" w:rsidRPr="004D0F71">
        <w:t>)</w:t>
      </w:r>
      <w:r w:rsidR="006B59B2" w:rsidRPr="004D0F71">
        <w:t>, con</w:t>
      </w:r>
      <w:r w:rsidRPr="004D0F71">
        <w:t xml:space="preserve">formément </w:t>
      </w:r>
      <w:r w:rsidR="0005008C" w:rsidRPr="004D0F71">
        <w:t xml:space="preserve">au décret du 4 </w:t>
      </w:r>
      <w:r w:rsidR="00B82D19" w:rsidRPr="004D0F71">
        <w:t>octobre</w:t>
      </w:r>
      <w:r w:rsidR="0005008C" w:rsidRPr="004D0F71">
        <w:t xml:space="preserve"> 2018</w:t>
      </w:r>
      <w:r w:rsidR="00B82D19" w:rsidRPr="004D0F71">
        <w:t xml:space="preserve"> </w:t>
      </w:r>
      <w:r w:rsidR="005F0767" w:rsidRPr="004D0F71">
        <w:t>relatif au Fonds régional pour les Investissements communaux</w:t>
      </w:r>
      <w:r w:rsidR="00F7578A" w:rsidRPr="004D0F71">
        <w:t xml:space="preserve"> et à son arrêté d’exécution du 6 décembre 2018</w:t>
      </w:r>
      <w:r w:rsidR="005F0767" w:rsidRPr="004D0F71">
        <w:t xml:space="preserve">, le droit de tirage est organisé sur la durée </w:t>
      </w:r>
      <w:r w:rsidR="001044C0" w:rsidRPr="004D0F71">
        <w:t>d’une mandature</w:t>
      </w:r>
      <w:r w:rsidR="005F0767" w:rsidRPr="004D0F71">
        <w:t xml:space="preserve"> communale, en deux programmation</w:t>
      </w:r>
      <w:r w:rsidR="00665967" w:rsidRPr="004D0F71">
        <w:t>s</w:t>
      </w:r>
      <w:r w:rsidR="005F0767" w:rsidRPr="004D0F71">
        <w:t xml:space="preserve"> de 3 ans chacune (donc </w:t>
      </w:r>
      <w:r w:rsidR="00FD0082">
        <w:t>2025-2027</w:t>
      </w:r>
      <w:r w:rsidR="005F0767" w:rsidRPr="004D0F71">
        <w:t xml:space="preserve"> et </w:t>
      </w:r>
      <w:r w:rsidR="00FD0082">
        <w:t>2028-2030</w:t>
      </w:r>
      <w:r w:rsidR="005F0767" w:rsidRPr="004D0F71">
        <w:t>), intégrées dans le programme stratégique transversal (PST)</w:t>
      </w:r>
      <w:r w:rsidR="000B6DDE" w:rsidRPr="004D0F71">
        <w:t>.</w:t>
      </w:r>
    </w:p>
    <w:p w14:paraId="161A9D42" w14:textId="12E3B50D" w:rsidR="003D68FE" w:rsidRPr="004D0F71" w:rsidRDefault="006B59B2" w:rsidP="008D7EB7">
      <w:pPr>
        <w:spacing w:after="120"/>
        <w:jc w:val="both"/>
      </w:pPr>
      <w:r w:rsidRPr="004D0F71">
        <w:t xml:space="preserve">Concernant le </w:t>
      </w:r>
      <w:r w:rsidR="0027177F" w:rsidRPr="004D0F71">
        <w:t>Plan d’investissement mobilité active communal et intermodalité (</w:t>
      </w:r>
      <w:r w:rsidRPr="004D0F71">
        <w:t>PIMACI</w:t>
      </w:r>
      <w:r w:rsidR="0027177F" w:rsidRPr="004D0F71">
        <w:t>)</w:t>
      </w:r>
      <w:r w:rsidRPr="004D0F71">
        <w:t>,</w:t>
      </w:r>
      <w:r w:rsidR="0027177F" w:rsidRPr="004D0F71">
        <w:t xml:space="preserve"> </w:t>
      </w:r>
      <w:r w:rsidR="002A1046" w:rsidRPr="004D0F71">
        <w:t xml:space="preserve">le droit de tirage vise à soutenir le développement d’aménagements favorisant la mobilité active quotidienne (cyclable et piétonne) et l’intermodalité dans les communes. </w:t>
      </w:r>
    </w:p>
    <w:p w14:paraId="589AC633" w14:textId="4C2A8419" w:rsidR="004A2669" w:rsidRPr="004D0F71" w:rsidRDefault="004A2669" w:rsidP="008D7EB7">
      <w:pPr>
        <w:spacing w:after="120"/>
        <w:jc w:val="both"/>
      </w:pPr>
      <w:r w:rsidRPr="004D0F71">
        <w:t xml:space="preserve">Toute information complémentaire peut être obtenue auprès </w:t>
      </w:r>
      <w:r w:rsidR="008C2FA4" w:rsidRPr="004D0F71">
        <w:t>du SPW Mobilité et Infrastructures - Département des Infrastructures locale - Direction</w:t>
      </w:r>
      <w:r w:rsidR="00A44848" w:rsidRPr="004D0F71">
        <w:t>s</w:t>
      </w:r>
      <w:r w:rsidR="008C2FA4" w:rsidRPr="004D0F71">
        <w:t xml:space="preserve"> des </w:t>
      </w:r>
      <w:r w:rsidR="00A44848" w:rsidRPr="004D0F71">
        <w:t xml:space="preserve">Bâtiments et des </w:t>
      </w:r>
      <w:r w:rsidR="008C2FA4" w:rsidRPr="004D0F71">
        <w:t>Espaces publics subsidiés</w:t>
      </w:r>
      <w:r w:rsidR="0027177F" w:rsidRPr="004D0F71">
        <w:t xml:space="preserve"> </w:t>
      </w:r>
      <w:hyperlink r:id="rId14" w:history="1">
        <w:r w:rsidR="0027177F" w:rsidRPr="004D0F71">
          <w:rPr>
            <w:rStyle w:val="Lienhypertexte"/>
            <w:color w:val="auto"/>
          </w:rPr>
          <w:t>(https://infrastructures.wallonie.be/pouvoirs-locaux/nos-thematiques/infrastructures-locales/batiments-et-voiries/plan-dinvestissement-communal.html).</w:t>
        </w:r>
      </w:hyperlink>
    </w:p>
    <w:p w14:paraId="44B27642" w14:textId="77777777" w:rsidR="004A2669" w:rsidRPr="004D0F71" w:rsidRDefault="004A2669" w:rsidP="00581DAD">
      <w:pPr>
        <w:pStyle w:val="Sam2"/>
      </w:pPr>
      <w:bookmarkStart w:id="3337" w:name="_Toc40185371"/>
      <w:bookmarkStart w:id="3338" w:name="_Toc40186106"/>
      <w:bookmarkStart w:id="3339" w:name="_Toc40185372"/>
      <w:bookmarkStart w:id="3340" w:name="_Toc40186107"/>
      <w:bookmarkStart w:id="3341" w:name="_Toc516825609"/>
      <w:bookmarkStart w:id="3342" w:name="_Toc516826167"/>
      <w:bookmarkStart w:id="3343" w:name="_Toc516837487"/>
      <w:bookmarkStart w:id="3344" w:name="_Toc516838046"/>
      <w:bookmarkStart w:id="3345" w:name="_Toc516838605"/>
      <w:bookmarkStart w:id="3346" w:name="_Toc516839165"/>
      <w:bookmarkStart w:id="3347" w:name="_Toc517173261"/>
      <w:bookmarkStart w:id="3348" w:name="_Toc517174935"/>
      <w:bookmarkStart w:id="3349" w:name="_Toc517175522"/>
      <w:bookmarkStart w:id="3350" w:name="_Toc517176110"/>
      <w:bookmarkStart w:id="3351" w:name="_Toc517337435"/>
      <w:bookmarkStart w:id="3352" w:name="_Toc517360230"/>
      <w:bookmarkStart w:id="3353" w:name="_Toc516825610"/>
      <w:bookmarkStart w:id="3354" w:name="_Toc516826168"/>
      <w:bookmarkStart w:id="3355" w:name="_Toc516837488"/>
      <w:bookmarkStart w:id="3356" w:name="_Toc516838047"/>
      <w:bookmarkStart w:id="3357" w:name="_Toc516838606"/>
      <w:bookmarkStart w:id="3358" w:name="_Toc516839166"/>
      <w:bookmarkStart w:id="3359" w:name="_Toc517173262"/>
      <w:bookmarkStart w:id="3360" w:name="_Toc517174936"/>
      <w:bookmarkStart w:id="3361" w:name="_Toc517175523"/>
      <w:bookmarkStart w:id="3362" w:name="_Toc517176111"/>
      <w:bookmarkStart w:id="3363" w:name="_Toc517337436"/>
      <w:bookmarkStart w:id="3364" w:name="_Toc517360231"/>
      <w:bookmarkStart w:id="3365" w:name="_Toc516825611"/>
      <w:bookmarkStart w:id="3366" w:name="_Toc516826169"/>
      <w:bookmarkStart w:id="3367" w:name="_Toc516837489"/>
      <w:bookmarkStart w:id="3368" w:name="_Toc516838048"/>
      <w:bookmarkStart w:id="3369" w:name="_Toc516838607"/>
      <w:bookmarkStart w:id="3370" w:name="_Toc516839167"/>
      <w:bookmarkStart w:id="3371" w:name="_Toc517173263"/>
      <w:bookmarkStart w:id="3372" w:name="_Toc517174937"/>
      <w:bookmarkStart w:id="3373" w:name="_Toc517175524"/>
      <w:bookmarkStart w:id="3374" w:name="_Toc517176112"/>
      <w:bookmarkStart w:id="3375" w:name="_Toc517337437"/>
      <w:bookmarkStart w:id="3376" w:name="_Toc517360232"/>
      <w:bookmarkStart w:id="3377" w:name="_Toc516825612"/>
      <w:bookmarkStart w:id="3378" w:name="_Toc516826170"/>
      <w:bookmarkStart w:id="3379" w:name="_Toc516837490"/>
      <w:bookmarkStart w:id="3380" w:name="_Toc516838049"/>
      <w:bookmarkStart w:id="3381" w:name="_Toc516838608"/>
      <w:bookmarkStart w:id="3382" w:name="_Toc516839168"/>
      <w:bookmarkStart w:id="3383" w:name="_Toc517173264"/>
      <w:bookmarkStart w:id="3384" w:name="_Toc517174938"/>
      <w:bookmarkStart w:id="3385" w:name="_Toc517175525"/>
      <w:bookmarkStart w:id="3386" w:name="_Toc517176113"/>
      <w:bookmarkStart w:id="3387" w:name="_Toc517337438"/>
      <w:bookmarkStart w:id="3388" w:name="_Toc517360233"/>
      <w:bookmarkStart w:id="3389" w:name="_Toc516825613"/>
      <w:bookmarkStart w:id="3390" w:name="_Toc516826171"/>
      <w:bookmarkStart w:id="3391" w:name="_Toc516837491"/>
      <w:bookmarkStart w:id="3392" w:name="_Toc516838050"/>
      <w:bookmarkStart w:id="3393" w:name="_Toc516838609"/>
      <w:bookmarkStart w:id="3394" w:name="_Toc516839169"/>
      <w:bookmarkStart w:id="3395" w:name="_Toc517173265"/>
      <w:bookmarkStart w:id="3396" w:name="_Toc517174939"/>
      <w:bookmarkStart w:id="3397" w:name="_Toc517175526"/>
      <w:bookmarkStart w:id="3398" w:name="_Toc517176114"/>
      <w:bookmarkStart w:id="3399" w:name="_Toc517337439"/>
      <w:bookmarkStart w:id="3400" w:name="_Toc517360234"/>
      <w:bookmarkStart w:id="3401" w:name="_Toc516825614"/>
      <w:bookmarkStart w:id="3402" w:name="_Toc516826172"/>
      <w:bookmarkStart w:id="3403" w:name="_Toc516837492"/>
      <w:bookmarkStart w:id="3404" w:name="_Toc516838051"/>
      <w:bookmarkStart w:id="3405" w:name="_Toc516838610"/>
      <w:bookmarkStart w:id="3406" w:name="_Toc516839170"/>
      <w:bookmarkStart w:id="3407" w:name="_Toc517173266"/>
      <w:bookmarkStart w:id="3408" w:name="_Toc517174940"/>
      <w:bookmarkStart w:id="3409" w:name="_Toc517175527"/>
      <w:bookmarkStart w:id="3410" w:name="_Toc517176115"/>
      <w:bookmarkStart w:id="3411" w:name="_Toc517337440"/>
      <w:bookmarkStart w:id="3412" w:name="_Toc517360235"/>
      <w:bookmarkStart w:id="3413" w:name="_Toc516825615"/>
      <w:bookmarkStart w:id="3414" w:name="_Toc516826173"/>
      <w:bookmarkStart w:id="3415" w:name="_Toc516837493"/>
      <w:bookmarkStart w:id="3416" w:name="_Toc516838052"/>
      <w:bookmarkStart w:id="3417" w:name="_Toc516838611"/>
      <w:bookmarkStart w:id="3418" w:name="_Toc516839171"/>
      <w:bookmarkStart w:id="3419" w:name="_Toc517173267"/>
      <w:bookmarkStart w:id="3420" w:name="_Toc517174941"/>
      <w:bookmarkStart w:id="3421" w:name="_Toc517175528"/>
      <w:bookmarkStart w:id="3422" w:name="_Toc517176116"/>
      <w:bookmarkStart w:id="3423" w:name="_Toc517337441"/>
      <w:bookmarkStart w:id="3424" w:name="_Toc517360236"/>
      <w:bookmarkStart w:id="3425" w:name="_Toc516825616"/>
      <w:bookmarkStart w:id="3426" w:name="_Toc516826174"/>
      <w:bookmarkStart w:id="3427" w:name="_Toc516837494"/>
      <w:bookmarkStart w:id="3428" w:name="_Toc516838053"/>
      <w:bookmarkStart w:id="3429" w:name="_Toc516838612"/>
      <w:bookmarkStart w:id="3430" w:name="_Toc516839172"/>
      <w:bookmarkStart w:id="3431" w:name="_Toc517173268"/>
      <w:bookmarkStart w:id="3432" w:name="_Toc517174942"/>
      <w:bookmarkStart w:id="3433" w:name="_Toc517175529"/>
      <w:bookmarkStart w:id="3434" w:name="_Toc517176117"/>
      <w:bookmarkStart w:id="3435" w:name="_Toc517337442"/>
      <w:bookmarkStart w:id="3436" w:name="_Toc517360237"/>
      <w:bookmarkStart w:id="3437" w:name="_Toc516825617"/>
      <w:bookmarkStart w:id="3438" w:name="_Toc516826175"/>
      <w:bookmarkStart w:id="3439" w:name="_Toc516837495"/>
      <w:bookmarkStart w:id="3440" w:name="_Toc516838054"/>
      <w:bookmarkStart w:id="3441" w:name="_Toc516838613"/>
      <w:bookmarkStart w:id="3442" w:name="_Toc516839173"/>
      <w:bookmarkStart w:id="3443" w:name="_Toc517173269"/>
      <w:bookmarkStart w:id="3444" w:name="_Toc517174943"/>
      <w:bookmarkStart w:id="3445" w:name="_Toc517175530"/>
      <w:bookmarkStart w:id="3446" w:name="_Toc517176118"/>
      <w:bookmarkStart w:id="3447" w:name="_Toc517337443"/>
      <w:bookmarkStart w:id="3448" w:name="_Toc517360238"/>
      <w:bookmarkStart w:id="3449" w:name="_Toc516825618"/>
      <w:bookmarkStart w:id="3450" w:name="_Toc516826176"/>
      <w:bookmarkStart w:id="3451" w:name="_Toc516837496"/>
      <w:bookmarkStart w:id="3452" w:name="_Toc516838055"/>
      <w:bookmarkStart w:id="3453" w:name="_Toc516838614"/>
      <w:bookmarkStart w:id="3454" w:name="_Toc516839174"/>
      <w:bookmarkStart w:id="3455" w:name="_Toc517173270"/>
      <w:bookmarkStart w:id="3456" w:name="_Toc517174944"/>
      <w:bookmarkStart w:id="3457" w:name="_Toc517175531"/>
      <w:bookmarkStart w:id="3458" w:name="_Toc517176119"/>
      <w:bookmarkStart w:id="3459" w:name="_Toc517337444"/>
      <w:bookmarkStart w:id="3460" w:name="_Toc517360239"/>
      <w:bookmarkStart w:id="3461" w:name="_Toc516825619"/>
      <w:bookmarkStart w:id="3462" w:name="_Toc516826177"/>
      <w:bookmarkStart w:id="3463" w:name="_Toc516837497"/>
      <w:bookmarkStart w:id="3464" w:name="_Toc516838056"/>
      <w:bookmarkStart w:id="3465" w:name="_Toc516838615"/>
      <w:bookmarkStart w:id="3466" w:name="_Toc516839175"/>
      <w:bookmarkStart w:id="3467" w:name="_Toc517173271"/>
      <w:bookmarkStart w:id="3468" w:name="_Toc517174945"/>
      <w:bookmarkStart w:id="3469" w:name="_Toc517175532"/>
      <w:bookmarkStart w:id="3470" w:name="_Toc517176120"/>
      <w:bookmarkStart w:id="3471" w:name="_Toc517337445"/>
      <w:bookmarkStart w:id="3472" w:name="_Toc517360240"/>
      <w:bookmarkStart w:id="3473" w:name="_Toc516825620"/>
      <w:bookmarkStart w:id="3474" w:name="_Toc516826178"/>
      <w:bookmarkStart w:id="3475" w:name="_Toc516837498"/>
      <w:bookmarkStart w:id="3476" w:name="_Toc516838057"/>
      <w:bookmarkStart w:id="3477" w:name="_Toc516838616"/>
      <w:bookmarkStart w:id="3478" w:name="_Toc516839176"/>
      <w:bookmarkStart w:id="3479" w:name="_Toc517173272"/>
      <w:bookmarkStart w:id="3480" w:name="_Toc517174946"/>
      <w:bookmarkStart w:id="3481" w:name="_Toc517175533"/>
      <w:bookmarkStart w:id="3482" w:name="_Toc517176121"/>
      <w:bookmarkStart w:id="3483" w:name="_Toc517337446"/>
      <w:bookmarkStart w:id="3484" w:name="_Toc517360241"/>
      <w:bookmarkStart w:id="3485" w:name="_Toc516825621"/>
      <w:bookmarkStart w:id="3486" w:name="_Toc516826179"/>
      <w:bookmarkStart w:id="3487" w:name="_Toc516837499"/>
      <w:bookmarkStart w:id="3488" w:name="_Toc516838058"/>
      <w:bookmarkStart w:id="3489" w:name="_Toc516838617"/>
      <w:bookmarkStart w:id="3490" w:name="_Toc516839177"/>
      <w:bookmarkStart w:id="3491" w:name="_Toc517173273"/>
      <w:bookmarkStart w:id="3492" w:name="_Toc517174947"/>
      <w:bookmarkStart w:id="3493" w:name="_Toc517175534"/>
      <w:bookmarkStart w:id="3494" w:name="_Toc517176122"/>
      <w:bookmarkStart w:id="3495" w:name="_Toc517337447"/>
      <w:bookmarkStart w:id="3496" w:name="_Toc517360242"/>
      <w:bookmarkStart w:id="3497" w:name="_Toc516825622"/>
      <w:bookmarkStart w:id="3498" w:name="_Toc516826180"/>
      <w:bookmarkStart w:id="3499" w:name="_Toc516837500"/>
      <w:bookmarkStart w:id="3500" w:name="_Toc516838059"/>
      <w:bookmarkStart w:id="3501" w:name="_Toc516838618"/>
      <w:bookmarkStart w:id="3502" w:name="_Toc516839178"/>
      <w:bookmarkStart w:id="3503" w:name="_Toc517173274"/>
      <w:bookmarkStart w:id="3504" w:name="_Toc517174948"/>
      <w:bookmarkStart w:id="3505" w:name="_Toc517175535"/>
      <w:bookmarkStart w:id="3506" w:name="_Toc517176123"/>
      <w:bookmarkStart w:id="3507" w:name="_Toc517337448"/>
      <w:bookmarkStart w:id="3508" w:name="_Toc517360243"/>
      <w:bookmarkStart w:id="3509" w:name="_Toc516825623"/>
      <w:bookmarkStart w:id="3510" w:name="_Toc516826181"/>
      <w:bookmarkStart w:id="3511" w:name="_Toc516837501"/>
      <w:bookmarkStart w:id="3512" w:name="_Toc516838060"/>
      <w:bookmarkStart w:id="3513" w:name="_Toc516838619"/>
      <w:bookmarkStart w:id="3514" w:name="_Toc516839179"/>
      <w:bookmarkStart w:id="3515" w:name="_Toc517173275"/>
      <w:bookmarkStart w:id="3516" w:name="_Toc517174949"/>
      <w:bookmarkStart w:id="3517" w:name="_Toc517175536"/>
      <w:bookmarkStart w:id="3518" w:name="_Toc517176124"/>
      <w:bookmarkStart w:id="3519" w:name="_Toc517337449"/>
      <w:bookmarkStart w:id="3520" w:name="_Toc517360244"/>
      <w:bookmarkStart w:id="3521" w:name="_Toc516825624"/>
      <w:bookmarkStart w:id="3522" w:name="_Toc516826182"/>
      <w:bookmarkStart w:id="3523" w:name="_Toc516837502"/>
      <w:bookmarkStart w:id="3524" w:name="_Toc516838061"/>
      <w:bookmarkStart w:id="3525" w:name="_Toc516838620"/>
      <w:bookmarkStart w:id="3526" w:name="_Toc516839180"/>
      <w:bookmarkStart w:id="3527" w:name="_Toc517173276"/>
      <w:bookmarkStart w:id="3528" w:name="_Toc517174950"/>
      <w:bookmarkStart w:id="3529" w:name="_Toc517175537"/>
      <w:bookmarkStart w:id="3530" w:name="_Toc517176125"/>
      <w:bookmarkStart w:id="3531" w:name="_Toc517337450"/>
      <w:bookmarkStart w:id="3532" w:name="_Toc517360245"/>
      <w:bookmarkStart w:id="3533" w:name="_Toc516825625"/>
      <w:bookmarkStart w:id="3534" w:name="_Toc516826183"/>
      <w:bookmarkStart w:id="3535" w:name="_Toc516837503"/>
      <w:bookmarkStart w:id="3536" w:name="_Toc516838062"/>
      <w:bookmarkStart w:id="3537" w:name="_Toc516838621"/>
      <w:bookmarkStart w:id="3538" w:name="_Toc516839181"/>
      <w:bookmarkStart w:id="3539" w:name="_Toc517173277"/>
      <w:bookmarkStart w:id="3540" w:name="_Toc517174951"/>
      <w:bookmarkStart w:id="3541" w:name="_Toc517175538"/>
      <w:bookmarkStart w:id="3542" w:name="_Toc517176126"/>
      <w:bookmarkStart w:id="3543" w:name="_Toc517337451"/>
      <w:bookmarkStart w:id="3544" w:name="_Toc517360246"/>
      <w:bookmarkStart w:id="3545" w:name="_Toc516825626"/>
      <w:bookmarkStart w:id="3546" w:name="_Toc516826184"/>
      <w:bookmarkStart w:id="3547" w:name="_Toc516837504"/>
      <w:bookmarkStart w:id="3548" w:name="_Toc516838063"/>
      <w:bookmarkStart w:id="3549" w:name="_Toc516838622"/>
      <w:bookmarkStart w:id="3550" w:name="_Toc516839182"/>
      <w:bookmarkStart w:id="3551" w:name="_Toc517173278"/>
      <w:bookmarkStart w:id="3552" w:name="_Toc517174952"/>
      <w:bookmarkStart w:id="3553" w:name="_Toc517175539"/>
      <w:bookmarkStart w:id="3554" w:name="_Toc517176127"/>
      <w:bookmarkStart w:id="3555" w:name="_Toc517337452"/>
      <w:bookmarkStart w:id="3556" w:name="_Toc517360247"/>
      <w:bookmarkStart w:id="3557" w:name="_Toc516825627"/>
      <w:bookmarkStart w:id="3558" w:name="_Toc516826185"/>
      <w:bookmarkStart w:id="3559" w:name="_Toc516837505"/>
      <w:bookmarkStart w:id="3560" w:name="_Toc516838064"/>
      <w:bookmarkStart w:id="3561" w:name="_Toc516838623"/>
      <w:bookmarkStart w:id="3562" w:name="_Toc516839183"/>
      <w:bookmarkStart w:id="3563" w:name="_Toc517173279"/>
      <w:bookmarkStart w:id="3564" w:name="_Toc517174953"/>
      <w:bookmarkStart w:id="3565" w:name="_Toc517175540"/>
      <w:bookmarkStart w:id="3566" w:name="_Toc517176128"/>
      <w:bookmarkStart w:id="3567" w:name="_Toc517337453"/>
      <w:bookmarkStart w:id="3568" w:name="_Toc517360248"/>
      <w:bookmarkStart w:id="3569" w:name="_Toc516825628"/>
      <w:bookmarkStart w:id="3570" w:name="_Toc516826186"/>
      <w:bookmarkStart w:id="3571" w:name="_Toc516837506"/>
      <w:bookmarkStart w:id="3572" w:name="_Toc516838065"/>
      <w:bookmarkStart w:id="3573" w:name="_Toc516838624"/>
      <w:bookmarkStart w:id="3574" w:name="_Toc516839184"/>
      <w:bookmarkStart w:id="3575" w:name="_Toc517173280"/>
      <w:bookmarkStart w:id="3576" w:name="_Toc517174954"/>
      <w:bookmarkStart w:id="3577" w:name="_Toc517175541"/>
      <w:bookmarkStart w:id="3578" w:name="_Toc517176129"/>
      <w:bookmarkStart w:id="3579" w:name="_Toc517337454"/>
      <w:bookmarkStart w:id="3580" w:name="_Toc517360249"/>
      <w:bookmarkStart w:id="3581" w:name="_Toc512520254"/>
      <w:bookmarkStart w:id="3582" w:name="_Toc512520385"/>
      <w:bookmarkStart w:id="3583" w:name="_Toc512520517"/>
      <w:bookmarkStart w:id="3584" w:name="_Toc512520648"/>
      <w:bookmarkStart w:id="3585" w:name="_Toc512520779"/>
      <w:bookmarkStart w:id="3586" w:name="_Toc512520910"/>
      <w:bookmarkStart w:id="3587" w:name="_Toc512521041"/>
      <w:bookmarkStart w:id="3588" w:name="_Toc512606850"/>
      <w:bookmarkStart w:id="3589" w:name="_Toc512606985"/>
      <w:bookmarkStart w:id="3590" w:name="_Toc512607120"/>
      <w:bookmarkStart w:id="3591" w:name="_Toc515355920"/>
      <w:bookmarkStart w:id="3592" w:name="_Toc515356055"/>
      <w:bookmarkStart w:id="3593" w:name="_Toc515360469"/>
      <w:bookmarkStart w:id="3594" w:name="_Toc515975065"/>
      <w:bookmarkStart w:id="3595" w:name="_Toc515978573"/>
      <w:bookmarkStart w:id="3596" w:name="_Toc516058957"/>
      <w:bookmarkStart w:id="3597" w:name="_Toc516059099"/>
      <w:bookmarkStart w:id="3598" w:name="_Toc516227823"/>
      <w:bookmarkStart w:id="3599" w:name="_Toc516229636"/>
      <w:bookmarkStart w:id="3600" w:name="_Toc516229931"/>
      <w:bookmarkStart w:id="3601" w:name="_Toc516230226"/>
      <w:bookmarkStart w:id="3602" w:name="_Toc516230521"/>
      <w:bookmarkStart w:id="3603" w:name="_Toc516230815"/>
      <w:bookmarkStart w:id="3604" w:name="_Toc516231109"/>
      <w:bookmarkStart w:id="3605" w:name="_Toc516231404"/>
      <w:bookmarkStart w:id="3606" w:name="_Toc516231700"/>
      <w:bookmarkStart w:id="3607" w:name="_Toc516242795"/>
      <w:bookmarkStart w:id="3608" w:name="_Toc516243098"/>
      <w:bookmarkStart w:id="3609" w:name="_Toc516245031"/>
      <w:bookmarkStart w:id="3610" w:name="_Toc516473603"/>
      <w:bookmarkStart w:id="3611" w:name="_Toc516473913"/>
      <w:bookmarkStart w:id="3612" w:name="_Toc516474223"/>
      <w:bookmarkStart w:id="3613" w:name="_Toc516474531"/>
      <w:bookmarkStart w:id="3614" w:name="_Toc516474863"/>
      <w:bookmarkStart w:id="3615" w:name="_Toc516478894"/>
      <w:bookmarkStart w:id="3616" w:name="_Toc516479357"/>
      <w:bookmarkStart w:id="3617" w:name="_Toc516479674"/>
      <w:bookmarkStart w:id="3618" w:name="_Toc516479996"/>
      <w:bookmarkStart w:id="3619" w:name="_Toc516480310"/>
      <w:bookmarkStart w:id="3620" w:name="_Toc516480624"/>
      <w:bookmarkStart w:id="3621" w:name="_Toc516480938"/>
      <w:bookmarkStart w:id="3622" w:name="_Toc516481252"/>
      <w:bookmarkStart w:id="3623" w:name="_Toc516481566"/>
      <w:bookmarkStart w:id="3624" w:name="_Toc516481880"/>
      <w:bookmarkStart w:id="3625" w:name="_Toc516482194"/>
      <w:bookmarkStart w:id="3626" w:name="_Toc516482508"/>
      <w:bookmarkStart w:id="3627" w:name="_Toc516739630"/>
      <w:bookmarkStart w:id="3628" w:name="_Toc516751543"/>
      <w:bookmarkStart w:id="3629" w:name="_Toc516825629"/>
      <w:bookmarkStart w:id="3630" w:name="_Toc516826187"/>
      <w:bookmarkStart w:id="3631" w:name="_Toc516837507"/>
      <w:bookmarkStart w:id="3632" w:name="_Toc516838066"/>
      <w:bookmarkStart w:id="3633" w:name="_Toc516838625"/>
      <w:bookmarkStart w:id="3634" w:name="_Toc516839185"/>
      <w:bookmarkStart w:id="3635" w:name="_Toc517173281"/>
      <w:bookmarkStart w:id="3636" w:name="_Toc517174955"/>
      <w:bookmarkStart w:id="3637" w:name="_Toc517175542"/>
      <w:bookmarkStart w:id="3638" w:name="_Toc517176130"/>
      <w:bookmarkStart w:id="3639" w:name="_Toc517337455"/>
      <w:bookmarkStart w:id="3640" w:name="_Toc517360250"/>
      <w:bookmarkStart w:id="3641" w:name="_Toc516825630"/>
      <w:bookmarkStart w:id="3642" w:name="_Toc516826188"/>
      <w:bookmarkStart w:id="3643" w:name="_Toc516837508"/>
      <w:bookmarkStart w:id="3644" w:name="_Toc516838067"/>
      <w:bookmarkStart w:id="3645" w:name="_Toc516838626"/>
      <w:bookmarkStart w:id="3646" w:name="_Toc516839186"/>
      <w:bookmarkStart w:id="3647" w:name="_Toc517173282"/>
      <w:bookmarkStart w:id="3648" w:name="_Toc517174956"/>
      <w:bookmarkStart w:id="3649" w:name="_Toc517175543"/>
      <w:bookmarkStart w:id="3650" w:name="_Toc517176131"/>
      <w:bookmarkStart w:id="3651" w:name="_Toc517337456"/>
      <w:bookmarkStart w:id="3652" w:name="_Toc517360251"/>
      <w:bookmarkStart w:id="3653" w:name="_Toc516825631"/>
      <w:bookmarkStart w:id="3654" w:name="_Toc516826189"/>
      <w:bookmarkStart w:id="3655" w:name="_Toc516837509"/>
      <w:bookmarkStart w:id="3656" w:name="_Toc516838068"/>
      <w:bookmarkStart w:id="3657" w:name="_Toc516838627"/>
      <w:bookmarkStart w:id="3658" w:name="_Toc516839187"/>
      <w:bookmarkStart w:id="3659" w:name="_Toc517173283"/>
      <w:bookmarkStart w:id="3660" w:name="_Toc517174957"/>
      <w:bookmarkStart w:id="3661" w:name="_Toc517175544"/>
      <w:bookmarkStart w:id="3662" w:name="_Toc517176132"/>
      <w:bookmarkStart w:id="3663" w:name="_Toc517337457"/>
      <w:bookmarkStart w:id="3664" w:name="_Toc517360252"/>
      <w:bookmarkStart w:id="3665" w:name="_Toc516825632"/>
      <w:bookmarkStart w:id="3666" w:name="_Toc516826190"/>
      <w:bookmarkStart w:id="3667" w:name="_Toc516837510"/>
      <w:bookmarkStart w:id="3668" w:name="_Toc516838069"/>
      <w:bookmarkStart w:id="3669" w:name="_Toc516838628"/>
      <w:bookmarkStart w:id="3670" w:name="_Toc516839188"/>
      <w:bookmarkStart w:id="3671" w:name="_Toc517173284"/>
      <w:bookmarkStart w:id="3672" w:name="_Toc517174958"/>
      <w:bookmarkStart w:id="3673" w:name="_Toc517175545"/>
      <w:bookmarkStart w:id="3674" w:name="_Toc517176133"/>
      <w:bookmarkStart w:id="3675" w:name="_Toc517337458"/>
      <w:bookmarkStart w:id="3676" w:name="_Toc517360253"/>
      <w:bookmarkStart w:id="3677" w:name="_Toc143779057"/>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r w:rsidRPr="004D0F71">
        <w:t>Boni des exercices antérieurs</w:t>
      </w:r>
      <w:bookmarkEnd w:id="3677"/>
      <w:r w:rsidRPr="004D0F71">
        <w:t xml:space="preserve"> </w:t>
      </w:r>
    </w:p>
    <w:p w14:paraId="0D6F92C1" w14:textId="77777777" w:rsidR="004A2669" w:rsidRPr="004D0F71" w:rsidRDefault="004A2669" w:rsidP="008D7EB7">
      <w:pPr>
        <w:spacing w:after="120"/>
        <w:jc w:val="both"/>
      </w:pPr>
      <w:r w:rsidRPr="004D0F71">
        <w:t>Il importe d'être prudent dans l'utilisation du boni du service extraordinaire des exercices antérieurs qui apparaît au tableau de synthèse du budget.</w:t>
      </w:r>
    </w:p>
    <w:p w14:paraId="7F262433" w14:textId="77777777" w:rsidR="004A2669" w:rsidRPr="004D0F71" w:rsidRDefault="004A2669" w:rsidP="008D7EB7">
      <w:pPr>
        <w:spacing w:after="120"/>
        <w:jc w:val="both"/>
      </w:pPr>
      <w:r w:rsidRPr="004D0F71">
        <w:lastRenderedPageBreak/>
        <w:t>Un tel boni ne peut jamais être affecté sans discernement à la couverture de dépenses extraordinaires. Il est absolument indispensable d'en dégager d'abord les éléments constitutifs réellement disponibles, faute de quoi l'équilibre du service peut être rompu.</w:t>
      </w:r>
    </w:p>
    <w:p w14:paraId="58BDCFC1" w14:textId="77777777" w:rsidR="004A2669" w:rsidRPr="004D0F71" w:rsidRDefault="004A2669" w:rsidP="008D7EB7">
      <w:pPr>
        <w:spacing w:after="120"/>
        <w:jc w:val="both"/>
      </w:pPr>
      <w:r w:rsidRPr="004D0F71">
        <w:t>Sauf circonstances particulières à justifier, une commune ne peut conserver un important boni extraordinaire inemployé, alors qu'elle pourrait éviter des emprunts et aussi éviter de conserver indéfiniment des « queues » d'emprunts inutilisées et (parfois) coûteuses. Je vous invite donc à constituer un fonds de réserve extraordinaire non affecté avec les bonis cumulés des exercices antérieurs, et de l'alimenter de cette façon chaque exercice.</w:t>
      </w:r>
    </w:p>
    <w:p w14:paraId="6B6286BA" w14:textId="6E089026" w:rsidR="004A2669" w:rsidRPr="004D0F71" w:rsidRDefault="004A2669" w:rsidP="008D7EB7">
      <w:pPr>
        <w:spacing w:after="120"/>
        <w:jc w:val="both"/>
      </w:pPr>
      <w:r w:rsidRPr="004D0F71">
        <w:t>J'insiste toutefois de façon générale (ceci visant les services ordinaire et extraordinaire) pour qu'un fonds de réserve soit soutenu matériellement par une réalité comptable</w:t>
      </w:r>
      <w:r w:rsidR="00D93198" w:rsidRPr="004D0F71">
        <w:t xml:space="preserve">. </w:t>
      </w:r>
    </w:p>
    <w:p w14:paraId="3DD772F3" w14:textId="52578F01" w:rsidR="004A2669" w:rsidRPr="004D0F71" w:rsidRDefault="004A2669" w:rsidP="00A65F14">
      <w:pPr>
        <w:pStyle w:val="Sam2"/>
      </w:pPr>
      <w:bookmarkStart w:id="3678" w:name="_Toc40185374"/>
      <w:bookmarkStart w:id="3679" w:name="_Toc40186109"/>
      <w:bookmarkStart w:id="3680" w:name="_Toc143779058"/>
      <w:bookmarkEnd w:id="3678"/>
      <w:bookmarkEnd w:id="3679"/>
      <w:r w:rsidRPr="004D0F71">
        <w:t>Réserves extraordinaires</w:t>
      </w:r>
      <w:bookmarkEnd w:id="3680"/>
    </w:p>
    <w:p w14:paraId="0D61A4FB" w14:textId="77777777" w:rsidR="004A2669" w:rsidRPr="004D0F71" w:rsidRDefault="004A2669" w:rsidP="008D7EB7">
      <w:pPr>
        <w:spacing w:after="120"/>
        <w:jc w:val="both"/>
      </w:pPr>
      <w:r w:rsidRPr="004D0F71">
        <w:t>Il est précisé que le droit est constaté en "prélèvement de la réserve extraordinaire" au moment de l'engagement de la dépense extraordinaire.</w:t>
      </w:r>
    </w:p>
    <w:p w14:paraId="65E5F1C4" w14:textId="77777777" w:rsidR="004A2669" w:rsidRPr="004D0F71" w:rsidRDefault="004A2669" w:rsidP="008D7EB7">
      <w:pPr>
        <w:spacing w:after="120"/>
        <w:jc w:val="both"/>
      </w:pPr>
      <w:r w:rsidRPr="004D0F71">
        <w:t>Si l'imputation est inférieure à l'engagement, le droit constaté à l'article 995-51 sera rectifié dans la mesure où la correction a lieu au cours du même exercice.</w:t>
      </w:r>
    </w:p>
    <w:p w14:paraId="543DC40B" w14:textId="2AC3912B" w:rsidR="004A2669" w:rsidRPr="004D0F71" w:rsidRDefault="004A2669">
      <w:pPr>
        <w:spacing w:after="120"/>
        <w:jc w:val="both"/>
      </w:pPr>
      <w:r w:rsidRPr="004D0F71">
        <w:t>S'il s'agit d'un engagement reporté, l'excédent prélevé sera annulé par l'imputation d'une dépense extraordinaire sur l'article 955-51 et la réserve ainsi réajustée.</w:t>
      </w:r>
    </w:p>
    <w:p w14:paraId="3F632E15" w14:textId="77777777" w:rsidR="00053571" w:rsidRDefault="00053571" w:rsidP="00053571">
      <w:pPr>
        <w:pStyle w:val="Sam2"/>
        <w:numPr>
          <w:ilvl w:val="0"/>
          <w:numId w:val="0"/>
        </w:numPr>
        <w:ind w:left="851"/>
      </w:pPr>
      <w:bookmarkStart w:id="3681" w:name="_Toc143779059"/>
    </w:p>
    <w:p w14:paraId="6096B615" w14:textId="545E43FD" w:rsidR="004A2669" w:rsidRPr="004D0F71" w:rsidRDefault="004A2669" w:rsidP="00581DAD">
      <w:pPr>
        <w:pStyle w:val="Sam2"/>
      </w:pPr>
      <w:r w:rsidRPr="004D0F71">
        <w:t>Marchés publics</w:t>
      </w:r>
      <w:bookmarkEnd w:id="3681"/>
      <w:r w:rsidRPr="004D0F71">
        <w:t xml:space="preserve"> </w:t>
      </w:r>
    </w:p>
    <w:p w14:paraId="5F909932" w14:textId="26ED1E59" w:rsidR="003C306A" w:rsidRPr="004D0F71" w:rsidRDefault="003C306A" w:rsidP="003C306A">
      <w:pPr>
        <w:spacing w:after="120"/>
        <w:jc w:val="both"/>
        <w:rPr>
          <w:b/>
          <w:bCs/>
        </w:rPr>
      </w:pPr>
      <w:bookmarkStart w:id="3682" w:name="_Hlk132899361"/>
      <w:r w:rsidRPr="004D0F71">
        <w:rPr>
          <w:b/>
          <w:bCs/>
        </w:rPr>
        <w:t>Je rappelle tout d’abord mes recommandations reprises sous le point I.12, lesquelles mettent en évidence les conséquences du recours au leasing de véhicules pour les recettes locales</w:t>
      </w:r>
      <w:r w:rsidR="004505A6" w:rsidRPr="004D0F71">
        <w:rPr>
          <w:b/>
          <w:bCs/>
        </w:rPr>
        <w:t xml:space="preserve"> </w:t>
      </w:r>
      <w:bookmarkStart w:id="3683" w:name="_Hlk132899510"/>
      <w:r w:rsidR="004505A6" w:rsidRPr="004D0F71">
        <w:rPr>
          <w:b/>
          <w:bCs/>
        </w:rPr>
        <w:t>ainsi qu’aux décisions qui seront prises par le Gouvernement wallon, lesquelles feront l’objet d’une information spécifique</w:t>
      </w:r>
      <w:r w:rsidRPr="004D0F71">
        <w:rPr>
          <w:b/>
          <w:bCs/>
        </w:rPr>
        <w:t>.</w:t>
      </w:r>
    </w:p>
    <w:bookmarkEnd w:id="3682"/>
    <w:bookmarkEnd w:id="3683"/>
    <w:p w14:paraId="10D4268A" w14:textId="6CD854C5" w:rsidR="004A2669" w:rsidRPr="004D0F71" w:rsidRDefault="00945630" w:rsidP="008D7EB7">
      <w:pPr>
        <w:spacing w:after="120"/>
        <w:jc w:val="both"/>
      </w:pPr>
      <w:r w:rsidRPr="004D0F71">
        <w:rPr>
          <w:noProof/>
          <w:lang w:val="fr-BE" w:eastAsia="fr-BE"/>
        </w:rPr>
        <mc:AlternateContent>
          <mc:Choice Requires="wps">
            <w:drawing>
              <wp:anchor distT="0" distB="0" distL="0" distR="0" simplePos="0" relativeHeight="251658241" behindDoc="1" locked="0" layoutInCell="1" allowOverlap="1" wp14:anchorId="4AE72BB0" wp14:editId="6228A8B4">
                <wp:simplePos x="0" y="0"/>
                <wp:positionH relativeFrom="page">
                  <wp:posOffset>328930</wp:posOffset>
                </wp:positionH>
                <wp:positionV relativeFrom="page">
                  <wp:posOffset>6723380</wp:posOffset>
                </wp:positionV>
                <wp:extent cx="45085" cy="201295"/>
                <wp:effectExtent l="0" t="0" r="0" b="0"/>
                <wp:wrapSquare wrapText="bothSides"/>
                <wp:docPr id="742" name="Zone de texte 7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64DD1" w14:textId="77777777" w:rsidR="005B484B" w:rsidRDefault="005B484B" w:rsidP="004A2669">
                            <w:pPr>
                              <w:spacing w:after="267"/>
                              <w:ind w:right="110"/>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72BB0" id="Zone de texte 742" o:spid="_x0000_s1028" type="#_x0000_t202" style="position:absolute;left:0;text-align:left;margin-left:25.9pt;margin-top:529.4pt;width:3.55pt;height:15.8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" filled="f" stroked="f">
                <v:textbox inset="0,0,0,0">
                  <w:txbxContent>
                    <w:p w14:paraId="58064DD1" w14:textId="77777777" w:rsidR="005B484B" w:rsidRDefault="005B484B" w:rsidP="004A2669">
                      <w:pPr>
                        <w:spacing w:after="267"/>
                        <w:ind w:right="110"/>
                        <w:textAlignment w:val="baseline"/>
                      </w:pPr>
                    </w:p>
                  </w:txbxContent>
                </v:textbox>
                <w10:wrap type="square" anchorx="page" anchory="page"/>
              </v:shape>
            </w:pict>
          </mc:Fallback>
        </mc:AlternateContent>
      </w:r>
      <w:r w:rsidR="003C306A" w:rsidRPr="004D0F71">
        <w:t>Par ailleurs, t</w:t>
      </w:r>
      <w:r w:rsidR="004A2669" w:rsidRPr="004D0F71">
        <w:t xml:space="preserve">ant que les crédits nécessaires et suffisants n'auront pas été prévus au budget et n'auront pas été définitivement approuvés, les autorités communales s'abstiendront </w:t>
      </w:r>
      <w:r w:rsidR="004A2669" w:rsidRPr="004D0F71">
        <w:rPr>
          <w:u w:val="single"/>
        </w:rPr>
        <w:t>d'attribuer</w:t>
      </w:r>
      <w:r w:rsidR="004A2669" w:rsidRPr="004D0F71">
        <w:t xml:space="preserve"> des marchés de travaux, de fournitures ou de services, de confier des études à des auteurs de projet ou de contracter des emprunts conformément au RGCC. Le montant comptable de l'engagement d'un marché est celui découlant de l'attribution de ce marché. Il est toutefois toléré de prévoir un montant d'engagement supérieur à 100 % de l'attribution du marché afin de tenir compte anticipativement des coûts lié</w:t>
      </w:r>
      <w:r w:rsidR="00665967" w:rsidRPr="004D0F71">
        <w:t>s</w:t>
      </w:r>
      <w:r w:rsidR="004A2669" w:rsidRPr="004D0F71">
        <w:t xml:space="preserve"> à la révision légale du marché, </w:t>
      </w:r>
      <w:r w:rsidR="004A2669" w:rsidRPr="004D0F71">
        <w:rPr>
          <w:u w:val="single"/>
        </w:rPr>
        <w:t>si celle-ci est bien prévue textuellement dans le cahier de charges</w:t>
      </w:r>
      <w:r w:rsidR="004A2669" w:rsidRPr="004D0F71">
        <w:t xml:space="preserve"> (afin de se rattacher à un élément objectif et éviter des dérives). Il conviendra évidemment que le montant total ainsi défini soit bien prévu dans la décision d'attribution du Collège communal comme montant à engager (cette tolérance ne dispensant pas la commune du respect des principes classiques de la comptabilité).</w:t>
      </w:r>
    </w:p>
    <w:p w14:paraId="19F154DE" w14:textId="36B08A0B" w:rsidR="004A2669" w:rsidRPr="004D0F71" w:rsidRDefault="004A2669" w:rsidP="008D7EB7">
      <w:pPr>
        <w:spacing w:after="120"/>
        <w:jc w:val="both"/>
      </w:pPr>
      <w:r w:rsidRPr="004D0F71">
        <w:t>Il conviendra de continuer à compléter l'annexe liée aux comptes annuels</w:t>
      </w:r>
      <w:r w:rsidR="00ED3F85" w:rsidRPr="004D0F71">
        <w:rPr>
          <w:vertAlign w:val="superscript"/>
        </w:rPr>
        <w:footnoteReference w:id="36"/>
      </w:r>
      <w:r w:rsidRPr="004D0F71">
        <w:t xml:space="preserve"> dont le modèle est disponible sur le Portail des Pouvoirs locaux, afin d'assurer un bon suivi des procédures.</w:t>
      </w:r>
    </w:p>
    <w:p w14:paraId="02617152" w14:textId="77777777" w:rsidR="004A2669" w:rsidRPr="004D0F71" w:rsidRDefault="004A2669" w:rsidP="008D7EB7">
      <w:pPr>
        <w:spacing w:after="120"/>
        <w:jc w:val="both"/>
      </w:pPr>
      <w:r w:rsidRPr="004D0F71">
        <w:lastRenderedPageBreak/>
        <w:t>Dans le cas d’un marché pluriannuel, il est clairement admis que seul le montant couvrant la dépense de l’exercice figure au budget (qui peut être l’ordinaire ou l’extraordinaire), ce qui vaut par voie de conséquence aussi pour l’engagement. Le même raisonnement vaut pour les reconductions tacites.</w:t>
      </w:r>
    </w:p>
    <w:p w14:paraId="44A23BA8" w14:textId="77777777" w:rsidR="004A2669" w:rsidRPr="004D0F71" w:rsidRDefault="004A2669" w:rsidP="008D7EB7">
      <w:pPr>
        <w:spacing w:after="120"/>
        <w:jc w:val="both"/>
      </w:pPr>
      <w:r w:rsidRPr="004D0F71">
        <w:t>Concernant l’accord-cadre : son attribution (ou sa conclusion) ne vaut pas engagement ; celui-ci a lieu à chaque commande ; il n’est donc pas nécessaire de disposer du budget couvrant tout l’accord-cadre au moment de sa conclusion.</w:t>
      </w:r>
    </w:p>
    <w:p w14:paraId="4A648299" w14:textId="77777777" w:rsidR="00C63D64" w:rsidRPr="004D0F71" w:rsidRDefault="00C63D64" w:rsidP="008D7EB7">
      <w:pPr>
        <w:spacing w:after="120"/>
        <w:jc w:val="both"/>
      </w:pPr>
      <w:r w:rsidRPr="004D0F71">
        <w:t>Concernant les marchés publics contenant une ou plusieurs tranches fermes et une ou plusieurs tranches conditionnelles, l’attribution ne vaut engagement qu’en ce qui concerne les tranches fermes. L’engagement des tranches conditionnelles se fera au moment de la décision prise par le Collège en vue de les mettre en œuvre. Il en va de même en ce qui concerne les marchés contenant des options. L’engagement concernant les options se fera au moment où de la décision prise par le Collège en vue de les lever (commander). Il n’est donc pas forcément nécessaire de disposer du budget couvrant l’ensemble du marché.</w:t>
      </w:r>
    </w:p>
    <w:p w14:paraId="61F1D940" w14:textId="77777777" w:rsidR="004A2669" w:rsidRPr="004D0F71" w:rsidRDefault="004A2669" w:rsidP="008D7EB7">
      <w:pPr>
        <w:spacing w:after="120"/>
        <w:jc w:val="both"/>
      </w:pPr>
      <w:r w:rsidRPr="004D0F71">
        <w:t>Le marché d'honoraires et le marché en lui-même peuvent être rattachés au même article budgétaire (et être couverts par un seul emprunt), mais ils n'en constituent pas moins deux marchés distincts nécessitant chacun sa procédure (sauf exceptions, comme les marchés de promotion).</w:t>
      </w:r>
    </w:p>
    <w:p w14:paraId="22C7EA03" w14:textId="71FE4105" w:rsidR="004A2669" w:rsidRPr="004D0F71" w:rsidRDefault="004A2669" w:rsidP="008D7EB7">
      <w:pPr>
        <w:spacing w:after="120"/>
        <w:jc w:val="both"/>
      </w:pPr>
      <w:r w:rsidRPr="004D0F71">
        <w:t xml:space="preserve">Quant à l'application de la réglementation en matière de marchés publics, je vous </w:t>
      </w:r>
      <w:r w:rsidR="001F727D" w:rsidRPr="004D0F71">
        <w:t>renvoie vers la partie Marchés publics du Portail des Pouvoirs locaux (</w:t>
      </w:r>
      <w:hyperlink r:id="rId15" w:history="1">
        <w:r w:rsidR="001F727D" w:rsidRPr="004D0F71">
          <w:t>https://interieur.wallonie.be/marches-et-patrimoine</w:t>
        </w:r>
      </w:hyperlink>
      <w:r w:rsidR="001F727D" w:rsidRPr="004D0F71">
        <w:t>)</w:t>
      </w:r>
      <w:r w:rsidR="00ED3F85" w:rsidRPr="004D0F71">
        <w:t>.</w:t>
      </w:r>
    </w:p>
    <w:p w14:paraId="6128FE9F" w14:textId="77777777" w:rsidR="00C63D64" w:rsidRPr="004D0F71" w:rsidRDefault="004A2669" w:rsidP="00900C39">
      <w:pPr>
        <w:jc w:val="both"/>
      </w:pPr>
      <w:r w:rsidRPr="004D0F71">
        <w:t>L'attention des autorités locales est attirée :</w:t>
      </w:r>
    </w:p>
    <w:p w14:paraId="7783F07E" w14:textId="72931B9F" w:rsidR="00C63D64" w:rsidRPr="004D0F71" w:rsidRDefault="00603739" w:rsidP="008D7EB7">
      <w:pPr>
        <w:pStyle w:val="Paragraphedeliste"/>
        <w:numPr>
          <w:ilvl w:val="0"/>
          <w:numId w:val="227"/>
        </w:numPr>
        <w:ind w:hanging="273"/>
        <w:jc w:val="both"/>
      </w:pPr>
      <w:r>
        <w:t>S</w:t>
      </w:r>
      <w:r w:rsidR="00C63D64" w:rsidRPr="004D0F71">
        <w:t>ur les lois du 17 juin 2016 relatives aux marchés publics et aux contrats de concession</w:t>
      </w:r>
      <w:r w:rsidR="00ED3F85" w:rsidRPr="004D0F71">
        <w:rPr>
          <w:rStyle w:val="Appelnotedebasdep"/>
        </w:rPr>
        <w:footnoteReference w:id="37"/>
      </w:r>
      <w:r w:rsidR="00C63D64" w:rsidRPr="004D0F71">
        <w:t>. Les mesures d’exécution de ces lois sont fixées dans les arrêtés royaux du 18 avril 2017 relatif à la passation des marchés publics dans les secteurs classiques</w:t>
      </w:r>
      <w:r w:rsidR="00ED3F85" w:rsidRPr="004D0F71">
        <w:rPr>
          <w:rStyle w:val="Appelnotedebasdep"/>
        </w:rPr>
        <w:footnoteReference w:id="38"/>
      </w:r>
      <w:r w:rsidR="00C63D64" w:rsidRPr="004D0F71">
        <w:t>, du 18 juin 2017 relatif à la passation des marchés publics dans les secteurs spéciaux</w:t>
      </w:r>
      <w:r w:rsidR="00ED3F85" w:rsidRPr="004D0F71">
        <w:rPr>
          <w:rStyle w:val="Appelnotedebasdep"/>
        </w:rPr>
        <w:footnoteReference w:id="39"/>
      </w:r>
      <w:r w:rsidR="00C63D64" w:rsidRPr="004D0F71">
        <w:t xml:space="preserve"> et du 25 juin 2017 relatif à la passation et aux règles générales d'exécution des contrats de concession</w:t>
      </w:r>
      <w:r w:rsidR="00ED3F85" w:rsidRPr="004D0F71">
        <w:rPr>
          <w:rStyle w:val="Appelnotedebasdep"/>
        </w:rPr>
        <w:footnoteReference w:id="40"/>
      </w:r>
      <w:r w:rsidR="00AC2EAD" w:rsidRPr="004D0F71">
        <w:t> ;</w:t>
      </w:r>
    </w:p>
    <w:p w14:paraId="012AE79B" w14:textId="2012406B" w:rsidR="00C63D64" w:rsidRPr="004D0F71" w:rsidRDefault="00603739" w:rsidP="008D7EB7">
      <w:pPr>
        <w:pStyle w:val="Paragraphedeliste"/>
        <w:numPr>
          <w:ilvl w:val="0"/>
          <w:numId w:val="227"/>
        </w:numPr>
        <w:ind w:hanging="273"/>
        <w:jc w:val="both"/>
      </w:pPr>
      <w:r>
        <w:t>S</w:t>
      </w:r>
      <w:r w:rsidR="004A2669" w:rsidRPr="004D0F71">
        <w:t>ur la loi du 17 juin 2013 relative à la motivation, à l'information, et aux voies de recours en matière de marchés publics et de certains marchés de travaux, de fournitures et de services et de concessions</w:t>
      </w:r>
      <w:r w:rsidR="00ED3F85" w:rsidRPr="004D0F71">
        <w:rPr>
          <w:rStyle w:val="Appelnotedebasdep"/>
        </w:rPr>
        <w:footnoteReference w:id="41"/>
      </w:r>
      <w:r w:rsidR="00C63D64" w:rsidRPr="004D0F71">
        <w:t>.</w:t>
      </w:r>
    </w:p>
    <w:p w14:paraId="34A378FB" w14:textId="60F2E293" w:rsidR="001646D9" w:rsidRPr="004D0F71" w:rsidRDefault="00603739" w:rsidP="008D7EB7">
      <w:pPr>
        <w:pStyle w:val="Paragraphedeliste"/>
        <w:numPr>
          <w:ilvl w:val="0"/>
          <w:numId w:val="227"/>
        </w:numPr>
        <w:ind w:hanging="273"/>
        <w:jc w:val="both"/>
      </w:pPr>
      <w:r>
        <w:t>E</w:t>
      </w:r>
      <w:r w:rsidR="001646D9" w:rsidRPr="004D0F71">
        <w:t>n ce qui concerne la facturation électronique, sur la loi du 7 avril 2019</w:t>
      </w:r>
      <w:r w:rsidR="00B0035F" w:rsidRPr="004D0F71">
        <w:t xml:space="preserve"> </w:t>
      </w:r>
      <w:r w:rsidR="00796D2C" w:rsidRPr="004D0F71">
        <w:t>modifiant diverses lois</w:t>
      </w:r>
      <w:r w:rsidR="001646D9" w:rsidRPr="004D0F71">
        <w:rPr>
          <w:rStyle w:val="Appelnotedebasdep"/>
        </w:rPr>
        <w:footnoteReference w:id="42"/>
      </w:r>
      <w:r w:rsidR="001646D9" w:rsidRPr="004D0F71">
        <w:t xml:space="preserve"> et l’arrêté royal du 9 mars 2022 fixant les modalités relatives à l’obligation pour les opérateurs économiques en matière de facturation électronique dans le cadre des marchés publics et des contrats de concession</w:t>
      </w:r>
      <w:r w:rsidR="001646D9" w:rsidRPr="004D0F71">
        <w:rPr>
          <w:rStyle w:val="Appelnotedebasdep"/>
        </w:rPr>
        <w:footnoteReference w:id="43"/>
      </w:r>
      <w:r>
        <w:t>.</w:t>
      </w:r>
    </w:p>
    <w:p w14:paraId="181F0EEE" w14:textId="4BD4F929" w:rsidR="004A2669" w:rsidRPr="004D0F71" w:rsidRDefault="004A2669" w:rsidP="00A61A4C">
      <w:pPr>
        <w:spacing w:before="120"/>
        <w:jc w:val="both"/>
      </w:pPr>
      <w:r w:rsidRPr="004D0F71">
        <w:t xml:space="preserve">Dans le cas particulier des marchés annulés par l'autorité de tutelle et exécutés par l'attributaire et dont la dépense n'a pas encore trouvé une nouvelle base administrative légale (voie transactionnelle prévue par les articles 2044 et 2045 du Code civil, jugement civil...) en </w:t>
      </w:r>
      <w:r w:rsidRPr="004D0F71">
        <w:lastRenderedPageBreak/>
        <w:t xml:space="preserve">application des principes retenus par le Conseil d'Etat (théorie de l'acte détachable et portée des décisions de tutelle, notamment), la dépense communale peut être exécutée à partir des articles budgétaires d'origine (celui ou ceux sur lesquels la dépense annulée était prévue). Néanmoins, l'autorité de tutelle se réserve toutes voies de droit pour pallier </w:t>
      </w:r>
      <w:r w:rsidR="008D396C" w:rsidRPr="004D0F71">
        <w:t>les</w:t>
      </w:r>
      <w:r w:rsidRPr="004D0F71">
        <w:t xml:space="preserve"> comportements négligents ou relevant du droit pénal (dans pareille hypothèse, il va de soi que la commune concernée en sera informée). </w:t>
      </w:r>
    </w:p>
    <w:p w14:paraId="7C116FC8" w14:textId="74565A50" w:rsidR="004A2669" w:rsidRPr="004D0F71" w:rsidRDefault="004A2669" w:rsidP="008D7EB7">
      <w:pPr>
        <w:spacing w:after="120"/>
        <w:jc w:val="both"/>
      </w:pPr>
      <w:r w:rsidRPr="004D0F71">
        <w:t xml:space="preserve">Cette tolérance doit bien être comprise comme visant </w:t>
      </w:r>
      <w:r w:rsidR="0000555D" w:rsidRPr="004D0F71">
        <w:t xml:space="preserve">uniquement </w:t>
      </w:r>
      <w:r w:rsidRPr="004D0F71">
        <w:t xml:space="preserve">à régler la question du paiement du marché concerné (et éviter de devoir faire preuve d’imagination pour créer un article folklorique pour héberger le montant budgétaire nécessaire). Ceci n’implique </w:t>
      </w:r>
      <w:r w:rsidR="00397D73" w:rsidRPr="004D0F71">
        <w:t xml:space="preserve">rien </w:t>
      </w:r>
      <w:r w:rsidRPr="004D0F71">
        <w:t>au niveau de la responsabilité liée audit marché et aux conséquences qui vont en découler. Ceci n’implique surtout pas que la tutelle considère que ledit marché est régularisé grâce à ce paiement.</w:t>
      </w:r>
    </w:p>
    <w:p w14:paraId="4E6B572F" w14:textId="60EB0A00" w:rsidR="003243F5" w:rsidRPr="004D0F71" w:rsidRDefault="001843D4" w:rsidP="003243F5">
      <w:pPr>
        <w:suppressAutoHyphens/>
        <w:spacing w:before="120" w:after="120"/>
        <w:jc w:val="both"/>
        <w:rPr>
          <w:rFonts w:asciiTheme="minorHAnsi" w:hAnsiTheme="minorHAnsi" w:cstheme="minorHAnsi"/>
          <w:b/>
          <w:bCs/>
          <w:kern w:val="1"/>
          <w:u w:val="single"/>
          <w:lang w:eastAsia="ar-SA"/>
        </w:rPr>
      </w:pPr>
      <w:bookmarkStart w:id="3684" w:name="_Hlk73526229"/>
      <w:bookmarkStart w:id="3685" w:name="_Hlk73526190"/>
      <w:r w:rsidRPr="004D0F71">
        <w:rPr>
          <w:rFonts w:asciiTheme="minorHAnsi" w:hAnsiTheme="minorHAnsi" w:cstheme="minorHAnsi"/>
          <w:b/>
          <w:bCs/>
          <w:kern w:val="1"/>
          <w:u w:val="single"/>
          <w:lang w:eastAsia="ar-SA"/>
        </w:rPr>
        <w:t xml:space="preserve">Modèles </w:t>
      </w:r>
      <w:r w:rsidR="003243F5" w:rsidRPr="004D0F71">
        <w:rPr>
          <w:rFonts w:asciiTheme="minorHAnsi" w:hAnsiTheme="minorHAnsi" w:cstheme="minorHAnsi"/>
          <w:b/>
          <w:bCs/>
          <w:kern w:val="1"/>
          <w:u w:val="single"/>
          <w:lang w:eastAsia="ar-SA"/>
        </w:rPr>
        <w:t>de cahiers des charges (insertion des clauses environnementales, sociales et éthiques (dites clauses ESE)</w:t>
      </w:r>
      <w:bookmarkEnd w:id="3684"/>
    </w:p>
    <w:p w14:paraId="06FC80AB" w14:textId="77777777" w:rsidR="003243F5" w:rsidRPr="004D0F71" w:rsidRDefault="003243F5" w:rsidP="003243F5">
      <w:pPr>
        <w:suppressAutoHyphens/>
        <w:spacing w:before="120"/>
        <w:jc w:val="both"/>
        <w:rPr>
          <w:rFonts w:asciiTheme="minorHAnsi" w:hAnsiTheme="minorHAnsi" w:cstheme="minorHAnsi"/>
          <w:sz w:val="22"/>
          <w:szCs w:val="22"/>
          <w:lang w:val="fr-BE" w:eastAsia="en-US"/>
        </w:rPr>
      </w:pPr>
      <w:r w:rsidRPr="004D0F71">
        <w:rPr>
          <w:rFonts w:asciiTheme="minorHAnsi" w:hAnsiTheme="minorHAnsi" w:cstheme="minorHAnsi"/>
          <w:kern w:val="1"/>
          <w:lang w:eastAsia="ar-SA"/>
        </w:rPr>
        <w:t xml:space="preserve">Les pouvoirs locaux, qui sont au fondement de l’action publique, ont un rôle clef à jouer en matière de développement durable. </w:t>
      </w:r>
    </w:p>
    <w:p w14:paraId="1FE0C464" w14:textId="77777777" w:rsidR="003243F5" w:rsidRPr="004D0F71" w:rsidRDefault="003243F5" w:rsidP="003243F5">
      <w:pPr>
        <w:suppressAutoHyphens/>
        <w:spacing w:before="120"/>
        <w:jc w:val="both"/>
        <w:rPr>
          <w:rFonts w:asciiTheme="minorHAnsi" w:hAnsiTheme="minorHAnsi" w:cstheme="minorHAnsi"/>
          <w:kern w:val="1"/>
          <w:lang w:eastAsia="ar-SA"/>
        </w:rPr>
      </w:pPr>
      <w:r w:rsidRPr="004D0F71">
        <w:rPr>
          <w:rFonts w:asciiTheme="minorHAnsi" w:hAnsiTheme="minorHAnsi" w:cstheme="minorHAnsi"/>
          <w:kern w:val="1"/>
          <w:lang w:eastAsia="ar-SA"/>
        </w:rPr>
        <w:t>Non seulement ils peuvent montrer le chemin à suivre mais aussi l’emprunter eux-mêmes dans un souci d’exemplarité.</w:t>
      </w:r>
    </w:p>
    <w:p w14:paraId="0CDAE083" w14:textId="35269EE1" w:rsidR="003243F5" w:rsidRPr="004D0F71" w:rsidRDefault="003243F5" w:rsidP="003243F5">
      <w:pPr>
        <w:suppressAutoHyphens/>
        <w:spacing w:before="120"/>
        <w:jc w:val="both"/>
        <w:rPr>
          <w:rFonts w:asciiTheme="minorHAnsi" w:hAnsiTheme="minorHAnsi" w:cstheme="minorHAnsi"/>
          <w:kern w:val="1"/>
          <w:lang w:eastAsia="ar-SA"/>
        </w:rPr>
      </w:pPr>
      <w:r w:rsidRPr="004D0F71">
        <w:rPr>
          <w:rFonts w:asciiTheme="minorHAnsi" w:hAnsiTheme="minorHAnsi" w:cstheme="minorHAnsi"/>
          <w:kern w:val="1"/>
          <w:lang w:eastAsia="ar-SA"/>
        </w:rPr>
        <w:t>La déclaration de politique régionale est ambitieuse en la matière, et les objectifs de développement durable couvrent de nombreux champs d’action des communes et surtout des villes.</w:t>
      </w:r>
    </w:p>
    <w:p w14:paraId="43E3AD33" w14:textId="25A9FCAD" w:rsidR="003243F5" w:rsidRPr="004D0F71" w:rsidRDefault="003243F5" w:rsidP="003243F5">
      <w:pPr>
        <w:suppressAutoHyphens/>
        <w:spacing w:before="120"/>
        <w:jc w:val="both"/>
        <w:rPr>
          <w:rFonts w:asciiTheme="minorHAnsi" w:hAnsiTheme="minorHAnsi" w:cstheme="minorHAnsi"/>
          <w:kern w:val="1"/>
          <w:lang w:eastAsia="ar-SA"/>
        </w:rPr>
      </w:pPr>
      <w:r w:rsidRPr="004D0F71">
        <w:rPr>
          <w:rFonts w:asciiTheme="minorHAnsi" w:hAnsiTheme="minorHAnsi" w:cstheme="minorHAnsi"/>
          <w:kern w:val="1"/>
          <w:lang w:eastAsia="ar-SA"/>
        </w:rPr>
        <w:t>Elles sont les premiers acteurs à pouvoir relever concrètement ces défis transversaux sur le terrain, parmi lesquels on retrouve les achats publics responsables à travers l’insertion des clauses environnementales, sociales et éthiques (dites clauses ESE).</w:t>
      </w:r>
    </w:p>
    <w:p w14:paraId="054F31A6" w14:textId="43B6A721" w:rsidR="00872C4A" w:rsidRPr="004D0F71" w:rsidRDefault="00872C4A" w:rsidP="003243F5">
      <w:pPr>
        <w:suppressAutoHyphens/>
        <w:spacing w:before="120"/>
        <w:jc w:val="both"/>
        <w:rPr>
          <w:rFonts w:asciiTheme="minorHAnsi" w:hAnsiTheme="minorHAnsi" w:cstheme="minorHAnsi"/>
          <w:b/>
          <w:bCs/>
          <w:kern w:val="1"/>
          <w:lang w:eastAsia="ar-SA"/>
        </w:rPr>
      </w:pPr>
      <w:r w:rsidRPr="004D0F71">
        <w:rPr>
          <w:rFonts w:asciiTheme="minorHAnsi" w:hAnsiTheme="minorHAnsi" w:cstheme="minorHAnsi"/>
          <w:b/>
          <w:bCs/>
          <w:kern w:val="1"/>
          <w:lang w:eastAsia="ar-SA"/>
        </w:rPr>
        <w:t>Ces clauses constituent également un enjeu majeur dans le cadre du Plan de relance de la Wallonie.</w:t>
      </w:r>
    </w:p>
    <w:p w14:paraId="10784C6E" w14:textId="77777777" w:rsidR="003243F5" w:rsidRPr="004D0F71" w:rsidRDefault="003243F5" w:rsidP="003243F5">
      <w:pPr>
        <w:suppressAutoHyphens/>
        <w:spacing w:before="120"/>
        <w:jc w:val="both"/>
        <w:rPr>
          <w:rFonts w:asciiTheme="minorHAnsi" w:hAnsiTheme="minorHAnsi" w:cstheme="minorHAnsi"/>
          <w:kern w:val="1"/>
          <w:lang w:eastAsia="ar-SA"/>
        </w:rPr>
      </w:pPr>
      <w:r w:rsidRPr="004D0F71">
        <w:rPr>
          <w:rFonts w:asciiTheme="minorHAnsi" w:hAnsiTheme="minorHAnsi" w:cstheme="minorHAnsi"/>
          <w:kern w:val="1"/>
          <w:lang w:eastAsia="ar-SA"/>
        </w:rPr>
        <w:t>C’est ainsi que je vous invite à insérer des clauses ESE dans vos marchés publics afin de favoriser les achats publics de proximité, l’économie circulaire et le « zéro déchet ».</w:t>
      </w:r>
    </w:p>
    <w:p w14:paraId="7218D5B3" w14:textId="77777777" w:rsidR="003243F5" w:rsidRPr="004D0F71" w:rsidRDefault="003243F5" w:rsidP="003243F5">
      <w:pPr>
        <w:suppressAutoHyphens/>
        <w:spacing w:before="120"/>
        <w:jc w:val="both"/>
        <w:rPr>
          <w:rFonts w:asciiTheme="minorHAnsi" w:hAnsiTheme="minorHAnsi" w:cstheme="minorHAnsi"/>
          <w:kern w:val="1"/>
          <w:lang w:eastAsia="ar-SA"/>
        </w:rPr>
      </w:pPr>
      <w:r w:rsidRPr="004D0F71">
        <w:rPr>
          <w:rFonts w:asciiTheme="minorHAnsi" w:hAnsiTheme="minorHAnsi" w:cstheme="minorHAnsi"/>
          <w:kern w:val="1"/>
          <w:lang w:eastAsia="ar-SA"/>
        </w:rPr>
        <w:t>Ces clauses seront adaptées et proportionnées à l’objet et à l’ampleur du marché concerné.</w:t>
      </w:r>
    </w:p>
    <w:p w14:paraId="3DCB27A4" w14:textId="404F5416" w:rsidR="003243F5" w:rsidRPr="004D0F71" w:rsidRDefault="003243F5" w:rsidP="003243F5">
      <w:pPr>
        <w:suppressAutoHyphens/>
        <w:spacing w:before="120"/>
        <w:jc w:val="both"/>
        <w:rPr>
          <w:rFonts w:asciiTheme="minorHAnsi" w:hAnsiTheme="minorHAnsi" w:cstheme="minorBidi"/>
          <w:kern w:val="1"/>
          <w:lang w:eastAsia="ar-SA"/>
        </w:rPr>
      </w:pPr>
      <w:r w:rsidRPr="2B3F6E21">
        <w:rPr>
          <w:rFonts w:asciiTheme="minorHAnsi" w:hAnsiTheme="minorHAnsi" w:cstheme="minorBidi"/>
          <w:kern w:val="1"/>
          <w:lang w:eastAsia="ar-SA"/>
        </w:rPr>
        <w:t xml:space="preserve">Afin de vous aider tant dans la rédaction de vos clauses et l’insertion de celles-ci dans les documents de marché, qu’à leur vérification – aussi bien à l’occasion de l’attribution du marché qu’à son exécution -  </w:t>
      </w:r>
      <w:r w:rsidR="2FD82FF0" w:rsidRPr="2B3F6E21">
        <w:rPr>
          <w:rFonts w:asciiTheme="minorHAnsi" w:hAnsiTheme="minorHAnsi" w:cstheme="minorBidi"/>
          <w:kern w:val="1"/>
          <w:lang w:eastAsia="ar-SA"/>
        </w:rPr>
        <w:t>les informations concernant les clauses ESE sont disponible</w:t>
      </w:r>
      <w:r w:rsidR="7F49DEDA" w:rsidRPr="2B3F6E21">
        <w:rPr>
          <w:rFonts w:asciiTheme="minorHAnsi" w:hAnsiTheme="minorHAnsi" w:cstheme="minorBidi"/>
          <w:kern w:val="1"/>
          <w:lang w:eastAsia="ar-SA"/>
        </w:rPr>
        <w:t>s</w:t>
      </w:r>
      <w:r w:rsidR="2FD82FF0" w:rsidRPr="2B3F6E21">
        <w:rPr>
          <w:rFonts w:asciiTheme="minorHAnsi" w:hAnsiTheme="minorHAnsi" w:cstheme="minorBidi"/>
          <w:kern w:val="1"/>
          <w:lang w:eastAsia="ar-SA"/>
        </w:rPr>
        <w:t xml:space="preserve"> </w:t>
      </w:r>
      <w:r w:rsidRPr="2B3F6E21">
        <w:rPr>
          <w:rFonts w:asciiTheme="minorHAnsi" w:hAnsiTheme="minorHAnsi" w:cstheme="minorBidi"/>
          <w:kern w:val="1"/>
          <w:lang w:eastAsia="ar-SA"/>
        </w:rPr>
        <w:t xml:space="preserve">sur le portail </w:t>
      </w:r>
      <w:r w:rsidR="00E44D73" w:rsidRPr="2B3F6E21">
        <w:rPr>
          <w:rFonts w:asciiTheme="minorHAnsi" w:hAnsiTheme="minorHAnsi" w:cstheme="minorBidi"/>
          <w:kern w:val="1"/>
          <w:lang w:eastAsia="ar-SA"/>
        </w:rPr>
        <w:t>des marchés publics, à</w:t>
      </w:r>
      <w:r w:rsidR="003F77EE">
        <w:rPr>
          <w:rFonts w:asciiTheme="minorHAnsi" w:hAnsiTheme="minorHAnsi" w:cstheme="minorBidi"/>
          <w:kern w:val="1"/>
          <w:lang w:eastAsia="ar-SA"/>
        </w:rPr>
        <w:t xml:space="preserve"> </w:t>
      </w:r>
      <w:r w:rsidR="00E44D73" w:rsidRPr="2B3F6E21">
        <w:rPr>
          <w:rFonts w:asciiTheme="minorHAnsi" w:hAnsiTheme="minorHAnsi" w:cstheme="minorBidi"/>
          <w:kern w:val="1"/>
          <w:lang w:eastAsia="ar-SA"/>
        </w:rPr>
        <w:t>l’adresse :</w:t>
      </w:r>
      <w:r w:rsidR="00E44D73" w:rsidRPr="004D0F71">
        <w:t xml:space="preserve"> </w:t>
      </w:r>
      <w:r w:rsidR="00133CEB" w:rsidRPr="2B3F6E21">
        <w:rPr>
          <w:rFonts w:asciiTheme="minorHAnsi" w:hAnsiTheme="minorHAnsi" w:cstheme="minorBidi"/>
          <w:lang w:eastAsia="ar-SA"/>
        </w:rPr>
        <w:t xml:space="preserve"> </w:t>
      </w:r>
      <w:hyperlink r:id="rId16" w:history="1">
        <w:r w:rsidR="579A0BF3" w:rsidRPr="2B3F6E21">
          <w:rPr>
            <w:rStyle w:val="Lienhypertexte"/>
            <w:rFonts w:asciiTheme="minorHAnsi" w:hAnsiTheme="minorHAnsi" w:cstheme="minorBidi"/>
            <w:lang w:eastAsia="ar-SA"/>
          </w:rPr>
          <w:t>https://marchespublics.wallonie.be/pouvoirs-adjudicateurs/outils/achats-publics-responsables.html</w:t>
        </w:r>
      </w:hyperlink>
    </w:p>
    <w:bookmarkEnd w:id="3685"/>
    <w:p w14:paraId="6198EDD1" w14:textId="0A5A4CAA" w:rsidR="007E7BF0" w:rsidRPr="004D0F71" w:rsidRDefault="00DC617B" w:rsidP="008D7EB7">
      <w:pPr>
        <w:spacing w:after="120"/>
        <w:jc w:val="both"/>
        <w:rPr>
          <w:rFonts w:asciiTheme="minorHAnsi" w:hAnsiTheme="minorHAnsi" w:cstheme="minorHAnsi"/>
        </w:rPr>
      </w:pPr>
      <w:r w:rsidRPr="004D0F71">
        <w:rPr>
          <w:rFonts w:asciiTheme="minorHAnsi" w:hAnsiTheme="minorHAnsi" w:cstheme="minorHAnsi"/>
        </w:rPr>
        <w:t xml:space="preserve">Enfin, j’attire votre attention sur la Charte pour des achats publics responsables (Green Deal achats circulaires) disponible sur le site </w:t>
      </w:r>
      <w:hyperlink r:id="rId17" w:history="1">
        <w:r w:rsidRPr="004D0F71">
          <w:rPr>
            <w:rFonts w:asciiTheme="minorHAnsi" w:hAnsiTheme="minorHAnsi" w:cstheme="minorHAnsi"/>
          </w:rPr>
          <w:t>http://economiecirculaire.wallonie.be</w:t>
        </w:r>
      </w:hyperlink>
      <w:r w:rsidRPr="004D0F71">
        <w:rPr>
          <w:rFonts w:asciiTheme="minorHAnsi" w:hAnsiTheme="minorHAnsi" w:cstheme="minorHAnsi"/>
        </w:rPr>
        <w:t>.</w:t>
      </w:r>
    </w:p>
    <w:p w14:paraId="34DED386" w14:textId="684C564E" w:rsidR="00053571" w:rsidRPr="004D0F71" w:rsidRDefault="004A2669" w:rsidP="006628F5">
      <w:pPr>
        <w:pStyle w:val="Sam2"/>
      </w:pPr>
      <w:bookmarkStart w:id="3686" w:name="_Toc40185378"/>
      <w:bookmarkStart w:id="3687" w:name="_Toc40186113"/>
      <w:bookmarkStart w:id="3688" w:name="_Toc143779060"/>
      <w:bookmarkEnd w:id="3686"/>
      <w:bookmarkEnd w:id="3687"/>
      <w:r w:rsidRPr="004D0F71">
        <w:t>Investissement par leasing</w:t>
      </w:r>
      <w:bookmarkEnd w:id="3688"/>
    </w:p>
    <w:p w14:paraId="7BFCA1AB" w14:textId="46C88DDC" w:rsidR="007F7039" w:rsidRPr="004D0F71" w:rsidRDefault="007F7039" w:rsidP="007D7FE2">
      <w:pPr>
        <w:spacing w:before="120" w:after="120"/>
        <w:jc w:val="both"/>
      </w:pPr>
      <w:r w:rsidRPr="004D0F71">
        <w:rPr>
          <w:rFonts w:asciiTheme="minorHAnsi" w:hAnsiTheme="minorHAnsi" w:cstheme="minorHAnsi"/>
        </w:rPr>
        <w:t>Je rappelle tout d’abord mes recommandations reprises sous le point I.</w:t>
      </w:r>
      <w:r w:rsidR="00692855">
        <w:rPr>
          <w:rFonts w:asciiTheme="minorHAnsi" w:hAnsiTheme="minorHAnsi" w:cstheme="minorHAnsi"/>
        </w:rPr>
        <w:t>11</w:t>
      </w:r>
      <w:r w:rsidRPr="004D0F71">
        <w:rPr>
          <w:rFonts w:asciiTheme="minorHAnsi" w:hAnsiTheme="minorHAnsi" w:cstheme="minorHAnsi"/>
        </w:rPr>
        <w:t>, lesquelles mettent en évidence les conséquences du recours au leasing de véhicules pour les recettes locales</w:t>
      </w:r>
      <w:r w:rsidRPr="004D0F71">
        <w:t xml:space="preserve"> </w:t>
      </w:r>
      <w:r w:rsidRPr="004D0F71">
        <w:rPr>
          <w:rFonts w:asciiTheme="minorHAnsi" w:hAnsiTheme="minorHAnsi" w:cstheme="minorHAnsi"/>
        </w:rPr>
        <w:t xml:space="preserve">ainsi qu’aux décisions qui seront prises par le Gouvernement </w:t>
      </w:r>
      <w:proofErr w:type="gramStart"/>
      <w:r w:rsidRPr="004D0F71">
        <w:rPr>
          <w:rFonts w:asciiTheme="minorHAnsi" w:hAnsiTheme="minorHAnsi" w:cstheme="minorHAnsi"/>
        </w:rPr>
        <w:t>wallon</w:t>
      </w:r>
      <w:r w:rsidR="00692855">
        <w:rPr>
          <w:rFonts w:asciiTheme="minorHAnsi" w:hAnsiTheme="minorHAnsi" w:cstheme="minorHAnsi"/>
        </w:rPr>
        <w:t>.</w:t>
      </w:r>
      <w:r w:rsidRPr="004D0F71">
        <w:rPr>
          <w:rFonts w:asciiTheme="minorHAnsi" w:hAnsiTheme="minorHAnsi" w:cstheme="minorHAnsi"/>
        </w:rPr>
        <w:t>.</w:t>
      </w:r>
      <w:proofErr w:type="gramEnd"/>
    </w:p>
    <w:p w14:paraId="76427163" w14:textId="168EB684" w:rsidR="004A2669" w:rsidRPr="004D0F71" w:rsidRDefault="004A2669" w:rsidP="008D7EB7">
      <w:pPr>
        <w:spacing w:after="120"/>
        <w:jc w:val="both"/>
      </w:pPr>
      <w:r w:rsidRPr="004D0F71">
        <w:lastRenderedPageBreak/>
        <w:t>Les investissements financés par leasing doivent figurer au budget extraordinaire sous des articles de dépenses 748-5x pour le montant de l'investissement et sous un article de recette 961-53 pour le montant emprunté.</w:t>
      </w:r>
    </w:p>
    <w:p w14:paraId="39A47B10" w14:textId="01F8C2A8" w:rsidR="00D126B2" w:rsidRDefault="00D126B2" w:rsidP="00053571">
      <w:pPr>
        <w:spacing w:after="360"/>
        <w:jc w:val="both"/>
      </w:pPr>
      <w:bookmarkStart w:id="3689" w:name="_Toc143779061"/>
      <w:r w:rsidRPr="004D0F71">
        <w:t>La procédure de souscription d'un leasing est exactement similaire à celle d'un emprunt traditionnel et figure dans la balise d’emprunts et pris en compte dans les ratios de charge de dette et d’endettement. Les charges périodiques de leasing figurent au budget ordinaire (voir ci-avant).</w:t>
      </w:r>
    </w:p>
    <w:p w14:paraId="0A1B3FC0" w14:textId="428F39FD" w:rsidR="004A2669" w:rsidRPr="004D0F71" w:rsidRDefault="004A2669" w:rsidP="00581DAD">
      <w:pPr>
        <w:pStyle w:val="Sam2"/>
      </w:pPr>
      <w:r w:rsidRPr="004D0F71">
        <w:t>Achat et vente de biens immobiliers</w:t>
      </w:r>
      <w:bookmarkEnd w:id="3689"/>
      <w:r w:rsidRPr="004D0F71">
        <w:t xml:space="preserve"> </w:t>
      </w:r>
    </w:p>
    <w:p w14:paraId="35959BF2" w14:textId="3BC973F3" w:rsidR="00B44836" w:rsidRPr="004D0F71" w:rsidRDefault="004A2669" w:rsidP="008D7EB7">
      <w:pPr>
        <w:spacing w:after="200" w:line="276" w:lineRule="auto"/>
        <w:jc w:val="both"/>
      </w:pPr>
      <w:r w:rsidRPr="004D0F71">
        <w:t>Je vous invite à vous référer à la circulaire du 23 février 2016 portant sur les opérations immobilières des pouvoirs locaux</w:t>
      </w:r>
      <w:r w:rsidR="00ED3F85" w:rsidRPr="004D0F71">
        <w:rPr>
          <w:rStyle w:val="Appelnotedebasdep"/>
        </w:rPr>
        <w:footnoteReference w:id="44"/>
      </w:r>
      <w:r w:rsidRPr="004D0F71">
        <w:t>.</w:t>
      </w:r>
    </w:p>
    <w:p w14:paraId="35D2510D" w14:textId="26C869B3" w:rsidR="007E7BF0" w:rsidRPr="004D0F71" w:rsidRDefault="007E7BF0" w:rsidP="008D7EB7">
      <w:pPr>
        <w:spacing w:after="200" w:line="276" w:lineRule="auto"/>
        <w:jc w:val="both"/>
      </w:pPr>
    </w:p>
    <w:p w14:paraId="718BBEAF" w14:textId="191F246E" w:rsidR="0009579D" w:rsidRPr="004D0F71" w:rsidRDefault="0009579D">
      <w:pPr>
        <w:spacing w:after="200" w:line="276" w:lineRule="auto"/>
      </w:pPr>
      <w:r w:rsidRPr="004D0F71">
        <w:br w:type="page"/>
      </w:r>
    </w:p>
    <w:p w14:paraId="5AC55651" w14:textId="77777777" w:rsidR="0009579D" w:rsidRPr="004D0F71" w:rsidRDefault="0009579D" w:rsidP="008D7EB7">
      <w:pPr>
        <w:spacing w:after="200" w:line="276" w:lineRule="auto"/>
        <w:jc w:val="both"/>
      </w:pPr>
    </w:p>
    <w:p w14:paraId="6818B7A6" w14:textId="77777777" w:rsidR="00DC5EFB" w:rsidRPr="004D0F71" w:rsidRDefault="00467E48" w:rsidP="00541AFA">
      <w:pPr>
        <w:pStyle w:val="Sam1"/>
        <w:spacing w:after="480"/>
      </w:pPr>
      <w:bookmarkStart w:id="3690" w:name="_Toc40185381"/>
      <w:bookmarkStart w:id="3691" w:name="_Toc40186116"/>
      <w:bookmarkStart w:id="3692" w:name="_Toc6415705"/>
      <w:bookmarkStart w:id="3693" w:name="_Toc6416014"/>
      <w:bookmarkStart w:id="3694" w:name="_Toc6995619"/>
      <w:bookmarkStart w:id="3695" w:name="_Toc6995923"/>
      <w:bookmarkStart w:id="3696" w:name="_Toc6996218"/>
      <w:bookmarkStart w:id="3697" w:name="_Toc6997709"/>
      <w:bookmarkStart w:id="3698" w:name="_Toc7016485"/>
      <w:bookmarkStart w:id="3699" w:name="_Toc7020653"/>
      <w:bookmarkStart w:id="3700" w:name="_Toc7094714"/>
      <w:bookmarkStart w:id="3701" w:name="_Toc8121745"/>
      <w:bookmarkStart w:id="3702" w:name="_Toc8129686"/>
      <w:bookmarkStart w:id="3703" w:name="_Toc516245038"/>
      <w:bookmarkStart w:id="3704" w:name="_Toc516473610"/>
      <w:bookmarkStart w:id="3705" w:name="_Toc516473920"/>
      <w:bookmarkStart w:id="3706" w:name="_Toc516474230"/>
      <w:bookmarkStart w:id="3707" w:name="_Toc516474538"/>
      <w:bookmarkStart w:id="3708" w:name="_Toc516474870"/>
      <w:bookmarkStart w:id="3709" w:name="_Toc516478901"/>
      <w:bookmarkStart w:id="3710" w:name="_Toc516479364"/>
      <w:bookmarkStart w:id="3711" w:name="_Toc516479681"/>
      <w:bookmarkStart w:id="3712" w:name="_Toc516480003"/>
      <w:bookmarkStart w:id="3713" w:name="_Toc516480317"/>
      <w:bookmarkStart w:id="3714" w:name="_Toc516480631"/>
      <w:bookmarkStart w:id="3715" w:name="_Toc516480945"/>
      <w:bookmarkStart w:id="3716" w:name="_Toc516481259"/>
      <w:bookmarkStart w:id="3717" w:name="_Toc516481573"/>
      <w:bookmarkStart w:id="3718" w:name="_Toc516481887"/>
      <w:bookmarkStart w:id="3719" w:name="_Toc516482201"/>
      <w:bookmarkStart w:id="3720" w:name="_Toc516482515"/>
      <w:bookmarkStart w:id="3721" w:name="_Toc516739637"/>
      <w:bookmarkStart w:id="3722" w:name="_Toc516751550"/>
      <w:bookmarkStart w:id="3723" w:name="_Toc516825638"/>
      <w:bookmarkStart w:id="3724" w:name="_Toc516826196"/>
      <w:bookmarkStart w:id="3725" w:name="_Toc516837516"/>
      <w:bookmarkStart w:id="3726" w:name="_Toc516838075"/>
      <w:bookmarkStart w:id="3727" w:name="_Toc516838634"/>
      <w:bookmarkStart w:id="3728" w:name="_Toc516839194"/>
      <w:bookmarkStart w:id="3729" w:name="_Toc517173290"/>
      <w:bookmarkStart w:id="3730" w:name="_Toc517174964"/>
      <w:bookmarkStart w:id="3731" w:name="_Toc517175551"/>
      <w:bookmarkStart w:id="3732" w:name="_Toc517176139"/>
      <w:bookmarkStart w:id="3733" w:name="_Toc517337464"/>
      <w:bookmarkStart w:id="3734" w:name="_Toc517360259"/>
      <w:bookmarkStart w:id="3735" w:name="_Toc6415706"/>
      <w:bookmarkStart w:id="3736" w:name="_Toc6416015"/>
      <w:bookmarkStart w:id="3737" w:name="_Toc6995620"/>
      <w:bookmarkStart w:id="3738" w:name="_Toc6995924"/>
      <w:bookmarkStart w:id="3739" w:name="_Toc6996219"/>
      <w:bookmarkStart w:id="3740" w:name="_Toc6997710"/>
      <w:bookmarkStart w:id="3741" w:name="_Toc7016486"/>
      <w:bookmarkStart w:id="3742" w:name="_Toc7020654"/>
      <w:bookmarkStart w:id="3743" w:name="_Toc7094715"/>
      <w:bookmarkStart w:id="3744" w:name="_Toc8121746"/>
      <w:bookmarkStart w:id="3745" w:name="_Toc8129687"/>
      <w:bookmarkStart w:id="3746" w:name="_Toc6415707"/>
      <w:bookmarkStart w:id="3747" w:name="_Toc6416016"/>
      <w:bookmarkStart w:id="3748" w:name="_Toc6995621"/>
      <w:bookmarkStart w:id="3749" w:name="_Toc6995925"/>
      <w:bookmarkStart w:id="3750" w:name="_Toc6996220"/>
      <w:bookmarkStart w:id="3751" w:name="_Toc6997711"/>
      <w:bookmarkStart w:id="3752" w:name="_Toc7016487"/>
      <w:bookmarkStart w:id="3753" w:name="_Toc7020655"/>
      <w:bookmarkStart w:id="3754" w:name="_Toc7094716"/>
      <w:bookmarkStart w:id="3755" w:name="_Toc8121747"/>
      <w:bookmarkStart w:id="3756" w:name="_Toc8129688"/>
      <w:bookmarkStart w:id="3757" w:name="_Toc517360261"/>
      <w:bookmarkStart w:id="3758" w:name="_Toc143779062"/>
      <w:bookmarkStart w:id="3759" w:name="_Toc512523760"/>
      <w:bookmarkStart w:id="3760" w:name="_Toc512525450"/>
      <w:bookmarkStart w:id="3761" w:name="_Toc515896757"/>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r w:rsidRPr="004D0F71">
        <w:t>Fiscalité communale : r</w:t>
      </w:r>
      <w:r w:rsidR="002F45FA" w:rsidRPr="004D0F71">
        <w:t>ecommandations générales</w:t>
      </w:r>
      <w:bookmarkEnd w:id="3758"/>
    </w:p>
    <w:p w14:paraId="174A5CC9" w14:textId="77777777" w:rsidR="009B153C" w:rsidRPr="004D0F71" w:rsidRDefault="009B153C" w:rsidP="00900C39">
      <w:pPr>
        <w:pStyle w:val="Sam2"/>
        <w:spacing w:before="120" w:after="120"/>
      </w:pPr>
      <w:bookmarkStart w:id="3762" w:name="_Toc516229645"/>
      <w:bookmarkStart w:id="3763" w:name="_Toc516229940"/>
      <w:bookmarkStart w:id="3764" w:name="_Toc516230235"/>
      <w:bookmarkStart w:id="3765" w:name="_Toc516230530"/>
      <w:bookmarkStart w:id="3766" w:name="_Toc516230824"/>
      <w:bookmarkStart w:id="3767" w:name="_Toc516231118"/>
      <w:bookmarkStart w:id="3768" w:name="_Toc516231413"/>
      <w:bookmarkStart w:id="3769" w:name="_Toc516231709"/>
      <w:bookmarkStart w:id="3770" w:name="_Toc516242804"/>
      <w:bookmarkStart w:id="3771" w:name="_Toc516243107"/>
      <w:bookmarkStart w:id="3772" w:name="_Toc516245041"/>
      <w:bookmarkStart w:id="3773" w:name="_Toc516473613"/>
      <w:bookmarkStart w:id="3774" w:name="_Toc516473923"/>
      <w:bookmarkStart w:id="3775" w:name="_Toc516474233"/>
      <w:bookmarkStart w:id="3776" w:name="_Toc516474541"/>
      <w:bookmarkStart w:id="3777" w:name="_Toc516474873"/>
      <w:bookmarkStart w:id="3778" w:name="_Toc516478904"/>
      <w:bookmarkStart w:id="3779" w:name="_Toc516479367"/>
      <w:bookmarkStart w:id="3780" w:name="_Toc516479684"/>
      <w:bookmarkStart w:id="3781" w:name="_Toc516480006"/>
      <w:bookmarkStart w:id="3782" w:name="_Toc516480320"/>
      <w:bookmarkStart w:id="3783" w:name="_Toc516480634"/>
      <w:bookmarkStart w:id="3784" w:name="_Toc516480948"/>
      <w:bookmarkStart w:id="3785" w:name="_Toc516481262"/>
      <w:bookmarkStart w:id="3786" w:name="_Toc516481576"/>
      <w:bookmarkStart w:id="3787" w:name="_Toc516481890"/>
      <w:bookmarkStart w:id="3788" w:name="_Toc516482204"/>
      <w:bookmarkStart w:id="3789" w:name="_Toc516482518"/>
      <w:bookmarkStart w:id="3790" w:name="_Toc516739640"/>
      <w:bookmarkStart w:id="3791" w:name="_Toc516751553"/>
      <w:bookmarkStart w:id="3792" w:name="_Toc516825641"/>
      <w:bookmarkStart w:id="3793" w:name="_Toc516826199"/>
      <w:bookmarkStart w:id="3794" w:name="_Toc516837519"/>
      <w:bookmarkStart w:id="3795" w:name="_Toc516838078"/>
      <w:bookmarkStart w:id="3796" w:name="_Toc516838637"/>
      <w:bookmarkStart w:id="3797" w:name="_Toc516839197"/>
      <w:bookmarkStart w:id="3798" w:name="_Toc517173293"/>
      <w:bookmarkStart w:id="3799" w:name="_Toc517174967"/>
      <w:bookmarkStart w:id="3800" w:name="_Toc517175554"/>
      <w:bookmarkStart w:id="3801" w:name="_Toc517176142"/>
      <w:bookmarkStart w:id="3802" w:name="_Toc517337467"/>
      <w:bookmarkStart w:id="3803" w:name="_Toc517360263"/>
      <w:bookmarkStart w:id="3804" w:name="_Toc512523761"/>
      <w:bookmarkStart w:id="3805" w:name="_Toc512525451"/>
      <w:bookmarkStart w:id="3806" w:name="_Toc515896758"/>
      <w:bookmarkStart w:id="3807" w:name="_Toc143779063"/>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r w:rsidRPr="004D0F71">
        <w:t>Introduction</w:t>
      </w:r>
      <w:bookmarkEnd w:id="3804"/>
      <w:bookmarkEnd w:id="3805"/>
      <w:bookmarkEnd w:id="3806"/>
      <w:bookmarkEnd w:id="3807"/>
      <w:r w:rsidRPr="004D0F71">
        <w:t xml:space="preserve"> </w:t>
      </w:r>
    </w:p>
    <w:p w14:paraId="1AD639B4" w14:textId="77777777"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L'autonomie fiscale dévolue aux pouvoirs locaux doit se concilier avec la responsabilité que s'est donnée le Gouvernement wallon de veiller à la préservation de l'intérêt général qui implique de veiller à ce que la politique fiscale des pouvoirs locaux s'intègre dans le cadre plus global de l'ensemble des fiscalités qui pèsent sur les entreprises et les citoyens wallons.</w:t>
      </w:r>
    </w:p>
    <w:p w14:paraId="27706816" w14:textId="77777777"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Il convient donc que les pouvoirs locaux veillent à pratiquer des politiques cohérentes et raisonnables et que l'effort financier demandé aux contribuables conserve un caractère de juste participation à la vie de la Région.</w:t>
      </w:r>
    </w:p>
    <w:p w14:paraId="18AEAD0C" w14:textId="6FDAE586" w:rsidR="006E45AB"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 xml:space="preserve">Je souhaite que les Conseils communaux maintiennent leur collaboration à la poursuite de cet objectif lors de l'exercice </w:t>
      </w:r>
      <w:r w:rsidR="00DA70F5">
        <w:rPr>
          <w:rFonts w:asciiTheme="minorHAnsi" w:hAnsiTheme="minorHAnsi" w:cs="Calibri Light"/>
        </w:rPr>
        <w:t>2025</w:t>
      </w:r>
      <w:r w:rsidRPr="004D0F71">
        <w:rPr>
          <w:rFonts w:asciiTheme="minorHAnsi" w:hAnsiTheme="minorHAnsi" w:cs="Calibri Light"/>
        </w:rPr>
        <w:t>.</w:t>
      </w:r>
    </w:p>
    <w:p w14:paraId="60C89F1A" w14:textId="3BA43865" w:rsidR="009B153C" w:rsidRPr="004D0F71" w:rsidRDefault="009B153C" w:rsidP="00541AFA">
      <w:pPr>
        <w:spacing w:before="120" w:after="120"/>
        <w:jc w:val="both"/>
        <w:textAlignment w:val="baseline"/>
        <w:rPr>
          <w:rFonts w:asciiTheme="minorHAnsi" w:hAnsiTheme="minorHAnsi" w:cs="Calibri Light"/>
        </w:rPr>
      </w:pPr>
      <w:r w:rsidRPr="004D0F71">
        <w:rPr>
          <w:rFonts w:asciiTheme="minorHAnsi" w:hAnsiTheme="minorHAnsi" w:cs="Calibri Light"/>
        </w:rPr>
        <w:t xml:space="preserve">J'invite ainsi ces Conseils à limiter les champs de leur fiscalité aux taxes </w:t>
      </w:r>
      <w:r w:rsidR="009D41DB" w:rsidRPr="009D41DB">
        <w:rPr>
          <w:rFonts w:asciiTheme="minorHAnsi" w:hAnsiTheme="minorHAnsi" w:cs="Calibri Light"/>
        </w:rPr>
        <w:t xml:space="preserve">et redevances </w:t>
      </w:r>
      <w:r w:rsidRPr="004D0F71">
        <w:rPr>
          <w:rFonts w:asciiTheme="minorHAnsi" w:hAnsiTheme="minorHAnsi" w:cs="Calibri Light"/>
        </w:rPr>
        <w:t xml:space="preserve">reprises à la nomenclature figurant </w:t>
      </w:r>
      <w:r w:rsidR="006402A2" w:rsidRPr="004D0F71">
        <w:rPr>
          <w:rFonts w:asciiTheme="minorHAnsi" w:hAnsiTheme="minorHAnsi" w:cs="Calibri Light"/>
        </w:rPr>
        <w:t>ci-après</w:t>
      </w:r>
      <w:r w:rsidRPr="004D0F71">
        <w:rPr>
          <w:rFonts w:asciiTheme="minorHAnsi" w:hAnsiTheme="minorHAnsi" w:cs="Calibri Light"/>
        </w:rPr>
        <w:t xml:space="preserve">. La pratique a démontré que le choix de ces taxes </w:t>
      </w:r>
      <w:r w:rsidR="009D41DB" w:rsidRPr="009D41DB">
        <w:rPr>
          <w:rFonts w:asciiTheme="minorHAnsi" w:hAnsiTheme="minorHAnsi" w:cs="Calibri Light"/>
        </w:rPr>
        <w:t>et redevances</w:t>
      </w:r>
      <w:r w:rsidR="009D41DB">
        <w:rPr>
          <w:rFonts w:asciiTheme="minorHAnsi" w:hAnsiTheme="minorHAnsi" w:cs="Calibri Light"/>
        </w:rPr>
        <w:t>,</w:t>
      </w:r>
      <w:r w:rsidR="009D41DB" w:rsidRPr="009D41DB">
        <w:rPr>
          <w:rFonts w:asciiTheme="minorHAnsi" w:hAnsiTheme="minorHAnsi" w:cs="Calibri Light"/>
        </w:rPr>
        <w:t xml:space="preserve"> </w:t>
      </w:r>
      <w:r w:rsidRPr="004D0F71">
        <w:rPr>
          <w:rFonts w:asciiTheme="minorHAnsi" w:hAnsiTheme="minorHAnsi" w:cs="Calibri Light"/>
        </w:rPr>
        <w:t>communément appliquées aux taux recommandés, garantit une plus grande sécurité juridique et ne risque pas de blesser l'intérêt général. Pour rappel, hormis lorsque de nouvelles recommandations sont apparues depuis 1</w:t>
      </w:r>
      <w:r w:rsidRPr="004D0F71">
        <w:rPr>
          <w:rFonts w:asciiTheme="minorHAnsi" w:hAnsiTheme="minorHAnsi" w:cs="Calibri Light"/>
          <w:vertAlign w:val="superscript"/>
        </w:rPr>
        <w:t>er</w:t>
      </w:r>
      <w:r w:rsidRPr="004D0F71">
        <w:rPr>
          <w:rFonts w:asciiTheme="minorHAnsi" w:hAnsiTheme="minorHAnsi" w:cs="Calibri Light"/>
        </w:rPr>
        <w:t xml:space="preserve"> janvier 1998, les taxes qui ne sont plus reprises dans la nomenclature ci-annexée ainsi que les taux supérieurs à ceux figurant dans ladite nomenclature, que les communes possédaient au 1</w:t>
      </w:r>
      <w:r w:rsidRPr="004D0F71">
        <w:rPr>
          <w:rFonts w:asciiTheme="minorHAnsi" w:hAnsiTheme="minorHAnsi" w:cs="Calibri Light"/>
          <w:vertAlign w:val="superscript"/>
        </w:rPr>
        <w:t>er</w:t>
      </w:r>
      <w:r w:rsidRPr="004D0F71">
        <w:rPr>
          <w:rFonts w:asciiTheme="minorHAnsi" w:hAnsiTheme="minorHAnsi" w:cs="Calibri Light"/>
        </w:rPr>
        <w:t xml:space="preserve"> janvier 1998, peuvent néanmoins être maintenus sans obstacle sauf les taxes relatives :</w:t>
      </w:r>
    </w:p>
    <w:p w14:paraId="0B8C95C5" w14:textId="6EBC6E82" w:rsidR="009B153C" w:rsidRPr="004D0F71" w:rsidRDefault="00603739" w:rsidP="008D7EB7">
      <w:pPr>
        <w:pStyle w:val="Paragraphedeliste"/>
        <w:numPr>
          <w:ilvl w:val="0"/>
          <w:numId w:val="227"/>
        </w:numPr>
        <w:ind w:hanging="273"/>
        <w:jc w:val="both"/>
      </w:pPr>
      <w:r>
        <w:t>A</w:t>
      </w:r>
      <w:r w:rsidR="009B153C" w:rsidRPr="004D0F71">
        <w:t xml:space="preserve">ux automates </w:t>
      </w:r>
      <w:r w:rsidR="001E10A5" w:rsidRPr="004D0F71">
        <w:t>de toute nature (les pompes à carburant, les appareils délivrant des boissons, des aliments, des tabacs, des billets de banque, les guichets automatisés des banques, les lecteurs optiques,</w:t>
      </w:r>
      <w:r>
        <w:t xml:space="preserve"> </w:t>
      </w:r>
      <w:r w:rsidR="009D41DB">
        <w:t>.</w:t>
      </w:r>
      <w:r w:rsidR="001E10A5" w:rsidRPr="004D0F71">
        <w:t>..)</w:t>
      </w:r>
      <w:r w:rsidR="009B153C" w:rsidRPr="004D0F71">
        <w:t xml:space="preserve"> ;</w:t>
      </w:r>
    </w:p>
    <w:p w14:paraId="2B5A5A91" w14:textId="690F5DCF" w:rsidR="009B153C" w:rsidRPr="004D0F71" w:rsidRDefault="00603739" w:rsidP="008D7EB7">
      <w:pPr>
        <w:pStyle w:val="Paragraphedeliste"/>
        <w:numPr>
          <w:ilvl w:val="0"/>
          <w:numId w:val="227"/>
        </w:numPr>
        <w:ind w:hanging="273"/>
        <w:jc w:val="both"/>
      </w:pPr>
      <w:r>
        <w:t>A</w:t>
      </w:r>
      <w:r w:rsidR="009B153C" w:rsidRPr="004D0F71">
        <w:t>u personnel occupé ;</w:t>
      </w:r>
    </w:p>
    <w:p w14:paraId="445148C3" w14:textId="391E47C6" w:rsidR="009B153C" w:rsidRPr="004D0F71" w:rsidRDefault="00603739" w:rsidP="008D7EB7">
      <w:pPr>
        <w:pStyle w:val="Paragraphedeliste"/>
        <w:numPr>
          <w:ilvl w:val="0"/>
          <w:numId w:val="227"/>
        </w:numPr>
        <w:ind w:hanging="273"/>
        <w:jc w:val="both"/>
      </w:pPr>
      <w:r>
        <w:t>A</w:t>
      </w:r>
      <w:r w:rsidR="009B153C" w:rsidRPr="004D0F71">
        <w:t>ux immeubles exonérés du précompte immobilier par la Région wallonne.</w:t>
      </w:r>
    </w:p>
    <w:p w14:paraId="7D6143BE" w14:textId="5F3B5FF3" w:rsidR="004E1E5D" w:rsidRPr="004D0F71" w:rsidRDefault="009B153C" w:rsidP="00E063FD">
      <w:pPr>
        <w:spacing w:before="120"/>
        <w:jc w:val="both"/>
        <w:textAlignment w:val="baseline"/>
        <w:rPr>
          <w:rFonts w:asciiTheme="minorHAnsi" w:hAnsiTheme="minorHAnsi" w:cs="Calibri Light"/>
          <w:b/>
        </w:rPr>
      </w:pPr>
      <w:r w:rsidRPr="004D0F71">
        <w:rPr>
          <w:rFonts w:asciiTheme="minorHAnsi" w:hAnsiTheme="minorHAnsi" w:cs="Calibri Light"/>
        </w:rPr>
        <w:t xml:space="preserve">Pour tout renouvellement d’un règlement-taxe en vigueur à la date de la présente circulaire existant et présentant un taux supérieur à celui repris dans la présente nomenclature, la commune concernée devra m’adresser une note détaillant l’historique ayant mené la commune à adopter ce taux, ainsi que les éventuelles raisons l’empêchant </w:t>
      </w:r>
      <w:r w:rsidR="00046CE1" w:rsidRPr="004D0F71">
        <w:rPr>
          <w:rFonts w:asciiTheme="minorHAnsi" w:hAnsiTheme="minorHAnsi" w:cs="Calibri Light"/>
        </w:rPr>
        <w:t>d’</w:t>
      </w:r>
      <w:r w:rsidRPr="004D0F71">
        <w:rPr>
          <w:rFonts w:asciiTheme="minorHAnsi" w:hAnsiTheme="minorHAnsi" w:cs="Calibri Light"/>
        </w:rPr>
        <w:t xml:space="preserve">amener le taux de la taxe concernée dans la limite énoncée dans cette nomenclature. </w:t>
      </w:r>
    </w:p>
    <w:p w14:paraId="3910BE4B" w14:textId="2C6931D3" w:rsidR="00FD3FC0" w:rsidRPr="004D0F71" w:rsidRDefault="00D9118E" w:rsidP="00692855">
      <w:pPr>
        <w:spacing w:before="120"/>
        <w:jc w:val="both"/>
        <w:textAlignment w:val="baseline"/>
        <w:rPr>
          <w:rFonts w:asciiTheme="minorHAnsi" w:hAnsiTheme="minorHAnsi" w:cs="Calibri Light"/>
          <w:b/>
          <w:bCs/>
        </w:rPr>
      </w:pPr>
      <w:r w:rsidRPr="004D0F71">
        <w:rPr>
          <w:rFonts w:asciiTheme="minorHAnsi" w:hAnsiTheme="minorHAnsi" w:cs="Calibri Light"/>
        </w:rPr>
        <w:t xml:space="preserve">Le respect de la paix fiscale par les pouvoirs locaux s’inscrit dans les objectifs que poursuit le Gouvernement wallon. Il apparaît évident d’assurer la cohérence entre les politiques régionales et les politiques locales en matière de prélèvement de taxes et de redevances. </w:t>
      </w:r>
    </w:p>
    <w:p w14:paraId="6354CB48" w14:textId="4D25FFE2" w:rsidR="00F77742" w:rsidRPr="004D0F71" w:rsidRDefault="00F77742" w:rsidP="00B4754A">
      <w:pPr>
        <w:spacing w:before="120"/>
        <w:jc w:val="both"/>
        <w:textAlignment w:val="baseline"/>
        <w:rPr>
          <w:rFonts w:asciiTheme="minorHAnsi" w:hAnsiTheme="minorHAnsi" w:cs="Calibri Light"/>
        </w:rPr>
      </w:pPr>
      <w:r w:rsidRPr="004D0F71">
        <w:rPr>
          <w:rFonts w:asciiTheme="minorHAnsi" w:hAnsiTheme="minorHAnsi" w:cs="Calibri Light"/>
          <w:b/>
          <w:bCs/>
        </w:rPr>
        <w:t xml:space="preserve">Pour rappel, par ma circulaire du 14 février 2023, j’ai rappelé </w:t>
      </w:r>
      <w:r w:rsidRPr="004D0F71">
        <w:rPr>
          <w:rFonts w:asciiTheme="minorHAnsi" w:hAnsiTheme="minorHAnsi" w:cs="Calibri Light"/>
        </w:rPr>
        <w:t>la procédure d’établissement des pertes réelles sur la taxe sur la force motrice mais, en l’état des réflexions en cours,</w:t>
      </w:r>
      <w:r w:rsidRPr="004D0F71">
        <w:t xml:space="preserve"> </w:t>
      </w:r>
      <w:r w:rsidRPr="004D0F71">
        <w:rPr>
          <w:rFonts w:asciiTheme="minorHAnsi" w:hAnsiTheme="minorHAnsi" w:cs="Calibri Light"/>
        </w:rPr>
        <w:t>la taxe sur la force motrice reste supprimée sur tout nouvel investissement acquis ou constitué à l'état neuf à partir du 1er janvier 2006.</w:t>
      </w:r>
    </w:p>
    <w:p w14:paraId="5C982256" w14:textId="13B27536" w:rsidR="009B153C" w:rsidRPr="004D0F71" w:rsidRDefault="009B153C" w:rsidP="00543331">
      <w:pPr>
        <w:spacing w:before="120"/>
        <w:jc w:val="both"/>
        <w:textAlignment w:val="baseline"/>
        <w:rPr>
          <w:rFonts w:asciiTheme="minorHAnsi" w:hAnsiTheme="minorHAnsi" w:cs="Calibri Light"/>
        </w:rPr>
      </w:pPr>
      <w:r w:rsidRPr="004D0F71">
        <w:rPr>
          <w:rFonts w:asciiTheme="minorHAnsi" w:hAnsiTheme="minorHAnsi" w:cs="Calibri Light"/>
        </w:rPr>
        <w:t>Les autorités locales seront attentives au fait que l'établissement d'une taxe doit non seulement tenir compte de son rendement net réel, du coût du recensement, de l'enrôlement et de la perception, mais aussi de ses répercussions sociales</w:t>
      </w:r>
      <w:r w:rsidR="00227086" w:rsidRPr="004D0F71">
        <w:rPr>
          <w:rFonts w:asciiTheme="minorHAnsi" w:hAnsiTheme="minorHAnsi" w:cs="Calibri Light"/>
        </w:rPr>
        <w:t>,</w:t>
      </w:r>
      <w:r w:rsidRPr="004D0F71">
        <w:rPr>
          <w:rFonts w:asciiTheme="minorHAnsi" w:hAnsiTheme="minorHAnsi" w:cs="Calibri Light"/>
        </w:rPr>
        <w:t xml:space="preserve"> environnementales</w:t>
      </w:r>
      <w:r w:rsidR="00227086" w:rsidRPr="004D0F71">
        <w:rPr>
          <w:rFonts w:asciiTheme="minorHAnsi" w:hAnsiTheme="minorHAnsi" w:cs="Calibri Light"/>
        </w:rPr>
        <w:t xml:space="preserve"> et économiques</w:t>
      </w:r>
      <w:r w:rsidRPr="004D0F71">
        <w:rPr>
          <w:rFonts w:asciiTheme="minorHAnsi" w:hAnsiTheme="minorHAnsi" w:cs="Calibri Light"/>
        </w:rPr>
        <w:t xml:space="preserve">. </w:t>
      </w:r>
      <w:r w:rsidRPr="004D0F71">
        <w:rPr>
          <w:rFonts w:asciiTheme="minorHAnsi" w:hAnsiTheme="minorHAnsi" w:cs="Calibri Light"/>
          <w:b/>
          <w:bCs/>
          <w:u w:val="single"/>
        </w:rPr>
        <w:t>Ceci n'exclut évidemment pas le rôle d'outil politique de la fiscalité</w:t>
      </w:r>
      <w:r w:rsidRPr="004D0F71">
        <w:rPr>
          <w:rFonts w:asciiTheme="minorHAnsi" w:hAnsiTheme="minorHAnsi" w:cs="Calibri Light"/>
        </w:rPr>
        <w:t>.</w:t>
      </w:r>
    </w:p>
    <w:p w14:paraId="536A1967" w14:textId="59B44AD9"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lastRenderedPageBreak/>
        <w:t>La déclaration de politique régionale vis</w:t>
      </w:r>
      <w:r w:rsidR="00692855">
        <w:rPr>
          <w:rFonts w:asciiTheme="minorHAnsi" w:hAnsiTheme="minorHAnsi" w:cs="Calibri Light"/>
        </w:rPr>
        <w:t>ait</w:t>
      </w:r>
      <w:r w:rsidRPr="004D0F71">
        <w:rPr>
          <w:rFonts w:asciiTheme="minorHAnsi" w:hAnsiTheme="minorHAnsi" w:cs="Calibri Light"/>
        </w:rPr>
        <w:t xml:space="preserve"> à satisfaire à la demande de logements et à lutter contre les logements inoccupés. Ainsi, il </w:t>
      </w:r>
      <w:r w:rsidR="00692855">
        <w:rPr>
          <w:rFonts w:asciiTheme="minorHAnsi" w:hAnsiTheme="minorHAnsi" w:cs="Calibri Light"/>
        </w:rPr>
        <w:t xml:space="preserve">demeure </w:t>
      </w:r>
      <w:r w:rsidRPr="004D0F71">
        <w:rPr>
          <w:rFonts w:asciiTheme="minorHAnsi" w:hAnsiTheme="minorHAnsi" w:cs="Calibri Light"/>
        </w:rPr>
        <w:t xml:space="preserve">loisible aux communes d'instaurer une taxe sur les </w:t>
      </w:r>
      <w:r w:rsidRPr="004D0F71">
        <w:rPr>
          <w:rFonts w:asciiTheme="minorHAnsi" w:hAnsiTheme="minorHAnsi" w:cs="Calibri Light"/>
          <w:u w:val="single"/>
        </w:rPr>
        <w:t>immeubles bâtis inoccupés.</w:t>
      </w:r>
      <w:r w:rsidRPr="004D0F71">
        <w:rPr>
          <w:rFonts w:asciiTheme="minorHAnsi" w:hAnsiTheme="minorHAnsi" w:cs="Calibri Light"/>
        </w:rPr>
        <w:t xml:space="preserve"> En effet, les communes constituent le niveau de pouvoir le plus adapté pour apprécier l'opportunité de mettre en place le recouvrement d'une telle taxe et mener les investigations propres à dresser l'inventaire des biens concernés. </w:t>
      </w:r>
    </w:p>
    <w:p w14:paraId="285D6E4B" w14:textId="43F70C95" w:rsidR="009B153C" w:rsidRPr="004D0F71" w:rsidRDefault="00046CE1" w:rsidP="00E063FD">
      <w:pPr>
        <w:spacing w:before="120"/>
        <w:jc w:val="both"/>
        <w:textAlignment w:val="baseline"/>
        <w:rPr>
          <w:rFonts w:asciiTheme="minorHAnsi" w:hAnsiTheme="minorHAnsi" w:cs="Calibri Light"/>
        </w:rPr>
      </w:pPr>
      <w:r w:rsidRPr="004D0F71">
        <w:rPr>
          <w:rFonts w:asciiTheme="minorHAnsi" w:hAnsiTheme="minorHAnsi" w:cs="Calibri Light"/>
        </w:rPr>
        <w:t>U</w:t>
      </w:r>
      <w:r w:rsidR="009B153C" w:rsidRPr="004D0F71">
        <w:rPr>
          <w:rFonts w:asciiTheme="minorHAnsi" w:hAnsiTheme="minorHAnsi" w:cs="Calibri Light"/>
        </w:rPr>
        <w:t xml:space="preserve">n site internet relatif à la fiscalité communale </w:t>
      </w:r>
      <w:r w:rsidR="00D442A1" w:rsidRPr="004D0F71">
        <w:rPr>
          <w:rFonts w:asciiTheme="minorHAnsi" w:hAnsiTheme="minorHAnsi" w:cs="Calibri Light"/>
        </w:rPr>
        <w:t xml:space="preserve">existe </w:t>
      </w:r>
      <w:proofErr w:type="spellStart"/>
      <w:r w:rsidR="009D41DB">
        <w:rPr>
          <w:rFonts w:asciiTheme="minorHAnsi" w:hAnsiTheme="minorHAnsi" w:cs="Calibri Light"/>
        </w:rPr>
        <w:t>z</w:t>
      </w:r>
      <w:r w:rsidR="00D442A1" w:rsidRPr="004D0F71">
        <w:rPr>
          <w:rFonts w:asciiTheme="minorHAnsi" w:hAnsiTheme="minorHAnsi" w:cs="Calibri Light"/>
        </w:rPr>
        <w:t>sur</w:t>
      </w:r>
      <w:proofErr w:type="spellEnd"/>
      <w:r w:rsidR="00D442A1" w:rsidRPr="004D0F71">
        <w:rPr>
          <w:rFonts w:asciiTheme="minorHAnsi" w:hAnsiTheme="minorHAnsi" w:cs="Calibri Light"/>
        </w:rPr>
        <w:t xml:space="preserve"> le site</w:t>
      </w:r>
      <w:r w:rsidR="009B153C" w:rsidRPr="004D0F71">
        <w:rPr>
          <w:rFonts w:asciiTheme="minorHAnsi" w:hAnsiTheme="minorHAnsi" w:cs="Calibri Light"/>
        </w:rPr>
        <w:t xml:space="preserve"> : </w:t>
      </w:r>
      <w:r w:rsidR="006402A2" w:rsidRPr="004D0F71">
        <w:rPr>
          <w:rFonts w:asciiTheme="minorHAnsi" w:hAnsiTheme="minorHAnsi" w:cs="Calibri Light"/>
          <w:u w:val="single"/>
        </w:rPr>
        <w:t xml:space="preserve"> </w:t>
      </w:r>
      <w:r w:rsidR="006402A2" w:rsidRPr="004D0F71">
        <w:rPr>
          <w:rFonts w:asciiTheme="minorHAnsi" w:hAnsiTheme="minorHAnsi" w:cs="Calibri Light"/>
        </w:rPr>
        <w:t>https://interieur.wallonie.be (finances &gt; fiscalité &gt; Taxes &amp; Redevances communales)</w:t>
      </w:r>
      <w:r w:rsidR="00ED3F85" w:rsidRPr="004D0F71">
        <w:rPr>
          <w:rFonts w:asciiTheme="minorHAnsi" w:hAnsiTheme="minorHAnsi" w:cs="Calibri Light"/>
        </w:rPr>
        <w:t>.</w:t>
      </w:r>
    </w:p>
    <w:p w14:paraId="235CFFFA" w14:textId="303E16D3"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 xml:space="preserve">Vous y trouverez notamment une partie comprenant une liste de modèles de règlements-taxes </w:t>
      </w:r>
      <w:r w:rsidR="009D41DB" w:rsidRPr="009D41DB">
        <w:rPr>
          <w:rFonts w:asciiTheme="minorHAnsi" w:hAnsiTheme="minorHAnsi" w:cs="Calibri Light"/>
        </w:rPr>
        <w:t xml:space="preserve">et de règlements-redevances </w:t>
      </w:r>
      <w:r w:rsidRPr="004D0F71">
        <w:rPr>
          <w:rFonts w:asciiTheme="minorHAnsi" w:hAnsiTheme="minorHAnsi" w:cs="Calibri Light"/>
        </w:rPr>
        <w:t xml:space="preserve">destinés à aider les communes dans leur travail de réglementation. Ils sont toutefois indicatifs et donc non contraignants. </w:t>
      </w:r>
    </w:p>
    <w:p w14:paraId="41D4CD4C" w14:textId="77777777"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Il est néanmoins important de bien structurer sa délibération et, à cet effet, je vous invite à veiller à ce que le préambule respecte rigoureusement la hiérarchie des normes, que le quorum de présence et de vote soient bien spécifiés et que la mention du caractère public de la séance soit inscrite.</w:t>
      </w:r>
    </w:p>
    <w:p w14:paraId="70CA46CC" w14:textId="31C5F46C" w:rsidR="002017D0" w:rsidRPr="004D0F71" w:rsidRDefault="002017D0" w:rsidP="002017D0">
      <w:pPr>
        <w:spacing w:before="120"/>
        <w:jc w:val="both"/>
        <w:textAlignment w:val="baseline"/>
        <w:rPr>
          <w:rFonts w:asciiTheme="minorHAnsi" w:hAnsiTheme="minorHAnsi" w:cs="Calibri Light"/>
        </w:rPr>
      </w:pPr>
      <w:r w:rsidRPr="004D0F71">
        <w:rPr>
          <w:rFonts w:asciiTheme="minorHAnsi" w:hAnsiTheme="minorHAnsi" w:cs="Calibri Light"/>
        </w:rPr>
        <w:t xml:space="preserve">Si l'autonomie de la commune reste pleine et entière en matière de réglementation fiscale, sous réserve du respect des lois et décrets, ainsi que de l'exercice du contrôle de tutelle, je me dois d'insister sur la nécessité absolue pour les administrations locales d'apporter un soin tout particulier à </w:t>
      </w:r>
      <w:r w:rsidRPr="004D0F71">
        <w:rPr>
          <w:rFonts w:asciiTheme="minorHAnsi" w:hAnsiTheme="minorHAnsi" w:cs="Calibri Light"/>
          <w:b/>
          <w:bCs/>
          <w:u w:val="single"/>
        </w:rPr>
        <w:t>définir les objectifs</w:t>
      </w:r>
      <w:r w:rsidRPr="004D0F71">
        <w:rPr>
          <w:rFonts w:asciiTheme="minorHAnsi" w:hAnsiTheme="minorHAnsi" w:cs="Calibri Light"/>
        </w:rPr>
        <w:t xml:space="preserve"> qu'elles entendent poursuivre par le vote d'un règlement-taxe</w:t>
      </w:r>
      <w:r w:rsidR="009D41DB" w:rsidRPr="009D41DB">
        <w:t xml:space="preserve"> </w:t>
      </w:r>
      <w:r w:rsidR="009D41DB" w:rsidRPr="009D41DB">
        <w:rPr>
          <w:rFonts w:asciiTheme="minorHAnsi" w:hAnsiTheme="minorHAnsi" w:cs="Calibri Light"/>
        </w:rPr>
        <w:t>ou d’un règlement-redevance</w:t>
      </w:r>
      <w:r w:rsidRPr="004D0F71">
        <w:rPr>
          <w:rFonts w:asciiTheme="minorHAnsi" w:hAnsiTheme="minorHAnsi" w:cs="Calibri Light"/>
        </w:rPr>
        <w:t>. En effet, ce n'est qu'au travers de ces objectifs que non seulement les juridictions pourront juger de la légalité du règlement qui leur est soumis mais aussi, que l’autorité de tutelle pourra effectuer un examen concret et individualisé des circonstances de l'espèce, lorsqu'elle est amenée à apprécier les motifs qui ont justifié l’adoption du règlement qui est soumis à son contrôle.</w:t>
      </w:r>
    </w:p>
    <w:p w14:paraId="7A1CB687" w14:textId="2951AE0E" w:rsidR="00801A2B" w:rsidRPr="004D0F71" w:rsidRDefault="00EB720B" w:rsidP="002017D0">
      <w:pPr>
        <w:spacing w:before="120"/>
        <w:jc w:val="both"/>
        <w:textAlignment w:val="baseline"/>
        <w:rPr>
          <w:rFonts w:asciiTheme="minorHAnsi" w:hAnsiTheme="minorHAnsi" w:cs="Calibri Light"/>
          <w:b/>
          <w:bCs/>
        </w:rPr>
      </w:pPr>
      <w:bookmarkStart w:id="3808" w:name="_Hlk38962661"/>
      <w:r w:rsidRPr="004D0F71">
        <w:rPr>
          <w:rFonts w:asciiTheme="minorHAnsi" w:hAnsiTheme="minorHAnsi" w:cs="Calibri Light"/>
          <w:b/>
          <w:bCs/>
        </w:rPr>
        <w:t xml:space="preserve">C’est donc </w:t>
      </w:r>
      <w:r w:rsidR="00801A2B" w:rsidRPr="004D0F71">
        <w:rPr>
          <w:rFonts w:asciiTheme="minorHAnsi" w:hAnsiTheme="minorHAnsi" w:cs="Calibri Light"/>
          <w:b/>
          <w:bCs/>
        </w:rPr>
        <w:t xml:space="preserve">à la fois </w:t>
      </w:r>
      <w:r w:rsidRPr="004D0F71">
        <w:rPr>
          <w:rFonts w:asciiTheme="minorHAnsi" w:hAnsiTheme="minorHAnsi" w:cs="Calibri Light"/>
          <w:b/>
          <w:bCs/>
        </w:rPr>
        <w:t xml:space="preserve">au niveau du préambule du règlement et dans le dossier administratif </w:t>
      </w:r>
      <w:r w:rsidR="00A42D14" w:rsidRPr="004D0F71">
        <w:rPr>
          <w:rFonts w:asciiTheme="minorHAnsi" w:hAnsiTheme="minorHAnsi" w:cs="Calibri Light"/>
          <w:b/>
          <w:bCs/>
        </w:rPr>
        <w:t xml:space="preserve">éventuel </w:t>
      </w:r>
      <w:r w:rsidRPr="004D0F71">
        <w:rPr>
          <w:rFonts w:asciiTheme="minorHAnsi" w:hAnsiTheme="minorHAnsi" w:cs="Calibri Light"/>
          <w:b/>
          <w:bCs/>
        </w:rPr>
        <w:t>que doivent se retrouver non seulement les objectifs, mais également les motivations des règles particulières (exceptions, exonérations, différenciation, etc.).</w:t>
      </w:r>
    </w:p>
    <w:p w14:paraId="0378508C" w14:textId="56F9D0E4" w:rsidR="00EB720B" w:rsidRPr="004D0F71" w:rsidRDefault="00A42D14" w:rsidP="002017D0">
      <w:pPr>
        <w:spacing w:before="120"/>
        <w:jc w:val="both"/>
        <w:textAlignment w:val="baseline"/>
        <w:rPr>
          <w:rFonts w:asciiTheme="minorHAnsi" w:hAnsiTheme="minorHAnsi" w:cs="Calibri Light"/>
          <w:b/>
          <w:bCs/>
        </w:rPr>
      </w:pPr>
      <w:r w:rsidRPr="004D0F71">
        <w:rPr>
          <w:rFonts w:asciiTheme="minorHAnsi" w:hAnsiTheme="minorHAnsi" w:cs="Calibri Light"/>
          <w:b/>
          <w:bCs/>
        </w:rPr>
        <w:t xml:space="preserve">Je vous invite à être particulièrement attentifs à cette exigence qui s’avère essentiel en cas de contentieux. </w:t>
      </w:r>
    </w:p>
    <w:bookmarkEnd w:id="3808"/>
    <w:p w14:paraId="492ED98C" w14:textId="77AA9C19"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Je rappelle qu'à l'exception de</w:t>
      </w:r>
      <w:r w:rsidR="009D41DB">
        <w:rPr>
          <w:rFonts w:asciiTheme="minorHAnsi" w:hAnsiTheme="minorHAnsi" w:cs="Calibri Light"/>
        </w:rPr>
        <w:t xml:space="preserve"> ceux établissant le</w:t>
      </w:r>
      <w:r w:rsidRPr="004D0F71">
        <w:rPr>
          <w:rFonts w:asciiTheme="minorHAnsi" w:hAnsiTheme="minorHAnsi" w:cs="Calibri Light"/>
        </w:rPr>
        <w:t xml:space="preserve">s taxes additionnelles à l'impôt des personnes physiques et aux centimes additionnels au précompte immobilier, les règlements relatifs aux </w:t>
      </w:r>
      <w:r w:rsidR="009D41DB" w:rsidRPr="009D41DB">
        <w:rPr>
          <w:rFonts w:asciiTheme="minorHAnsi" w:hAnsiTheme="minorHAnsi" w:cs="Calibri Light"/>
        </w:rPr>
        <w:t xml:space="preserve">taxes et redevances communales </w:t>
      </w:r>
      <w:r w:rsidRPr="004D0F71">
        <w:rPr>
          <w:rFonts w:asciiTheme="minorHAnsi" w:hAnsiTheme="minorHAnsi" w:cs="Calibri Light"/>
        </w:rPr>
        <w:t xml:space="preserve">sont soumis à </w:t>
      </w:r>
      <w:r w:rsidR="00D442A1" w:rsidRPr="004D0F71">
        <w:rPr>
          <w:rFonts w:asciiTheme="minorHAnsi" w:hAnsiTheme="minorHAnsi" w:cs="Calibri Light"/>
        </w:rPr>
        <w:t xml:space="preserve">la </w:t>
      </w:r>
      <w:r w:rsidRPr="004D0F71">
        <w:rPr>
          <w:rFonts w:asciiTheme="minorHAnsi" w:hAnsiTheme="minorHAnsi" w:cs="Calibri Light"/>
        </w:rPr>
        <w:t>tutelle spéciale d'approbation.</w:t>
      </w:r>
    </w:p>
    <w:p w14:paraId="38E4D4D1" w14:textId="63BE3DE4" w:rsidR="002A1B92" w:rsidRPr="004D0F71" w:rsidRDefault="00EB720B" w:rsidP="00900C39">
      <w:pPr>
        <w:spacing w:before="120" w:after="120"/>
        <w:jc w:val="both"/>
        <w:textAlignment w:val="baseline"/>
        <w:rPr>
          <w:rFonts w:asciiTheme="minorHAnsi" w:hAnsiTheme="minorHAnsi" w:cs="Calibri Light"/>
        </w:rPr>
      </w:pPr>
      <w:r w:rsidRPr="004D0F71">
        <w:rPr>
          <w:rFonts w:asciiTheme="minorHAnsi" w:hAnsiTheme="minorHAnsi" w:cs="Calibri Light"/>
        </w:rPr>
        <w:t>P</w:t>
      </w:r>
      <w:r w:rsidR="009B153C" w:rsidRPr="004D0F71">
        <w:rPr>
          <w:rFonts w:asciiTheme="minorHAnsi" w:hAnsiTheme="minorHAnsi" w:cs="Calibri Light"/>
        </w:rPr>
        <w:t xml:space="preserve">our avoir un règlement opposable aux tiers, </w:t>
      </w:r>
      <w:r w:rsidR="009B153C" w:rsidRPr="004D0F71">
        <w:rPr>
          <w:rFonts w:asciiTheme="minorHAnsi" w:hAnsiTheme="minorHAnsi" w:cs="Calibri Light"/>
          <w:b/>
        </w:rPr>
        <w:t xml:space="preserve">la ligne du temps </w:t>
      </w:r>
      <w:r w:rsidR="009B153C" w:rsidRPr="004D0F71">
        <w:rPr>
          <w:rFonts w:asciiTheme="minorHAnsi" w:hAnsiTheme="minorHAnsi" w:cs="Calibri Light"/>
        </w:rPr>
        <w:t xml:space="preserve">suivante doit être respectée pour les règlements relatifs aux </w:t>
      </w:r>
      <w:r w:rsidR="00062993" w:rsidRPr="00062993">
        <w:rPr>
          <w:rFonts w:asciiTheme="minorHAnsi" w:hAnsiTheme="minorHAnsi" w:cs="Calibri Light"/>
        </w:rPr>
        <w:t xml:space="preserve">taxes et redevances </w:t>
      </w:r>
      <w:r w:rsidR="009B153C" w:rsidRPr="004D0F71">
        <w:rPr>
          <w:rFonts w:asciiTheme="minorHAnsi" w:hAnsiTheme="minorHAnsi" w:cs="Calibri Light"/>
        </w:rPr>
        <w:t>communales (à l'exception, des règlements relatifs aux taxes additionnelles à l'impôt des personnes physiques et aux centimes additionnels au précompte immobilier).</w:t>
      </w:r>
    </w:p>
    <w:p w14:paraId="7CB9AD3B" w14:textId="77777777" w:rsidR="00F77742" w:rsidRPr="004D0F71" w:rsidRDefault="00F77742" w:rsidP="00900C39">
      <w:pPr>
        <w:spacing w:before="120" w:after="120"/>
        <w:jc w:val="both"/>
        <w:textAlignment w:val="baseline"/>
        <w:rPr>
          <w:rFonts w:asciiTheme="minorHAnsi" w:hAnsiTheme="minorHAnsi" w:cs="Calibri Light"/>
        </w:rPr>
      </w:pPr>
    </w:p>
    <w:p w14:paraId="7849BB2F" w14:textId="77777777" w:rsidR="00603739" w:rsidRDefault="00603739" w:rsidP="00256E9F">
      <w:pPr>
        <w:spacing w:after="240"/>
        <w:rPr>
          <w:rFonts w:asciiTheme="minorHAnsi" w:hAnsiTheme="minorHAnsi" w:cs="Calibri Light"/>
          <w:b/>
          <w:u w:val="single"/>
          <w:lang w:val="fr-BE"/>
        </w:rPr>
      </w:pPr>
    </w:p>
    <w:p w14:paraId="508CCC32" w14:textId="77777777" w:rsidR="00603739" w:rsidRDefault="00603739" w:rsidP="00256E9F">
      <w:pPr>
        <w:spacing w:after="240"/>
        <w:rPr>
          <w:rFonts w:asciiTheme="minorHAnsi" w:hAnsiTheme="minorHAnsi" w:cs="Calibri Light"/>
          <w:b/>
          <w:u w:val="single"/>
          <w:lang w:val="fr-BE"/>
        </w:rPr>
      </w:pPr>
    </w:p>
    <w:p w14:paraId="5BDFB994" w14:textId="77777777" w:rsidR="00603739" w:rsidRDefault="00603739" w:rsidP="00256E9F">
      <w:pPr>
        <w:spacing w:after="240"/>
        <w:rPr>
          <w:rFonts w:asciiTheme="minorHAnsi" w:hAnsiTheme="minorHAnsi" w:cs="Calibri Light"/>
          <w:b/>
          <w:u w:val="single"/>
          <w:lang w:val="fr-BE"/>
        </w:rPr>
      </w:pPr>
    </w:p>
    <w:p w14:paraId="7ED73B78" w14:textId="77777777" w:rsidR="00603739" w:rsidRDefault="00603739" w:rsidP="00256E9F">
      <w:pPr>
        <w:spacing w:after="240"/>
        <w:rPr>
          <w:rFonts w:asciiTheme="minorHAnsi" w:hAnsiTheme="minorHAnsi" w:cs="Calibri Light"/>
          <w:b/>
          <w:u w:val="single"/>
          <w:lang w:val="fr-BE"/>
        </w:rPr>
      </w:pPr>
    </w:p>
    <w:p w14:paraId="11BC5CAE" w14:textId="30DF3A95" w:rsidR="000B3DC8" w:rsidRPr="004D0F71" w:rsidRDefault="009B153C" w:rsidP="00256E9F">
      <w:pPr>
        <w:spacing w:after="240"/>
        <w:rPr>
          <w:rFonts w:asciiTheme="minorHAnsi" w:hAnsiTheme="minorHAnsi" w:cs="Calibri Light"/>
          <w:b/>
          <w:u w:val="single"/>
          <w:lang w:val="fr-BE"/>
        </w:rPr>
      </w:pPr>
      <w:r w:rsidRPr="004D0F71">
        <w:rPr>
          <w:rFonts w:asciiTheme="minorHAnsi" w:hAnsiTheme="minorHAnsi" w:cs="Calibri Light"/>
          <w:b/>
          <w:u w:val="single"/>
          <w:lang w:val="fr-BE"/>
        </w:rPr>
        <w:lastRenderedPageBreak/>
        <w:t>La ligne du temps peut se schématiser comme suit :</w:t>
      </w:r>
    </w:p>
    <w:p w14:paraId="2578A1F3" w14:textId="60189577" w:rsidR="009B153C" w:rsidRPr="004D0F71" w:rsidRDefault="008B0A44">
      <w:pPr>
        <w:pStyle w:val="WW-Standard"/>
        <w:rPr>
          <w:rFonts w:asciiTheme="minorHAnsi" w:hAnsiTheme="minorHAnsi" w:cs="Calibri Light"/>
          <w:sz w:val="20"/>
          <w:szCs w:val="20"/>
        </w:rPr>
      </w:pPr>
      <w:r w:rsidRPr="004D0F71">
        <w:rPr>
          <w:rFonts w:asciiTheme="minorHAnsi" w:hAnsiTheme="minorHAnsi" w:cs="Calibri Light"/>
          <w:noProof/>
          <w:sz w:val="20"/>
          <w:szCs w:val="20"/>
          <w:lang w:val="fr-BE" w:eastAsia="fr-BE"/>
        </w:rPr>
        <mc:AlternateContent>
          <mc:Choice Requires="wps">
            <w:drawing>
              <wp:anchor distT="0" distB="0" distL="114300" distR="114300" simplePos="0" relativeHeight="251658251" behindDoc="0" locked="0" layoutInCell="1" allowOverlap="1" wp14:anchorId="5C2584AF" wp14:editId="24DEE48F">
                <wp:simplePos x="0" y="0"/>
                <wp:positionH relativeFrom="column">
                  <wp:posOffset>2816117</wp:posOffset>
                </wp:positionH>
                <wp:positionV relativeFrom="paragraph">
                  <wp:posOffset>90218</wp:posOffset>
                </wp:positionV>
                <wp:extent cx="45719" cy="7065034"/>
                <wp:effectExtent l="76200" t="0" r="50165" b="59690"/>
                <wp:wrapNone/>
                <wp:docPr id="739" name="Connecteur droit avec flèche 7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70650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282577" id="_x0000_t32" coordsize="21600,21600" o:spt="32" o:oned="t" path="m,l21600,21600e" filled="f">
                <v:path arrowok="t" fillok="f" o:connecttype="none"/>
                <o:lock v:ext="edit" shapetype="t"/>
              </v:shapetype>
              <v:shape id="Connecteur droit avec flèche 739" o:spid="_x0000_s1026" type="#_x0000_t32" style="position:absolute;margin-left:221.75pt;margin-top:7.1pt;width:3.6pt;height:556.3p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">
                <v:stroke endarrow="block"/>
              </v:shape>
            </w:pict>
          </mc:Fallback>
        </mc:AlternateContent>
      </w:r>
      <w:r w:rsidR="00945630" w:rsidRPr="004D0F71">
        <w:rPr>
          <w:rFonts w:asciiTheme="minorHAnsi" w:hAnsiTheme="minorHAnsi" w:cs="Calibri Light"/>
          <w:noProof/>
          <w:sz w:val="20"/>
          <w:szCs w:val="20"/>
          <w:lang w:val="fr-BE" w:eastAsia="fr-BE"/>
        </w:rPr>
        <mc:AlternateContent>
          <mc:Choice Requires="wps">
            <w:drawing>
              <wp:anchor distT="0" distB="0" distL="114300" distR="114300" simplePos="0" relativeHeight="251658268" behindDoc="0" locked="0" layoutInCell="1" allowOverlap="1" wp14:anchorId="2183E644" wp14:editId="646C0D2D">
                <wp:simplePos x="0" y="0"/>
                <wp:positionH relativeFrom="column">
                  <wp:posOffset>304165</wp:posOffset>
                </wp:positionH>
                <wp:positionV relativeFrom="paragraph">
                  <wp:posOffset>86360</wp:posOffset>
                </wp:positionV>
                <wp:extent cx="1958975" cy="883920"/>
                <wp:effectExtent l="0" t="0" r="22225" b="11430"/>
                <wp:wrapNone/>
                <wp:docPr id="740" name="Zone de texte 7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975" cy="883920"/>
                        </a:xfrm>
                        <a:prstGeom prst="rect">
                          <a:avLst/>
                        </a:prstGeom>
                        <a:solidFill>
                          <a:srgbClr val="FFFFFF"/>
                        </a:solidFill>
                        <a:ln w="9525">
                          <a:solidFill>
                            <a:srgbClr val="000000"/>
                          </a:solidFill>
                          <a:miter lim="800000"/>
                          <a:headEnd/>
                          <a:tailEnd/>
                        </a:ln>
                      </wps:spPr>
                      <wps:txbx>
                        <w:txbxContent>
                          <w:p w14:paraId="3F43A64C" w14:textId="1BF5E313" w:rsidR="005B484B" w:rsidRPr="00F76A91" w:rsidRDefault="005B484B" w:rsidP="009B153C">
                            <w:pPr>
                              <w:rPr>
                                <w:lang w:val="fr-BE"/>
                              </w:rPr>
                            </w:pPr>
                            <w:r w:rsidRPr="00F76A91">
                              <w:rPr>
                                <w:lang w:val="fr-BE"/>
                              </w:rPr>
                              <w:t>Communication du dossier (projet de délibération et annexes) au DF pour avis de légalité</w:t>
                            </w:r>
                            <w:r w:rsidR="0065625F">
                              <w:rPr>
                                <w:lang w:val="fr-B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3E644" id="Zone de texte 740" o:spid="_x0000_s1029" type="#_x0000_t202" style="position:absolute;left:0;text-align:left;margin-left:23.95pt;margin-top:6.8pt;width:154.25pt;height:69.6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">
                <v:textbox>
                  <w:txbxContent>
                    <w:p w14:paraId="3F43A64C" w14:textId="1BF5E313" w:rsidR="005B484B" w:rsidRPr="00F76A91" w:rsidRDefault="005B484B" w:rsidP="009B153C">
                      <w:pPr>
                        <w:rPr>
                          <w:lang w:val="fr-BE"/>
                        </w:rPr>
                      </w:pPr>
                      <w:r w:rsidRPr="00F76A91">
                        <w:rPr>
                          <w:lang w:val="fr-BE"/>
                        </w:rPr>
                        <w:t>Communication du dossier (projet de délibération et annexes) au DF pour avis de légalité</w:t>
                      </w:r>
                      <w:r w:rsidR="0065625F">
                        <w:rPr>
                          <w:lang w:val="fr-BE"/>
                        </w:rPr>
                        <w:t xml:space="preserve"> </w:t>
                      </w:r>
                    </w:p>
                  </w:txbxContent>
                </v:textbox>
              </v:shape>
            </w:pict>
          </mc:Fallback>
        </mc:AlternateContent>
      </w:r>
    </w:p>
    <w:p w14:paraId="1FE9C085" w14:textId="00F02DBD" w:rsidR="009B153C" w:rsidRPr="004D0F71" w:rsidRDefault="00945630">
      <w:pPr>
        <w:pStyle w:val="WW-Standard"/>
        <w:rPr>
          <w:rFonts w:asciiTheme="minorHAnsi" w:hAnsiTheme="minorHAnsi" w:cs="Calibri Light"/>
          <w:sz w:val="20"/>
          <w:szCs w:val="20"/>
        </w:rPr>
      </w:pPr>
      <w:r w:rsidRPr="004D0F71">
        <w:rPr>
          <w:rFonts w:asciiTheme="minorHAnsi" w:hAnsiTheme="minorHAnsi" w:cs="Calibri Light"/>
          <w:noProof/>
          <w:sz w:val="20"/>
          <w:szCs w:val="20"/>
          <w:lang w:val="fr-BE" w:eastAsia="fr-BE"/>
        </w:rPr>
        <mc:AlternateContent>
          <mc:Choice Requires="wps">
            <w:drawing>
              <wp:anchor distT="0" distB="0" distL="114300" distR="114300" simplePos="0" relativeHeight="251658269" behindDoc="0" locked="0" layoutInCell="1" allowOverlap="1" wp14:anchorId="26602071" wp14:editId="06DE8AE5">
                <wp:simplePos x="0" y="0"/>
                <wp:positionH relativeFrom="column">
                  <wp:posOffset>3548380</wp:posOffset>
                </wp:positionH>
                <wp:positionV relativeFrom="paragraph">
                  <wp:posOffset>52070</wp:posOffset>
                </wp:positionV>
                <wp:extent cx="1714500" cy="1038225"/>
                <wp:effectExtent l="0" t="0" r="19050" b="28575"/>
                <wp:wrapNone/>
                <wp:docPr id="738" name="Zone de texte 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38225"/>
                        </a:xfrm>
                        <a:prstGeom prst="rect">
                          <a:avLst/>
                        </a:prstGeom>
                        <a:solidFill>
                          <a:srgbClr val="FFFFFF"/>
                        </a:solidFill>
                        <a:ln w="9525">
                          <a:solidFill>
                            <a:srgbClr val="000000"/>
                          </a:solidFill>
                          <a:miter lim="800000"/>
                          <a:headEnd/>
                          <a:tailEnd/>
                        </a:ln>
                      </wps:spPr>
                      <wps:txbx>
                        <w:txbxContent>
                          <w:p w14:paraId="049FA134" w14:textId="24ABCFCF" w:rsidR="005B484B" w:rsidRPr="00F76A91" w:rsidRDefault="008B0A44" w:rsidP="009B153C">
                            <w:r>
                              <w:rPr>
                                <w:lang w:val="fr-BE"/>
                              </w:rPr>
                              <w:t>Minimum 10 jours ouvrables avant l</w:t>
                            </w:r>
                            <w:r w:rsidR="00F07F7E">
                              <w:rPr>
                                <w:lang w:val="fr-BE"/>
                              </w:rPr>
                              <w:t>’envoi de la convocation</w:t>
                            </w:r>
                            <w:r w:rsidR="005B484B" w:rsidRPr="00F76A91">
                              <w:t xml:space="preserve"> du Conseil communal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602071" id="Zone de texte 738" o:spid="_x0000_s1030" type="#_x0000_t202" style="position:absolute;left:0;text-align:left;margin-left:279.4pt;margin-top:4.1pt;width:135pt;height:81.7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">
                <v:textbox>
                  <w:txbxContent>
                    <w:p w14:paraId="049FA134" w14:textId="24ABCFCF" w:rsidR="005B484B" w:rsidRPr="00F76A91" w:rsidRDefault="008B0A44" w:rsidP="009B153C">
                      <w:r>
                        <w:rPr>
                          <w:lang w:val="fr-BE"/>
                        </w:rPr>
                        <w:t>Minimum 10 jours ouvrables avant l</w:t>
                      </w:r>
                      <w:r w:rsidR="00F07F7E">
                        <w:rPr>
                          <w:lang w:val="fr-BE"/>
                        </w:rPr>
                        <w:t>’envoi de la convocation</w:t>
                      </w:r>
                      <w:r w:rsidR="005B484B" w:rsidRPr="00F76A91">
                        <w:t xml:space="preserve"> du Conseil communal </w:t>
                      </w:r>
                    </w:p>
                  </w:txbxContent>
                </v:textbox>
              </v:shape>
            </w:pict>
          </mc:Fallback>
        </mc:AlternateContent>
      </w:r>
    </w:p>
    <w:p w14:paraId="658B6E9A" w14:textId="5EA7C050" w:rsidR="009B153C" w:rsidRPr="004D0F71" w:rsidRDefault="00945630">
      <w:pPr>
        <w:pStyle w:val="WW-Standard"/>
        <w:rPr>
          <w:rFonts w:asciiTheme="minorHAnsi" w:hAnsiTheme="minorHAnsi" w:cs="Calibri Light"/>
          <w:sz w:val="20"/>
          <w:szCs w:val="20"/>
        </w:rPr>
      </w:pPr>
      <w:r w:rsidRPr="004D0F71">
        <w:rPr>
          <w:rFonts w:asciiTheme="minorHAnsi" w:hAnsiTheme="minorHAnsi" w:cs="Calibri Light"/>
          <w:noProof/>
          <w:sz w:val="20"/>
          <w:szCs w:val="20"/>
          <w:lang w:val="fr-BE" w:eastAsia="fr-BE"/>
        </w:rPr>
        <mc:AlternateContent>
          <mc:Choice Requires="wps">
            <w:drawing>
              <wp:anchor distT="0" distB="0" distL="114300" distR="114300" simplePos="0" relativeHeight="251658267" behindDoc="0" locked="0" layoutInCell="1" allowOverlap="1" wp14:anchorId="50C953FC" wp14:editId="2D99C045">
                <wp:simplePos x="0" y="0"/>
                <wp:positionH relativeFrom="column">
                  <wp:posOffset>2263775</wp:posOffset>
                </wp:positionH>
                <wp:positionV relativeFrom="paragraph">
                  <wp:posOffset>132080</wp:posOffset>
                </wp:positionV>
                <wp:extent cx="1095375" cy="635"/>
                <wp:effectExtent l="0" t="76200" r="9525" b="75565"/>
                <wp:wrapNone/>
                <wp:docPr id="737" name="Connecteur droit avec flèche 7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6263E9" id="Connecteur droit avec flèche 737" o:spid="_x0000_s1026" type="#_x0000_t32" style="position:absolute;margin-left:178.25pt;margin-top:10.4pt;width:86.25pt;height:.0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">
                <v:stroke endarrow="block"/>
              </v:shape>
            </w:pict>
          </mc:Fallback>
        </mc:AlternateContent>
      </w:r>
    </w:p>
    <w:p w14:paraId="311F044E" w14:textId="77777777" w:rsidR="009B153C" w:rsidRPr="004D0F71" w:rsidRDefault="009B153C">
      <w:pPr>
        <w:jc w:val="both"/>
        <w:rPr>
          <w:rFonts w:asciiTheme="minorHAnsi" w:hAnsiTheme="minorHAnsi" w:cs="Calibri Light"/>
          <w:sz w:val="20"/>
          <w:szCs w:val="20"/>
          <w:lang w:val="fr-BE"/>
        </w:rPr>
      </w:pPr>
    </w:p>
    <w:p w14:paraId="0DF4EF91" w14:textId="77777777" w:rsidR="009B153C" w:rsidRPr="004D0F71" w:rsidRDefault="009B153C">
      <w:pPr>
        <w:jc w:val="both"/>
        <w:rPr>
          <w:rFonts w:asciiTheme="minorHAnsi" w:hAnsiTheme="minorHAnsi" w:cs="Calibri Light"/>
          <w:sz w:val="20"/>
          <w:szCs w:val="20"/>
          <w:lang w:val="fr-BE"/>
        </w:rPr>
      </w:pPr>
    </w:p>
    <w:p w14:paraId="08974F3E" w14:textId="2670C8A4" w:rsidR="009B153C" w:rsidRPr="004D0F71" w:rsidRDefault="009B153C">
      <w:pPr>
        <w:jc w:val="both"/>
        <w:rPr>
          <w:rFonts w:asciiTheme="minorHAnsi" w:hAnsiTheme="minorHAnsi" w:cs="Calibri Light"/>
          <w:sz w:val="20"/>
          <w:szCs w:val="20"/>
          <w:lang w:val="fr-BE"/>
        </w:rPr>
      </w:pPr>
    </w:p>
    <w:p w14:paraId="2FC7AE87" w14:textId="55C7E949" w:rsidR="009B153C" w:rsidRPr="004D0F71" w:rsidRDefault="009B153C">
      <w:pPr>
        <w:jc w:val="both"/>
        <w:rPr>
          <w:rFonts w:asciiTheme="minorHAnsi" w:hAnsiTheme="minorHAnsi" w:cs="Calibri Light"/>
          <w:sz w:val="20"/>
          <w:szCs w:val="20"/>
          <w:lang w:val="fr-BE"/>
        </w:rPr>
      </w:pPr>
    </w:p>
    <w:p w14:paraId="1A7F42F1" w14:textId="680AAA3C" w:rsidR="009B153C" w:rsidRPr="004D0F71" w:rsidRDefault="008B0A44">
      <w:pPr>
        <w:jc w:val="both"/>
        <w:rPr>
          <w:rFonts w:asciiTheme="minorHAnsi" w:hAnsiTheme="minorHAnsi" w:cs="Calibri Light"/>
          <w:sz w:val="20"/>
          <w:szCs w:val="20"/>
          <w:lang w:val="fr-BE"/>
        </w:rPr>
      </w:pPr>
      <w:r w:rsidRPr="004D0F71">
        <w:rPr>
          <w:rFonts w:asciiTheme="minorHAnsi" w:hAnsiTheme="minorHAnsi" w:cs="Calibri Light"/>
          <w:noProof/>
          <w:sz w:val="20"/>
          <w:szCs w:val="20"/>
          <w:lang w:val="fr-BE" w:eastAsia="fr-BE"/>
        </w:rPr>
        <mc:AlternateContent>
          <mc:Choice Requires="wps">
            <w:drawing>
              <wp:anchor distT="0" distB="0" distL="114300" distR="114300" simplePos="0" relativeHeight="251658245" behindDoc="0" locked="0" layoutInCell="1" allowOverlap="1" wp14:anchorId="56A7C895" wp14:editId="2805E9AB">
                <wp:simplePos x="0" y="0"/>
                <wp:positionH relativeFrom="column">
                  <wp:posOffset>260985</wp:posOffset>
                </wp:positionH>
                <wp:positionV relativeFrom="paragraph">
                  <wp:posOffset>4445</wp:posOffset>
                </wp:positionV>
                <wp:extent cx="1958975" cy="495300"/>
                <wp:effectExtent l="0" t="0" r="3175" b="0"/>
                <wp:wrapNone/>
                <wp:docPr id="736" name="Zone de texte 7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975" cy="495300"/>
                        </a:xfrm>
                        <a:prstGeom prst="rect">
                          <a:avLst/>
                        </a:prstGeom>
                        <a:solidFill>
                          <a:srgbClr val="FFFFFF"/>
                        </a:solidFill>
                        <a:ln w="9525">
                          <a:solidFill>
                            <a:srgbClr val="000000"/>
                          </a:solidFill>
                          <a:miter lim="800000"/>
                          <a:headEnd/>
                          <a:tailEnd/>
                        </a:ln>
                      </wps:spPr>
                      <wps:txbx>
                        <w:txbxContent>
                          <w:p w14:paraId="14650E7D" w14:textId="78BBF531" w:rsidR="005B484B" w:rsidRPr="00F76A91" w:rsidRDefault="005B484B" w:rsidP="009B153C">
                            <w:pPr>
                              <w:jc w:val="center"/>
                              <w:rPr>
                                <w:lang w:val="fr-BE"/>
                              </w:rPr>
                            </w:pPr>
                            <w:r w:rsidRPr="00F76A91">
                              <w:rPr>
                                <w:lang w:val="fr-BE"/>
                              </w:rPr>
                              <w:t xml:space="preserve">Fixation de l’ordre du jour du </w:t>
                            </w:r>
                            <w:r>
                              <w:rPr>
                                <w:lang w:val="fr-BE"/>
                              </w:rPr>
                              <w:t>C</w:t>
                            </w:r>
                            <w:r w:rsidRPr="00F76A91">
                              <w:rPr>
                                <w:lang w:val="fr-BE"/>
                              </w:rPr>
                              <w:t>onseil communal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7C895" id="Zone de texte 736" o:spid="_x0000_s1031" type="#_x0000_t202" style="position:absolute;left:0;text-align:left;margin-left:20.55pt;margin-top:.35pt;width:154.25pt;height:3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">
                <v:textbox>
                  <w:txbxContent>
                    <w:p w14:paraId="14650E7D" w14:textId="78BBF531" w:rsidR="005B484B" w:rsidRPr="00F76A91" w:rsidRDefault="005B484B" w:rsidP="009B153C">
                      <w:pPr>
                        <w:jc w:val="center"/>
                        <w:rPr>
                          <w:lang w:val="fr-BE"/>
                        </w:rPr>
                      </w:pPr>
                      <w:r w:rsidRPr="00F76A91">
                        <w:rPr>
                          <w:lang w:val="fr-BE"/>
                        </w:rPr>
                        <w:t xml:space="preserve">Fixation de l’ordre du jour du </w:t>
                      </w:r>
                      <w:r>
                        <w:rPr>
                          <w:lang w:val="fr-BE"/>
                        </w:rPr>
                        <w:t>C</w:t>
                      </w:r>
                      <w:r w:rsidRPr="00F76A91">
                        <w:rPr>
                          <w:lang w:val="fr-BE"/>
                        </w:rPr>
                        <w:t>onseil communal</w:t>
                      </w:r>
                    </w:p>
                  </w:txbxContent>
                </v:textbox>
              </v:shape>
            </w:pict>
          </mc:Fallback>
        </mc:AlternateContent>
      </w:r>
    </w:p>
    <w:p w14:paraId="1F37DF7C" w14:textId="236723D5" w:rsidR="009B153C" w:rsidRPr="004D0F71" w:rsidRDefault="008B0A44">
      <w:pPr>
        <w:jc w:val="both"/>
        <w:rPr>
          <w:rFonts w:asciiTheme="minorHAnsi" w:hAnsiTheme="minorHAnsi" w:cs="Calibri Light"/>
          <w:sz w:val="20"/>
          <w:szCs w:val="20"/>
          <w:lang w:val="fr-BE"/>
        </w:rPr>
      </w:pPr>
      <w:r w:rsidRPr="004D0F71">
        <w:rPr>
          <w:rFonts w:asciiTheme="minorHAnsi" w:hAnsiTheme="minorHAnsi" w:cs="Calibri Light"/>
          <w:noProof/>
          <w:sz w:val="20"/>
          <w:szCs w:val="20"/>
          <w:lang w:val="fr-BE" w:eastAsia="fr-BE"/>
        </w:rPr>
        <mc:AlternateContent>
          <mc:Choice Requires="wps">
            <w:drawing>
              <wp:anchor distT="0" distB="0" distL="114300" distR="114300" simplePos="0" relativeHeight="251658259" behindDoc="0" locked="0" layoutInCell="1" allowOverlap="1" wp14:anchorId="532BF4F6" wp14:editId="61FAED2A">
                <wp:simplePos x="0" y="0"/>
                <wp:positionH relativeFrom="column">
                  <wp:posOffset>3375025</wp:posOffset>
                </wp:positionH>
                <wp:positionV relativeFrom="paragraph">
                  <wp:posOffset>127000</wp:posOffset>
                </wp:positionV>
                <wp:extent cx="137160" cy="762000"/>
                <wp:effectExtent l="0" t="0" r="15240" b="19050"/>
                <wp:wrapNone/>
                <wp:docPr id="29" name="Accolade fermant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762000"/>
                        </a:xfrm>
                        <a:prstGeom prst="rightBrace">
                          <a:avLst>
                            <a:gd name="adj1" fmla="val 602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7D89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29" o:spid="_x0000_s1026" type="#_x0000_t88" style="position:absolute;margin-left:265.75pt;margin-top:10pt;width:10.8pt;height:60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" adj="2341"/>
            </w:pict>
          </mc:Fallback>
        </mc:AlternateContent>
      </w:r>
      <w:r w:rsidRPr="004D0F71">
        <w:rPr>
          <w:rFonts w:asciiTheme="minorHAnsi" w:hAnsiTheme="minorHAnsi" w:cs="Calibri Light"/>
          <w:noProof/>
          <w:sz w:val="20"/>
          <w:szCs w:val="20"/>
          <w:lang w:val="fr-BE" w:eastAsia="fr-BE"/>
        </w:rPr>
        <mc:AlternateContent>
          <mc:Choice Requires="wps">
            <w:drawing>
              <wp:anchor distT="0" distB="0" distL="114300" distR="114300" simplePos="0" relativeHeight="251658266" behindDoc="0" locked="0" layoutInCell="1" allowOverlap="1" wp14:anchorId="7DC6D464" wp14:editId="52889419">
                <wp:simplePos x="0" y="0"/>
                <wp:positionH relativeFrom="column">
                  <wp:posOffset>2221230</wp:posOffset>
                </wp:positionH>
                <wp:positionV relativeFrom="paragraph">
                  <wp:posOffset>127000</wp:posOffset>
                </wp:positionV>
                <wp:extent cx="1095375" cy="635"/>
                <wp:effectExtent l="0" t="76200" r="9525" b="75565"/>
                <wp:wrapNone/>
                <wp:docPr id="31" name="Connecteur droit avec flèch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9D501" id="Connecteur droit avec flèche 31" o:spid="_x0000_s1026" type="#_x0000_t32" style="position:absolute;margin-left:174.9pt;margin-top:10pt;width:86.25pt;height:.0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">
                <v:stroke endarrow="block"/>
              </v:shape>
            </w:pict>
          </mc:Fallback>
        </mc:AlternateContent>
      </w:r>
    </w:p>
    <w:p w14:paraId="3D8559E9" w14:textId="5F2ED9D2" w:rsidR="009B153C" w:rsidRPr="004D0F71" w:rsidRDefault="009B153C">
      <w:pPr>
        <w:jc w:val="both"/>
        <w:rPr>
          <w:rFonts w:asciiTheme="minorHAnsi" w:hAnsiTheme="minorHAnsi" w:cs="Calibri Light"/>
          <w:sz w:val="20"/>
          <w:szCs w:val="20"/>
          <w:lang w:val="fr-BE"/>
        </w:rPr>
      </w:pPr>
    </w:p>
    <w:p w14:paraId="3FD70C85" w14:textId="2D5337B1" w:rsidR="009B153C" w:rsidRPr="004D0F71" w:rsidRDefault="008B0A44">
      <w:pPr>
        <w:jc w:val="both"/>
        <w:rPr>
          <w:rFonts w:asciiTheme="minorHAnsi" w:hAnsiTheme="minorHAnsi" w:cs="Calibri Light"/>
          <w:sz w:val="20"/>
          <w:szCs w:val="20"/>
          <w:lang w:val="fr-BE"/>
        </w:rPr>
      </w:pPr>
      <w:r w:rsidRPr="004D0F71">
        <w:rPr>
          <w:rFonts w:asciiTheme="minorHAnsi" w:hAnsiTheme="minorHAnsi" w:cs="Calibri Light"/>
          <w:noProof/>
          <w:sz w:val="20"/>
          <w:szCs w:val="20"/>
          <w:lang w:val="fr-BE" w:eastAsia="fr-BE"/>
        </w:rPr>
        <mc:AlternateContent>
          <mc:Choice Requires="wps">
            <w:drawing>
              <wp:anchor distT="0" distB="0" distL="114300" distR="114300" simplePos="0" relativeHeight="251658262" behindDoc="0" locked="0" layoutInCell="1" allowOverlap="1" wp14:anchorId="2DD4854F" wp14:editId="32193A6E">
                <wp:simplePos x="0" y="0"/>
                <wp:positionH relativeFrom="column">
                  <wp:posOffset>3582035</wp:posOffset>
                </wp:positionH>
                <wp:positionV relativeFrom="paragraph">
                  <wp:posOffset>16510</wp:posOffset>
                </wp:positionV>
                <wp:extent cx="1736090" cy="288925"/>
                <wp:effectExtent l="0" t="0" r="0" b="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090" cy="288925"/>
                        </a:xfrm>
                        <a:prstGeom prst="rect">
                          <a:avLst/>
                        </a:prstGeom>
                        <a:solidFill>
                          <a:srgbClr val="FFFFFF"/>
                        </a:solidFill>
                        <a:ln w="9525">
                          <a:solidFill>
                            <a:srgbClr val="000000"/>
                          </a:solidFill>
                          <a:miter lim="800000"/>
                          <a:headEnd/>
                          <a:tailEnd/>
                        </a:ln>
                      </wps:spPr>
                      <wps:txbx>
                        <w:txbxContent>
                          <w:p w14:paraId="4B9F2F5A" w14:textId="77777777" w:rsidR="005B484B" w:rsidRPr="00F22B08" w:rsidRDefault="005B484B" w:rsidP="009B153C">
                            <w:r w:rsidRPr="00F22B08">
                              <w:t>Minimum 7 jours francs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D4854F" id="Zone de texte 27" o:spid="_x0000_s1032" type="#_x0000_t202" style="position:absolute;left:0;text-align:left;margin-left:282.05pt;margin-top:1.3pt;width:136.7pt;height:22.7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">
                <v:textbox>
                  <w:txbxContent>
                    <w:p w14:paraId="4B9F2F5A" w14:textId="77777777" w:rsidR="005B484B" w:rsidRPr="00F22B08" w:rsidRDefault="005B484B" w:rsidP="009B153C">
                      <w:r w:rsidRPr="00F22B08">
                        <w:t>Minimum 7 jours francs</w:t>
                      </w:r>
                    </w:p>
                  </w:txbxContent>
                </v:textbox>
              </v:shape>
            </w:pict>
          </mc:Fallback>
        </mc:AlternateContent>
      </w:r>
    </w:p>
    <w:p w14:paraId="38083218" w14:textId="5370E6CD" w:rsidR="009B153C" w:rsidRPr="004D0F71" w:rsidRDefault="008B0A44">
      <w:pPr>
        <w:jc w:val="both"/>
        <w:rPr>
          <w:rFonts w:asciiTheme="minorHAnsi" w:hAnsiTheme="minorHAnsi" w:cs="Calibri Light"/>
          <w:sz w:val="20"/>
          <w:szCs w:val="20"/>
          <w:lang w:val="fr-BE"/>
        </w:rPr>
      </w:pPr>
      <w:r w:rsidRPr="004D0F71">
        <w:rPr>
          <w:rFonts w:asciiTheme="minorHAnsi" w:hAnsiTheme="minorHAnsi" w:cs="Calibri Light"/>
          <w:noProof/>
          <w:sz w:val="20"/>
          <w:szCs w:val="20"/>
          <w:lang w:val="fr-BE" w:eastAsia="fr-BE"/>
        </w:rPr>
        <mc:AlternateContent>
          <mc:Choice Requires="wps">
            <w:drawing>
              <wp:anchor distT="0" distB="0" distL="114300" distR="114300" simplePos="0" relativeHeight="251658246" behindDoc="0" locked="0" layoutInCell="1" allowOverlap="1" wp14:anchorId="4FCEFF7B" wp14:editId="222F444F">
                <wp:simplePos x="0" y="0"/>
                <wp:positionH relativeFrom="column">
                  <wp:posOffset>280670</wp:posOffset>
                </wp:positionH>
                <wp:positionV relativeFrom="paragraph">
                  <wp:posOffset>1270</wp:posOffset>
                </wp:positionV>
                <wp:extent cx="1938655" cy="849630"/>
                <wp:effectExtent l="0" t="0" r="4445" b="7620"/>
                <wp:wrapNone/>
                <wp:docPr id="30" name="Zone de 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849630"/>
                        </a:xfrm>
                        <a:prstGeom prst="rect">
                          <a:avLst/>
                        </a:prstGeom>
                        <a:solidFill>
                          <a:srgbClr val="FFFFFF"/>
                        </a:solidFill>
                        <a:ln w="9525">
                          <a:solidFill>
                            <a:srgbClr val="000000"/>
                          </a:solidFill>
                          <a:miter lim="800000"/>
                          <a:headEnd/>
                          <a:tailEnd/>
                        </a:ln>
                      </wps:spPr>
                      <wps:txbx>
                        <w:txbxContent>
                          <w:p w14:paraId="34561F34" w14:textId="5DBA60CB" w:rsidR="005B484B" w:rsidRPr="00F76A91" w:rsidRDefault="005B484B" w:rsidP="009B153C">
                            <w:pPr>
                              <w:jc w:val="center"/>
                              <w:rPr>
                                <w:lang w:val="fr-BE"/>
                              </w:rPr>
                            </w:pPr>
                            <w:r w:rsidRPr="00F76A91">
                              <w:rPr>
                                <w:lang w:val="fr-BE"/>
                              </w:rPr>
                              <w:t xml:space="preserve">Convocation du </w:t>
                            </w:r>
                            <w:r>
                              <w:rPr>
                                <w:lang w:val="fr-BE"/>
                              </w:rPr>
                              <w:t>C</w:t>
                            </w:r>
                            <w:r w:rsidRPr="00F76A91">
                              <w:rPr>
                                <w:lang w:val="fr-BE"/>
                              </w:rPr>
                              <w:t>onseil communal minimum 7 jours francs avant la date du conseil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EFF7B" id="Zone de texte 30" o:spid="_x0000_s1033" type="#_x0000_t202" style="position:absolute;left:0;text-align:left;margin-left:22.1pt;margin-top:.1pt;width:152.65pt;height:66.9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">
                <v:textbox>
                  <w:txbxContent>
                    <w:p w14:paraId="34561F34" w14:textId="5DBA60CB" w:rsidR="005B484B" w:rsidRPr="00F76A91" w:rsidRDefault="005B484B" w:rsidP="009B153C">
                      <w:pPr>
                        <w:jc w:val="center"/>
                        <w:rPr>
                          <w:lang w:val="fr-BE"/>
                        </w:rPr>
                      </w:pPr>
                      <w:r w:rsidRPr="00F76A91">
                        <w:rPr>
                          <w:lang w:val="fr-BE"/>
                        </w:rPr>
                        <w:t xml:space="preserve">Convocation du </w:t>
                      </w:r>
                      <w:r>
                        <w:rPr>
                          <w:lang w:val="fr-BE"/>
                        </w:rPr>
                        <w:t>C</w:t>
                      </w:r>
                      <w:r w:rsidRPr="00F76A91">
                        <w:rPr>
                          <w:lang w:val="fr-BE"/>
                        </w:rPr>
                        <w:t>onseil communal minimum 7 jours francs avant la date du conseil</w:t>
                      </w:r>
                    </w:p>
                  </w:txbxContent>
                </v:textbox>
              </v:shape>
            </w:pict>
          </mc:Fallback>
        </mc:AlternateContent>
      </w:r>
    </w:p>
    <w:p w14:paraId="2D768C26" w14:textId="35748A4A" w:rsidR="009B153C" w:rsidRPr="004D0F71" w:rsidRDefault="009B153C">
      <w:pPr>
        <w:jc w:val="both"/>
        <w:rPr>
          <w:rFonts w:asciiTheme="minorHAnsi" w:hAnsiTheme="minorHAnsi" w:cs="Calibri Light"/>
          <w:sz w:val="20"/>
          <w:szCs w:val="20"/>
          <w:lang w:val="fr-BE"/>
        </w:rPr>
      </w:pPr>
    </w:p>
    <w:p w14:paraId="37EB67F2" w14:textId="585FC874" w:rsidR="009B153C" w:rsidRPr="004D0F71" w:rsidRDefault="008B0A44">
      <w:pPr>
        <w:jc w:val="both"/>
        <w:rPr>
          <w:rFonts w:asciiTheme="minorHAnsi" w:hAnsiTheme="minorHAnsi" w:cs="Calibri Light"/>
          <w:sz w:val="20"/>
          <w:szCs w:val="20"/>
          <w:lang w:val="fr-BE"/>
        </w:rPr>
      </w:pPr>
      <w:r w:rsidRPr="004D0F71">
        <w:rPr>
          <w:rFonts w:asciiTheme="minorHAnsi" w:hAnsiTheme="minorHAnsi" w:cs="Calibri Light"/>
          <w:noProof/>
          <w:sz w:val="20"/>
          <w:szCs w:val="20"/>
          <w:lang w:val="fr-BE" w:eastAsia="fr-BE"/>
        </w:rPr>
        <mc:AlternateContent>
          <mc:Choice Requires="wps">
            <w:drawing>
              <wp:anchor distT="4294967293" distB="4294967293" distL="114300" distR="114300" simplePos="0" relativeHeight="251658254" behindDoc="0" locked="0" layoutInCell="1" allowOverlap="1" wp14:anchorId="5861750E" wp14:editId="38DBAF52">
                <wp:simplePos x="0" y="0"/>
                <wp:positionH relativeFrom="column">
                  <wp:posOffset>2221230</wp:posOffset>
                </wp:positionH>
                <wp:positionV relativeFrom="paragraph">
                  <wp:posOffset>81280</wp:posOffset>
                </wp:positionV>
                <wp:extent cx="1095375" cy="0"/>
                <wp:effectExtent l="0" t="76200" r="0" b="76200"/>
                <wp:wrapNone/>
                <wp:docPr id="28" name="Connecteur droit avec flèch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576022" id="Connecteur droit avec flèche 28" o:spid="_x0000_s1026" type="#_x0000_t32" style="position:absolute;margin-left:174.9pt;margin-top:6.4pt;width:86.25pt;height:0;z-index:25165825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">
                <v:stroke endarrow="block"/>
              </v:shape>
            </w:pict>
          </mc:Fallback>
        </mc:AlternateContent>
      </w:r>
    </w:p>
    <w:p w14:paraId="5CFF7618" w14:textId="7670970D" w:rsidR="009B153C" w:rsidRPr="004D0F71" w:rsidRDefault="009B153C">
      <w:pPr>
        <w:jc w:val="both"/>
        <w:rPr>
          <w:rFonts w:asciiTheme="minorHAnsi" w:hAnsiTheme="minorHAnsi" w:cs="Calibri Light"/>
          <w:sz w:val="20"/>
          <w:szCs w:val="20"/>
          <w:lang w:val="fr-BE"/>
        </w:rPr>
      </w:pPr>
    </w:p>
    <w:p w14:paraId="4F6265FD" w14:textId="04E9EC64" w:rsidR="009B153C" w:rsidRPr="004D0F71" w:rsidRDefault="009B153C">
      <w:pPr>
        <w:jc w:val="both"/>
        <w:rPr>
          <w:rFonts w:asciiTheme="minorHAnsi" w:hAnsiTheme="minorHAnsi" w:cs="Calibri Light"/>
          <w:sz w:val="20"/>
          <w:szCs w:val="20"/>
          <w:lang w:val="fr-BE"/>
        </w:rPr>
      </w:pPr>
    </w:p>
    <w:p w14:paraId="0CEF6AA3" w14:textId="239AFC91" w:rsidR="009B153C" w:rsidRPr="004D0F71" w:rsidRDefault="009B153C">
      <w:pPr>
        <w:jc w:val="both"/>
        <w:rPr>
          <w:rFonts w:asciiTheme="minorHAnsi" w:hAnsiTheme="minorHAnsi" w:cs="Calibri Light"/>
          <w:sz w:val="20"/>
          <w:szCs w:val="20"/>
          <w:lang w:val="fr-BE"/>
        </w:rPr>
      </w:pPr>
    </w:p>
    <w:p w14:paraId="7B272062" w14:textId="25A6D19E" w:rsidR="009B153C" w:rsidRPr="004D0F71" w:rsidRDefault="009B153C">
      <w:pPr>
        <w:jc w:val="both"/>
        <w:rPr>
          <w:rFonts w:asciiTheme="minorHAnsi" w:hAnsiTheme="minorHAnsi" w:cs="Calibri Light"/>
          <w:sz w:val="20"/>
          <w:szCs w:val="20"/>
          <w:lang w:val="fr-BE"/>
        </w:rPr>
      </w:pPr>
    </w:p>
    <w:p w14:paraId="271237FB" w14:textId="0817D34C" w:rsidR="009B153C" w:rsidRPr="004D0F71" w:rsidRDefault="0065625F">
      <w:pPr>
        <w:jc w:val="both"/>
        <w:rPr>
          <w:rFonts w:asciiTheme="minorHAnsi" w:hAnsiTheme="minorHAnsi" w:cs="Calibri Light"/>
          <w:sz w:val="20"/>
          <w:szCs w:val="20"/>
          <w:lang w:val="fr-BE"/>
        </w:rPr>
      </w:pPr>
      <w:r w:rsidRPr="004D0F71">
        <w:rPr>
          <w:rFonts w:asciiTheme="minorHAnsi" w:hAnsiTheme="minorHAnsi" w:cs="Calibri Light"/>
          <w:noProof/>
          <w:sz w:val="20"/>
          <w:szCs w:val="20"/>
          <w:lang w:val="fr-BE" w:eastAsia="fr-BE"/>
        </w:rPr>
        <mc:AlternateContent>
          <mc:Choice Requires="wps">
            <w:drawing>
              <wp:anchor distT="0" distB="0" distL="114300" distR="114300" simplePos="0" relativeHeight="251658247" behindDoc="0" locked="0" layoutInCell="1" allowOverlap="1" wp14:anchorId="4D0AFEC4" wp14:editId="764D55DE">
                <wp:simplePos x="0" y="0"/>
                <wp:positionH relativeFrom="column">
                  <wp:posOffset>304800</wp:posOffset>
                </wp:positionH>
                <wp:positionV relativeFrom="paragraph">
                  <wp:posOffset>158750</wp:posOffset>
                </wp:positionV>
                <wp:extent cx="1938655" cy="496570"/>
                <wp:effectExtent l="0" t="0" r="4445" b="0"/>
                <wp:wrapNone/>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496570"/>
                        </a:xfrm>
                        <a:prstGeom prst="rect">
                          <a:avLst/>
                        </a:prstGeom>
                        <a:solidFill>
                          <a:srgbClr val="FFFFFF"/>
                        </a:solidFill>
                        <a:ln w="9525">
                          <a:solidFill>
                            <a:srgbClr val="000000"/>
                          </a:solidFill>
                          <a:miter lim="800000"/>
                          <a:headEnd/>
                          <a:tailEnd/>
                        </a:ln>
                      </wps:spPr>
                      <wps:txbx>
                        <w:txbxContent>
                          <w:p w14:paraId="540B7418" w14:textId="77777777" w:rsidR="005B484B" w:rsidRPr="00F76A91" w:rsidRDefault="005B484B" w:rsidP="009B153C">
                            <w:pPr>
                              <w:jc w:val="center"/>
                            </w:pPr>
                            <w:r w:rsidRPr="00F76A91">
                              <w:t>Débat au Conseil communal + vote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AFEC4" id="Zone de texte 26" o:spid="_x0000_s1034" type="#_x0000_t202" style="position:absolute;left:0;text-align:left;margin-left:24pt;margin-top:12.5pt;width:152.65pt;height:39.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">
                <v:textbox>
                  <w:txbxContent>
                    <w:p w14:paraId="540B7418" w14:textId="77777777" w:rsidR="005B484B" w:rsidRPr="00F76A91" w:rsidRDefault="005B484B" w:rsidP="009B153C">
                      <w:pPr>
                        <w:jc w:val="center"/>
                      </w:pPr>
                      <w:r w:rsidRPr="00F76A91">
                        <w:t>Débat au Conseil communal + vote</w:t>
                      </w:r>
                    </w:p>
                  </w:txbxContent>
                </v:textbox>
              </v:shape>
            </w:pict>
          </mc:Fallback>
        </mc:AlternateContent>
      </w:r>
    </w:p>
    <w:p w14:paraId="00FA4CB6" w14:textId="05167496" w:rsidR="009B153C" w:rsidRPr="004D0F71" w:rsidRDefault="009B153C">
      <w:pPr>
        <w:jc w:val="both"/>
        <w:rPr>
          <w:rFonts w:asciiTheme="minorHAnsi" w:hAnsiTheme="minorHAnsi" w:cs="Calibri Light"/>
          <w:sz w:val="20"/>
          <w:szCs w:val="20"/>
          <w:lang w:val="fr-BE"/>
        </w:rPr>
      </w:pPr>
    </w:p>
    <w:p w14:paraId="1D5DA242" w14:textId="7E929951" w:rsidR="009B153C" w:rsidRPr="004D0F71" w:rsidRDefault="008B0A44">
      <w:pPr>
        <w:jc w:val="both"/>
        <w:rPr>
          <w:rFonts w:asciiTheme="minorHAnsi" w:hAnsiTheme="minorHAnsi" w:cs="Calibri Light"/>
          <w:sz w:val="20"/>
          <w:szCs w:val="20"/>
          <w:lang w:val="fr-BE"/>
        </w:rPr>
      </w:pPr>
      <w:r w:rsidRPr="004D0F71">
        <w:rPr>
          <w:rFonts w:asciiTheme="minorHAnsi" w:hAnsiTheme="minorHAnsi" w:cs="Calibri Light"/>
          <w:noProof/>
          <w:sz w:val="20"/>
          <w:szCs w:val="20"/>
          <w:lang w:val="fr-BE" w:eastAsia="fr-BE"/>
        </w:rPr>
        <mc:AlternateContent>
          <mc:Choice Requires="wps">
            <w:drawing>
              <wp:anchor distT="0" distB="0" distL="114300" distR="114300" simplePos="0" relativeHeight="251658255" behindDoc="0" locked="0" layoutInCell="1" allowOverlap="1" wp14:anchorId="39DC8197" wp14:editId="0FF4166B">
                <wp:simplePos x="0" y="0"/>
                <wp:positionH relativeFrom="column">
                  <wp:posOffset>2244090</wp:posOffset>
                </wp:positionH>
                <wp:positionV relativeFrom="paragraph">
                  <wp:posOffset>83820</wp:posOffset>
                </wp:positionV>
                <wp:extent cx="1095375" cy="635"/>
                <wp:effectExtent l="0" t="76200" r="9525" b="75565"/>
                <wp:wrapNone/>
                <wp:docPr id="25" name="Connecteur droit avec flèch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D19C79" id="Connecteur droit avec flèche 25" o:spid="_x0000_s1026" type="#_x0000_t32" style="position:absolute;margin-left:176.7pt;margin-top:6.6pt;width:86.25pt;height:.0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">
                <v:stroke endarrow="block"/>
              </v:shape>
            </w:pict>
          </mc:Fallback>
        </mc:AlternateContent>
      </w:r>
      <w:r w:rsidR="0065625F" w:rsidRPr="004D0F71">
        <w:rPr>
          <w:rFonts w:asciiTheme="minorHAnsi" w:hAnsiTheme="minorHAnsi" w:cs="Calibri Light"/>
          <w:noProof/>
          <w:sz w:val="20"/>
          <w:szCs w:val="20"/>
          <w:lang w:val="fr-BE" w:eastAsia="fr-BE"/>
        </w:rPr>
        <mc:AlternateContent>
          <mc:Choice Requires="wps">
            <w:drawing>
              <wp:anchor distT="0" distB="0" distL="114300" distR="114300" simplePos="0" relativeHeight="251658260" behindDoc="0" locked="0" layoutInCell="1" allowOverlap="1" wp14:anchorId="5B645645" wp14:editId="3C44B74F">
                <wp:simplePos x="0" y="0"/>
                <wp:positionH relativeFrom="column">
                  <wp:posOffset>3443605</wp:posOffset>
                </wp:positionH>
                <wp:positionV relativeFrom="paragraph">
                  <wp:posOffset>122555</wp:posOffset>
                </wp:positionV>
                <wp:extent cx="129540" cy="676910"/>
                <wp:effectExtent l="0" t="0" r="22860" b="27940"/>
                <wp:wrapNone/>
                <wp:docPr id="24" name="Accolade fermant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676910"/>
                        </a:xfrm>
                        <a:prstGeom prst="rightBrace">
                          <a:avLst>
                            <a:gd name="adj1" fmla="val 4817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E451C" id="Accolade fermante 24" o:spid="_x0000_s1026" type="#_x0000_t88" style="position:absolute;margin-left:271.15pt;margin-top:9.65pt;width:10.2pt;height:53.3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" adj="1991"/>
            </w:pict>
          </mc:Fallback>
        </mc:AlternateContent>
      </w:r>
    </w:p>
    <w:p w14:paraId="2C26840A" w14:textId="49835796" w:rsidR="009B153C" w:rsidRPr="004D0F71" w:rsidRDefault="0065625F">
      <w:pPr>
        <w:jc w:val="both"/>
        <w:rPr>
          <w:rFonts w:asciiTheme="minorHAnsi" w:hAnsiTheme="minorHAnsi" w:cs="Calibri Light"/>
          <w:sz w:val="20"/>
          <w:szCs w:val="20"/>
          <w:lang w:val="fr-BE"/>
        </w:rPr>
      </w:pPr>
      <w:r w:rsidRPr="004D0F71">
        <w:rPr>
          <w:rFonts w:asciiTheme="minorHAnsi" w:hAnsiTheme="minorHAnsi" w:cs="Calibri Light"/>
          <w:noProof/>
          <w:sz w:val="20"/>
          <w:szCs w:val="20"/>
          <w:lang w:val="fr-BE" w:eastAsia="fr-BE"/>
        </w:rPr>
        <mc:AlternateContent>
          <mc:Choice Requires="wps">
            <w:drawing>
              <wp:anchor distT="0" distB="0" distL="114300" distR="114300" simplePos="0" relativeHeight="251658263" behindDoc="0" locked="0" layoutInCell="1" allowOverlap="1" wp14:anchorId="334E7BCB" wp14:editId="720F81D1">
                <wp:simplePos x="0" y="0"/>
                <wp:positionH relativeFrom="column">
                  <wp:posOffset>3693795</wp:posOffset>
                </wp:positionH>
                <wp:positionV relativeFrom="paragraph">
                  <wp:posOffset>144780</wp:posOffset>
                </wp:positionV>
                <wp:extent cx="1414145" cy="320040"/>
                <wp:effectExtent l="0" t="0" r="0" b="3810"/>
                <wp:wrapNone/>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320040"/>
                        </a:xfrm>
                        <a:prstGeom prst="rect">
                          <a:avLst/>
                        </a:prstGeom>
                        <a:solidFill>
                          <a:srgbClr val="FFFFFF"/>
                        </a:solidFill>
                        <a:ln w="9525">
                          <a:solidFill>
                            <a:srgbClr val="000000"/>
                          </a:solidFill>
                          <a:miter lim="800000"/>
                          <a:headEnd/>
                          <a:tailEnd/>
                        </a:ln>
                      </wps:spPr>
                      <wps:txbx>
                        <w:txbxContent>
                          <w:p w14:paraId="60EE637F" w14:textId="77777777" w:rsidR="005B484B" w:rsidRPr="00F76A91" w:rsidRDefault="005B484B" w:rsidP="009B153C">
                            <w:r w:rsidRPr="00F76A91">
                              <w:t>Maximum 15 jours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4E7BCB" id="Zone de texte 23" o:spid="_x0000_s1035" type="#_x0000_t202" style="position:absolute;left:0;text-align:left;margin-left:290.85pt;margin-top:11.4pt;width:111.35pt;height:25.2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">
                <v:textbox>
                  <w:txbxContent>
                    <w:p w14:paraId="60EE637F" w14:textId="77777777" w:rsidR="005B484B" w:rsidRPr="00F76A91" w:rsidRDefault="005B484B" w:rsidP="009B153C">
                      <w:r w:rsidRPr="00F76A91">
                        <w:t>Maximum 15 jours</w:t>
                      </w:r>
                    </w:p>
                  </w:txbxContent>
                </v:textbox>
              </v:shape>
            </w:pict>
          </mc:Fallback>
        </mc:AlternateContent>
      </w:r>
    </w:p>
    <w:p w14:paraId="5CA42C3D" w14:textId="3D43AF05" w:rsidR="009B153C" w:rsidRPr="004D0F71" w:rsidRDefault="009B153C">
      <w:pPr>
        <w:jc w:val="both"/>
        <w:rPr>
          <w:rFonts w:asciiTheme="minorHAnsi" w:hAnsiTheme="minorHAnsi" w:cs="Calibri Light"/>
          <w:sz w:val="20"/>
          <w:szCs w:val="20"/>
          <w:lang w:val="fr-BE"/>
        </w:rPr>
      </w:pPr>
    </w:p>
    <w:p w14:paraId="214215FD" w14:textId="609010DE" w:rsidR="009B153C" w:rsidRPr="004D0F71" w:rsidRDefault="0065625F">
      <w:pPr>
        <w:jc w:val="both"/>
        <w:rPr>
          <w:rFonts w:asciiTheme="minorHAnsi" w:hAnsiTheme="minorHAnsi" w:cs="Calibri Light"/>
          <w:sz w:val="20"/>
          <w:szCs w:val="20"/>
          <w:lang w:val="fr-BE"/>
        </w:rPr>
      </w:pPr>
      <w:r w:rsidRPr="004D0F71">
        <w:rPr>
          <w:rFonts w:asciiTheme="minorHAnsi" w:hAnsiTheme="minorHAnsi" w:cs="Calibri Light"/>
          <w:noProof/>
          <w:sz w:val="20"/>
          <w:szCs w:val="20"/>
          <w:lang w:val="fr-BE" w:eastAsia="fr-BE"/>
        </w:rPr>
        <mc:AlternateContent>
          <mc:Choice Requires="wps">
            <w:drawing>
              <wp:anchor distT="0" distB="0" distL="114300" distR="114300" simplePos="0" relativeHeight="251658248" behindDoc="0" locked="0" layoutInCell="1" allowOverlap="1" wp14:anchorId="64EFF5B5" wp14:editId="0F433B9D">
                <wp:simplePos x="0" y="0"/>
                <wp:positionH relativeFrom="column">
                  <wp:posOffset>312420</wp:posOffset>
                </wp:positionH>
                <wp:positionV relativeFrom="paragraph">
                  <wp:posOffset>7620</wp:posOffset>
                </wp:positionV>
                <wp:extent cx="1938655" cy="694055"/>
                <wp:effectExtent l="0" t="0" r="4445" b="0"/>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694055"/>
                        </a:xfrm>
                        <a:prstGeom prst="rect">
                          <a:avLst/>
                        </a:prstGeom>
                        <a:solidFill>
                          <a:srgbClr val="FFFFFF"/>
                        </a:solidFill>
                        <a:ln w="9525">
                          <a:solidFill>
                            <a:srgbClr val="000000"/>
                          </a:solidFill>
                          <a:miter lim="800000"/>
                          <a:headEnd/>
                          <a:tailEnd/>
                        </a:ln>
                      </wps:spPr>
                      <wps:txbx>
                        <w:txbxContent>
                          <w:p w14:paraId="2A192D5B" w14:textId="77777777" w:rsidR="005B484B" w:rsidRPr="00F76A91" w:rsidRDefault="005B484B" w:rsidP="009B153C">
                            <w:pPr>
                              <w:jc w:val="center"/>
                              <w:rPr>
                                <w:lang w:val="fr-BE"/>
                              </w:rPr>
                            </w:pPr>
                            <w:r w:rsidRPr="00F76A91">
                              <w:rPr>
                                <w:lang w:val="fr-BE"/>
                              </w:rPr>
                              <w:t>Transmission du règlement fiscal au Gouvernement wallon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FF5B5" id="Zone de texte 22" o:spid="_x0000_s1036" type="#_x0000_t202" style="position:absolute;left:0;text-align:left;margin-left:24.6pt;margin-top:.6pt;width:152.65pt;height:54.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">
                <v:textbox>
                  <w:txbxContent>
                    <w:p w14:paraId="2A192D5B" w14:textId="77777777" w:rsidR="005B484B" w:rsidRPr="00F76A91" w:rsidRDefault="005B484B" w:rsidP="009B153C">
                      <w:pPr>
                        <w:jc w:val="center"/>
                        <w:rPr>
                          <w:lang w:val="fr-BE"/>
                        </w:rPr>
                      </w:pPr>
                      <w:r w:rsidRPr="00F76A91">
                        <w:rPr>
                          <w:lang w:val="fr-BE"/>
                        </w:rPr>
                        <w:t>Transmission du règlement fiscal au Gouvernement wallon</w:t>
                      </w:r>
                    </w:p>
                  </w:txbxContent>
                </v:textbox>
              </v:shape>
            </w:pict>
          </mc:Fallback>
        </mc:AlternateContent>
      </w:r>
    </w:p>
    <w:p w14:paraId="7F524367" w14:textId="6F827AA6" w:rsidR="009B153C" w:rsidRPr="004D0F71" w:rsidRDefault="009B153C">
      <w:pPr>
        <w:jc w:val="both"/>
        <w:rPr>
          <w:rFonts w:asciiTheme="minorHAnsi" w:hAnsiTheme="minorHAnsi" w:cs="Calibri Light"/>
          <w:sz w:val="20"/>
          <w:szCs w:val="20"/>
          <w:lang w:val="fr-BE"/>
        </w:rPr>
      </w:pPr>
    </w:p>
    <w:p w14:paraId="11F0C4FA" w14:textId="7BA828B0" w:rsidR="009B153C" w:rsidRPr="004D0F71" w:rsidRDefault="008B0A44">
      <w:pPr>
        <w:jc w:val="both"/>
        <w:rPr>
          <w:rFonts w:asciiTheme="minorHAnsi" w:hAnsiTheme="minorHAnsi" w:cs="Calibri Light"/>
          <w:sz w:val="20"/>
          <w:szCs w:val="20"/>
          <w:lang w:val="fr-BE"/>
        </w:rPr>
      </w:pPr>
      <w:r w:rsidRPr="004D0F71">
        <w:rPr>
          <w:rFonts w:asciiTheme="minorHAnsi" w:hAnsiTheme="minorHAnsi" w:cs="Calibri Light"/>
          <w:noProof/>
          <w:sz w:val="20"/>
          <w:szCs w:val="20"/>
          <w:lang w:val="fr-BE" w:eastAsia="fr-BE"/>
        </w:rPr>
        <mc:AlternateContent>
          <mc:Choice Requires="wps">
            <w:drawing>
              <wp:anchor distT="0" distB="0" distL="114300" distR="114300" simplePos="0" relativeHeight="251658256" behindDoc="0" locked="0" layoutInCell="1" allowOverlap="1" wp14:anchorId="1DD88902" wp14:editId="18C4ACB5">
                <wp:simplePos x="0" y="0"/>
                <wp:positionH relativeFrom="column">
                  <wp:posOffset>2244090</wp:posOffset>
                </wp:positionH>
                <wp:positionV relativeFrom="paragraph">
                  <wp:posOffset>24765</wp:posOffset>
                </wp:positionV>
                <wp:extent cx="1095375" cy="635"/>
                <wp:effectExtent l="0" t="76200" r="9525" b="75565"/>
                <wp:wrapNone/>
                <wp:docPr id="20" name="Connecteur droit avec flèch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67E42C" id="Connecteur droit avec flèche 20" o:spid="_x0000_s1026" type="#_x0000_t32" style="position:absolute;margin-left:176.7pt;margin-top:1.95pt;width:86.25pt;height:.0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">
                <v:stroke endarrow="block"/>
              </v:shape>
            </w:pict>
          </mc:Fallback>
        </mc:AlternateContent>
      </w:r>
    </w:p>
    <w:p w14:paraId="5CC1565A" w14:textId="76B35EBC" w:rsidR="009B153C" w:rsidRPr="004D0F71" w:rsidRDefault="009B153C">
      <w:pPr>
        <w:jc w:val="both"/>
        <w:rPr>
          <w:rFonts w:asciiTheme="minorHAnsi" w:hAnsiTheme="minorHAnsi" w:cs="Calibri Light"/>
          <w:sz w:val="20"/>
          <w:szCs w:val="20"/>
          <w:lang w:val="fr-BE"/>
        </w:rPr>
      </w:pPr>
    </w:p>
    <w:p w14:paraId="001AA8FE" w14:textId="4FE04D11" w:rsidR="009B153C" w:rsidRPr="004D0F71" w:rsidRDefault="009B153C">
      <w:pPr>
        <w:jc w:val="both"/>
        <w:rPr>
          <w:rFonts w:asciiTheme="minorHAnsi" w:hAnsiTheme="minorHAnsi" w:cs="Calibri Light"/>
          <w:sz w:val="6"/>
          <w:szCs w:val="6"/>
          <w:lang w:val="fr-BE"/>
        </w:rPr>
      </w:pPr>
    </w:p>
    <w:p w14:paraId="19D1DA23" w14:textId="6A1392F4" w:rsidR="009B153C" w:rsidRPr="004D0F71" w:rsidRDefault="009B153C">
      <w:pPr>
        <w:jc w:val="both"/>
        <w:rPr>
          <w:rFonts w:asciiTheme="minorHAnsi" w:hAnsiTheme="minorHAnsi" w:cs="Calibri Light"/>
          <w:sz w:val="6"/>
          <w:szCs w:val="6"/>
          <w:lang w:val="fr-BE"/>
        </w:rPr>
      </w:pPr>
    </w:p>
    <w:p w14:paraId="22AA3D98" w14:textId="7CF528F3" w:rsidR="009B153C" w:rsidRPr="004D0F71" w:rsidRDefault="009B153C">
      <w:pPr>
        <w:pStyle w:val="WW-Standard"/>
        <w:rPr>
          <w:rFonts w:asciiTheme="minorHAnsi" w:hAnsiTheme="minorHAnsi" w:cs="Calibri Light"/>
          <w:sz w:val="6"/>
          <w:szCs w:val="6"/>
        </w:rPr>
      </w:pPr>
    </w:p>
    <w:p w14:paraId="7809BFFF" w14:textId="7EE605A2" w:rsidR="009B153C" w:rsidRPr="004D0F71" w:rsidRDefault="0065625F">
      <w:pPr>
        <w:pStyle w:val="WW-Standard"/>
        <w:rPr>
          <w:rFonts w:asciiTheme="minorHAnsi" w:hAnsiTheme="minorHAnsi" w:cs="Calibri Light"/>
          <w:sz w:val="20"/>
          <w:szCs w:val="20"/>
        </w:rPr>
      </w:pPr>
      <w:r w:rsidRPr="004D0F71">
        <w:rPr>
          <w:rFonts w:asciiTheme="minorHAnsi" w:hAnsiTheme="minorHAnsi" w:cs="Calibri Light"/>
          <w:noProof/>
          <w:sz w:val="20"/>
          <w:szCs w:val="20"/>
          <w:lang w:val="fr-BE" w:eastAsia="fr-BE"/>
        </w:rPr>
        <mc:AlternateContent>
          <mc:Choice Requires="wps">
            <w:drawing>
              <wp:anchor distT="0" distB="0" distL="114300" distR="114300" simplePos="0" relativeHeight="251658249" behindDoc="0" locked="0" layoutInCell="1" allowOverlap="1" wp14:anchorId="64CFF5B1" wp14:editId="2C60C603">
                <wp:simplePos x="0" y="0"/>
                <wp:positionH relativeFrom="column">
                  <wp:posOffset>309245</wp:posOffset>
                </wp:positionH>
                <wp:positionV relativeFrom="paragraph">
                  <wp:posOffset>77470</wp:posOffset>
                </wp:positionV>
                <wp:extent cx="1938655" cy="382905"/>
                <wp:effectExtent l="0" t="0" r="4445" b="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382905"/>
                        </a:xfrm>
                        <a:prstGeom prst="rect">
                          <a:avLst/>
                        </a:prstGeom>
                        <a:solidFill>
                          <a:srgbClr val="FFFFFF"/>
                        </a:solidFill>
                        <a:ln w="9525">
                          <a:solidFill>
                            <a:srgbClr val="000000"/>
                          </a:solidFill>
                          <a:miter lim="800000"/>
                          <a:headEnd/>
                          <a:tailEnd/>
                        </a:ln>
                      </wps:spPr>
                      <wps:txbx>
                        <w:txbxContent>
                          <w:p w14:paraId="67961A9A" w14:textId="77777777" w:rsidR="005B484B" w:rsidRPr="00F76A91" w:rsidRDefault="005B484B" w:rsidP="009B153C">
                            <w:pPr>
                              <w:jc w:val="center"/>
                            </w:pPr>
                            <w:r w:rsidRPr="00F76A91">
                              <w:t>Approbation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FF5B1" id="Zone de texte 18" o:spid="_x0000_s1037" type="#_x0000_t202" style="position:absolute;left:0;text-align:left;margin-left:24.35pt;margin-top:6.1pt;width:152.65pt;height:30.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">
                <v:textbox>
                  <w:txbxContent>
                    <w:p w14:paraId="67961A9A" w14:textId="77777777" w:rsidR="005B484B" w:rsidRPr="00F76A91" w:rsidRDefault="005B484B" w:rsidP="009B153C">
                      <w:pPr>
                        <w:jc w:val="center"/>
                      </w:pPr>
                      <w:r w:rsidRPr="00F76A91">
                        <w:t>Approbation</w:t>
                      </w:r>
                    </w:p>
                  </w:txbxContent>
                </v:textbox>
              </v:shape>
            </w:pict>
          </mc:Fallback>
        </mc:AlternateContent>
      </w:r>
    </w:p>
    <w:p w14:paraId="29178C81" w14:textId="656054D6" w:rsidR="009B153C" w:rsidRPr="004D0F71" w:rsidRDefault="008B0A44">
      <w:pPr>
        <w:pStyle w:val="WW-Standard"/>
        <w:rPr>
          <w:rFonts w:asciiTheme="minorHAnsi" w:hAnsiTheme="minorHAnsi" w:cs="Calibri Light"/>
          <w:sz w:val="20"/>
          <w:szCs w:val="20"/>
        </w:rPr>
      </w:pPr>
      <w:r w:rsidRPr="004D0F71">
        <w:rPr>
          <w:rFonts w:asciiTheme="minorHAnsi" w:hAnsiTheme="minorHAnsi" w:cs="Calibri Light"/>
          <w:noProof/>
          <w:sz w:val="20"/>
          <w:szCs w:val="20"/>
          <w:lang w:val="fr-BE" w:eastAsia="fr-BE"/>
        </w:rPr>
        <mc:AlternateContent>
          <mc:Choice Requires="wps">
            <w:drawing>
              <wp:anchor distT="0" distB="0" distL="114300" distR="114300" simplePos="0" relativeHeight="251658261" behindDoc="0" locked="0" layoutInCell="1" allowOverlap="1" wp14:anchorId="64B20E39" wp14:editId="2F1DA43F">
                <wp:simplePos x="0" y="0"/>
                <wp:positionH relativeFrom="column">
                  <wp:posOffset>3405505</wp:posOffset>
                </wp:positionH>
                <wp:positionV relativeFrom="paragraph">
                  <wp:posOffset>85725</wp:posOffset>
                </wp:positionV>
                <wp:extent cx="152400" cy="664210"/>
                <wp:effectExtent l="0" t="0" r="19050" b="21590"/>
                <wp:wrapNone/>
                <wp:docPr id="21" name="Accolade fermant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664210"/>
                        </a:xfrm>
                        <a:prstGeom prst="rightBrace">
                          <a:avLst>
                            <a:gd name="adj1" fmla="val 4197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F02E6" id="Accolade fermante 21" o:spid="_x0000_s1026" type="#_x0000_t88" style="position:absolute;margin-left:268.15pt;margin-top:6.75pt;width:12pt;height:52.3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" adj="2080"/>
            </w:pict>
          </mc:Fallback>
        </mc:AlternateContent>
      </w:r>
      <w:r w:rsidR="0065625F" w:rsidRPr="004D0F71">
        <w:rPr>
          <w:rFonts w:asciiTheme="minorHAnsi" w:hAnsiTheme="minorHAnsi" w:cs="Calibri Light"/>
          <w:noProof/>
          <w:sz w:val="20"/>
          <w:szCs w:val="20"/>
          <w:lang w:val="fr-BE" w:eastAsia="fr-BE"/>
        </w:rPr>
        <mc:AlternateContent>
          <mc:Choice Requires="wps">
            <w:drawing>
              <wp:anchor distT="0" distB="0" distL="114300" distR="114300" simplePos="0" relativeHeight="251658264" behindDoc="0" locked="0" layoutInCell="1" allowOverlap="1" wp14:anchorId="170CE593" wp14:editId="655A863E">
                <wp:simplePos x="0" y="0"/>
                <wp:positionH relativeFrom="column">
                  <wp:posOffset>3669665</wp:posOffset>
                </wp:positionH>
                <wp:positionV relativeFrom="paragraph">
                  <wp:posOffset>123825</wp:posOffset>
                </wp:positionV>
                <wp:extent cx="1590675" cy="514350"/>
                <wp:effectExtent l="0" t="0" r="9525" b="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514350"/>
                        </a:xfrm>
                        <a:prstGeom prst="rect">
                          <a:avLst/>
                        </a:prstGeom>
                        <a:solidFill>
                          <a:srgbClr val="FFFFFF"/>
                        </a:solidFill>
                        <a:ln w="9525">
                          <a:solidFill>
                            <a:srgbClr val="000000"/>
                          </a:solidFill>
                          <a:miter lim="800000"/>
                          <a:headEnd/>
                          <a:tailEnd/>
                        </a:ln>
                      </wps:spPr>
                      <wps:txbx>
                        <w:txbxContent>
                          <w:p w14:paraId="13F8267F" w14:textId="77777777" w:rsidR="005B484B" w:rsidRPr="00F76A91" w:rsidRDefault="005B484B" w:rsidP="009B153C">
                            <w:r w:rsidRPr="00F76A91">
                              <w:t>Délai de 30 jours sauf prorogation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CE593" id="Zone de texte 19" o:spid="_x0000_s1038" type="#_x0000_t202" style="position:absolute;left:0;text-align:left;margin-left:288.95pt;margin-top:9.75pt;width:125.25pt;height:40.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">
                <v:textbox>
                  <w:txbxContent>
                    <w:p w14:paraId="13F8267F" w14:textId="77777777" w:rsidR="005B484B" w:rsidRPr="00F76A91" w:rsidRDefault="005B484B" w:rsidP="009B153C">
                      <w:r w:rsidRPr="00F76A91">
                        <w:t>Délai de 30 jours sauf prorogation</w:t>
                      </w:r>
                    </w:p>
                  </w:txbxContent>
                </v:textbox>
              </v:shape>
            </w:pict>
          </mc:Fallback>
        </mc:AlternateContent>
      </w:r>
      <w:r w:rsidR="0065625F" w:rsidRPr="004D0F71">
        <w:rPr>
          <w:rFonts w:asciiTheme="minorHAnsi" w:hAnsiTheme="minorHAnsi" w:cs="Calibri Light"/>
          <w:noProof/>
          <w:sz w:val="20"/>
          <w:szCs w:val="20"/>
          <w:lang w:val="fr-BE" w:eastAsia="fr-BE"/>
        </w:rPr>
        <mc:AlternateContent>
          <mc:Choice Requires="wps">
            <w:drawing>
              <wp:anchor distT="0" distB="0" distL="114300" distR="114300" simplePos="0" relativeHeight="251658257" behindDoc="0" locked="0" layoutInCell="1" allowOverlap="1" wp14:anchorId="19117779" wp14:editId="6380BB53">
                <wp:simplePos x="0" y="0"/>
                <wp:positionH relativeFrom="column">
                  <wp:posOffset>2212975</wp:posOffset>
                </wp:positionH>
                <wp:positionV relativeFrom="paragraph">
                  <wp:posOffset>62865</wp:posOffset>
                </wp:positionV>
                <wp:extent cx="1095375" cy="635"/>
                <wp:effectExtent l="0" t="76200" r="9525" b="75565"/>
                <wp:wrapNone/>
                <wp:docPr id="17" name="Connecteur droit avec flèch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35F0E" id="Connecteur droit avec flèche 17" o:spid="_x0000_s1026" type="#_x0000_t32" style="position:absolute;margin-left:174.25pt;margin-top:4.95pt;width:86.25pt;height:.0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">
                <v:stroke endarrow="block"/>
              </v:shape>
            </w:pict>
          </mc:Fallback>
        </mc:AlternateContent>
      </w:r>
    </w:p>
    <w:p w14:paraId="0775F5E0" w14:textId="350964F3" w:rsidR="009B153C" w:rsidRPr="004D0F71" w:rsidRDefault="00945630">
      <w:pPr>
        <w:pStyle w:val="WW-Standard"/>
        <w:rPr>
          <w:rFonts w:asciiTheme="minorHAnsi" w:hAnsiTheme="minorHAnsi" w:cs="Calibri Light"/>
          <w:sz w:val="20"/>
          <w:szCs w:val="20"/>
        </w:rPr>
      </w:pPr>
      <w:r w:rsidRPr="004D0F71">
        <w:rPr>
          <w:rFonts w:asciiTheme="minorHAnsi" w:hAnsiTheme="minorHAnsi" w:cs="Calibri Light"/>
          <w:noProof/>
          <w:sz w:val="20"/>
          <w:szCs w:val="20"/>
          <w:lang w:val="fr-BE" w:eastAsia="fr-BE"/>
        </w:rPr>
        <mc:AlternateContent>
          <mc:Choice Requires="wps">
            <w:drawing>
              <wp:anchor distT="0" distB="0" distL="114300" distR="114300" simplePos="0" relativeHeight="251658252" behindDoc="0" locked="0" layoutInCell="1" allowOverlap="1" wp14:anchorId="4E210D36" wp14:editId="77C770A9">
                <wp:simplePos x="0" y="0"/>
                <wp:positionH relativeFrom="column">
                  <wp:posOffset>304800</wp:posOffset>
                </wp:positionH>
                <wp:positionV relativeFrom="paragraph">
                  <wp:posOffset>180340</wp:posOffset>
                </wp:positionV>
                <wp:extent cx="1938655" cy="668020"/>
                <wp:effectExtent l="0" t="0" r="4445" b="0"/>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668020"/>
                        </a:xfrm>
                        <a:prstGeom prst="rect">
                          <a:avLst/>
                        </a:prstGeom>
                        <a:solidFill>
                          <a:srgbClr val="FFFFFF"/>
                        </a:solidFill>
                        <a:ln w="9525">
                          <a:solidFill>
                            <a:srgbClr val="000000"/>
                          </a:solidFill>
                          <a:miter lim="800000"/>
                          <a:headEnd/>
                          <a:tailEnd/>
                        </a:ln>
                      </wps:spPr>
                      <wps:txbx>
                        <w:txbxContent>
                          <w:p w14:paraId="5ACE1888" w14:textId="77777777" w:rsidR="005B484B" w:rsidRPr="00F76A91" w:rsidRDefault="005B484B" w:rsidP="009B153C">
                            <w:pPr>
                              <w:jc w:val="center"/>
                              <w:rPr>
                                <w:lang w:val="fr-BE"/>
                              </w:rPr>
                            </w:pPr>
                            <w:r w:rsidRPr="00F76A91">
                              <w:rPr>
                                <w:lang w:val="fr-BE"/>
                              </w:rPr>
                              <w:t>Réception de l’arrêté ministériel au Collège communal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10D36" id="Zone de texte 16" o:spid="_x0000_s1039" type="#_x0000_t202" style="position:absolute;left:0;text-align:left;margin-left:24pt;margin-top:14.2pt;width:152.65pt;height:52.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">
                <v:textbox>
                  <w:txbxContent>
                    <w:p w14:paraId="5ACE1888" w14:textId="77777777" w:rsidR="005B484B" w:rsidRPr="00F76A91" w:rsidRDefault="005B484B" w:rsidP="009B153C">
                      <w:pPr>
                        <w:jc w:val="center"/>
                        <w:rPr>
                          <w:lang w:val="fr-BE"/>
                        </w:rPr>
                      </w:pPr>
                      <w:r w:rsidRPr="00F76A91">
                        <w:rPr>
                          <w:lang w:val="fr-BE"/>
                        </w:rPr>
                        <w:t>Réception de l’arrêté ministériel au Collège communal</w:t>
                      </w:r>
                    </w:p>
                  </w:txbxContent>
                </v:textbox>
              </v:shape>
            </w:pict>
          </mc:Fallback>
        </mc:AlternateContent>
      </w:r>
    </w:p>
    <w:p w14:paraId="53665104" w14:textId="603B426C" w:rsidR="009B153C" w:rsidRPr="004D0F71" w:rsidRDefault="009B153C">
      <w:pPr>
        <w:pStyle w:val="WW-Standard"/>
        <w:rPr>
          <w:rFonts w:asciiTheme="minorHAnsi" w:hAnsiTheme="minorHAnsi" w:cs="Calibri Light"/>
          <w:sz w:val="20"/>
          <w:szCs w:val="20"/>
        </w:rPr>
      </w:pPr>
    </w:p>
    <w:p w14:paraId="173EDA9A" w14:textId="75B5C68A" w:rsidR="009B153C" w:rsidRPr="004D0F71" w:rsidRDefault="008B0A44">
      <w:pPr>
        <w:pStyle w:val="WW-Standard"/>
        <w:rPr>
          <w:rFonts w:asciiTheme="minorHAnsi" w:hAnsiTheme="minorHAnsi" w:cs="Calibri Light"/>
          <w:sz w:val="20"/>
          <w:szCs w:val="20"/>
        </w:rPr>
      </w:pPr>
      <w:r w:rsidRPr="004D0F71">
        <w:rPr>
          <w:rFonts w:asciiTheme="minorHAnsi" w:hAnsiTheme="minorHAnsi" w:cs="Calibri Light"/>
          <w:noProof/>
          <w:sz w:val="20"/>
          <w:szCs w:val="20"/>
          <w:lang w:val="fr-BE" w:eastAsia="fr-BE"/>
        </w:rPr>
        <mc:AlternateContent>
          <mc:Choice Requires="wps">
            <w:drawing>
              <wp:anchor distT="0" distB="0" distL="114300" distR="114300" simplePos="0" relativeHeight="251658271" behindDoc="0" locked="0" layoutInCell="1" allowOverlap="1" wp14:anchorId="5FC84A75" wp14:editId="4FBFB906">
                <wp:simplePos x="0" y="0"/>
                <wp:positionH relativeFrom="margin">
                  <wp:posOffset>3390265</wp:posOffset>
                </wp:positionH>
                <wp:positionV relativeFrom="paragraph">
                  <wp:posOffset>123825</wp:posOffset>
                </wp:positionV>
                <wp:extent cx="144780" cy="876935"/>
                <wp:effectExtent l="0" t="0" r="26670" b="18415"/>
                <wp:wrapNone/>
                <wp:docPr id="32" name="Accolade fermant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876935"/>
                        </a:xfrm>
                        <a:prstGeom prst="rightBrace">
                          <a:avLst>
                            <a:gd name="adj1" fmla="val 4197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4318F" id="Accolade fermante 32" o:spid="_x0000_s1026" type="#_x0000_t88" style="position:absolute;margin-left:266.95pt;margin-top:9.75pt;width:11.4pt;height:69.05pt;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" adj="1497">
                <w10:wrap anchorx="margin"/>
              </v:shape>
            </w:pict>
          </mc:Fallback>
        </mc:AlternateContent>
      </w:r>
      <w:r w:rsidR="0065625F" w:rsidRPr="004D0F71">
        <w:rPr>
          <w:rFonts w:asciiTheme="minorHAnsi" w:hAnsiTheme="minorHAnsi" w:cs="Calibri Light"/>
          <w:noProof/>
          <w:sz w:val="20"/>
          <w:szCs w:val="20"/>
          <w:lang w:val="fr-BE" w:eastAsia="fr-BE"/>
        </w:rPr>
        <mc:AlternateContent>
          <mc:Choice Requires="wps">
            <w:drawing>
              <wp:anchor distT="0" distB="0" distL="114300" distR="114300" simplePos="0" relativeHeight="251658258" behindDoc="0" locked="0" layoutInCell="1" allowOverlap="1" wp14:anchorId="6504A98E" wp14:editId="07EAD68A">
                <wp:simplePos x="0" y="0"/>
                <wp:positionH relativeFrom="column">
                  <wp:posOffset>2231390</wp:posOffset>
                </wp:positionH>
                <wp:positionV relativeFrom="paragraph">
                  <wp:posOffset>51435</wp:posOffset>
                </wp:positionV>
                <wp:extent cx="1071245" cy="635"/>
                <wp:effectExtent l="0" t="76200" r="0" b="75565"/>
                <wp:wrapNone/>
                <wp:docPr id="15" name="Connecteur droit avec flèch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2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963382" id="Connecteur droit avec flèche 15" o:spid="_x0000_s1026" type="#_x0000_t32" style="position:absolute;margin-left:175.7pt;margin-top:4.05pt;width:84.35pt;height:.0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">
                <v:stroke endarrow="block"/>
              </v:shape>
            </w:pict>
          </mc:Fallback>
        </mc:AlternateContent>
      </w:r>
    </w:p>
    <w:p w14:paraId="6154F8BF" w14:textId="681AE7BF" w:rsidR="009B153C" w:rsidRPr="004D0F71" w:rsidRDefault="008B0A44">
      <w:pPr>
        <w:pStyle w:val="WW-Standard"/>
        <w:rPr>
          <w:rFonts w:asciiTheme="minorHAnsi" w:hAnsiTheme="minorHAnsi" w:cs="Calibri Light"/>
          <w:sz w:val="20"/>
          <w:szCs w:val="20"/>
        </w:rPr>
      </w:pPr>
      <w:r w:rsidRPr="004D0F71">
        <w:rPr>
          <w:rFonts w:asciiTheme="minorHAnsi" w:hAnsiTheme="minorHAnsi" w:cs="Calibri Light"/>
          <w:noProof/>
          <w:sz w:val="20"/>
          <w:szCs w:val="20"/>
          <w:lang w:val="fr-BE" w:eastAsia="fr-BE"/>
        </w:rPr>
        <mc:AlternateContent>
          <mc:Choice Requires="wps">
            <w:drawing>
              <wp:anchor distT="0" distB="0" distL="114300" distR="114300" simplePos="0" relativeHeight="251658265" behindDoc="0" locked="0" layoutInCell="1" allowOverlap="1" wp14:anchorId="2B5152A9" wp14:editId="28284AE7">
                <wp:simplePos x="0" y="0"/>
                <wp:positionH relativeFrom="column">
                  <wp:posOffset>3646805</wp:posOffset>
                </wp:positionH>
                <wp:positionV relativeFrom="paragraph">
                  <wp:posOffset>82550</wp:posOffset>
                </wp:positionV>
                <wp:extent cx="1675765" cy="485775"/>
                <wp:effectExtent l="0" t="0" r="635" b="952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765" cy="485775"/>
                        </a:xfrm>
                        <a:prstGeom prst="rect">
                          <a:avLst/>
                        </a:prstGeom>
                        <a:solidFill>
                          <a:srgbClr val="FFFFFF"/>
                        </a:solidFill>
                        <a:ln w="9525">
                          <a:solidFill>
                            <a:srgbClr val="000000"/>
                          </a:solidFill>
                          <a:miter lim="800000"/>
                          <a:headEnd/>
                          <a:tailEnd/>
                        </a:ln>
                      </wps:spPr>
                      <wps:txbx>
                        <w:txbxContent>
                          <w:p w14:paraId="00882072" w14:textId="77777777" w:rsidR="005B484B" w:rsidRPr="00F76A91" w:rsidRDefault="005B484B" w:rsidP="009B153C">
                            <w:r w:rsidRPr="00F76A91">
                              <w:t>5 jours sauf disposition contraire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152A9" id="Zone de texte 11" o:spid="_x0000_s1040" type="#_x0000_t202" style="position:absolute;left:0;text-align:left;margin-left:287.15pt;margin-top:6.5pt;width:131.95pt;height:38.2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">
                <v:textbox>
                  <w:txbxContent>
                    <w:p w14:paraId="00882072" w14:textId="77777777" w:rsidR="005B484B" w:rsidRPr="00F76A91" w:rsidRDefault="005B484B" w:rsidP="009B153C">
                      <w:r w:rsidRPr="00F76A91">
                        <w:t>5 jours sauf disposition contraire</w:t>
                      </w:r>
                    </w:p>
                  </w:txbxContent>
                </v:textbox>
              </v:shape>
            </w:pict>
          </mc:Fallback>
        </mc:AlternateContent>
      </w:r>
    </w:p>
    <w:p w14:paraId="13D79713" w14:textId="4E565E78" w:rsidR="009B153C" w:rsidRPr="004D0F71" w:rsidRDefault="009B153C">
      <w:pPr>
        <w:pStyle w:val="WW-Standard"/>
        <w:rPr>
          <w:rFonts w:asciiTheme="minorHAnsi" w:hAnsiTheme="minorHAnsi" w:cs="Calibri Light"/>
          <w:sz w:val="20"/>
          <w:szCs w:val="20"/>
        </w:rPr>
      </w:pPr>
    </w:p>
    <w:p w14:paraId="50CB65A7" w14:textId="0F19B3FF" w:rsidR="009B153C" w:rsidRPr="004D0F71" w:rsidRDefault="008B0A44">
      <w:pPr>
        <w:pStyle w:val="WW-Standard"/>
        <w:rPr>
          <w:rFonts w:asciiTheme="minorHAnsi" w:hAnsiTheme="minorHAnsi" w:cs="Calibri Light"/>
          <w:sz w:val="20"/>
          <w:szCs w:val="20"/>
        </w:rPr>
      </w:pPr>
      <w:r w:rsidRPr="004D0F71">
        <w:rPr>
          <w:rFonts w:asciiTheme="minorHAnsi" w:hAnsiTheme="minorHAnsi" w:cs="Calibri Light"/>
          <w:noProof/>
          <w:sz w:val="20"/>
          <w:szCs w:val="20"/>
          <w:lang w:val="fr-BE" w:eastAsia="fr-BE"/>
        </w:rPr>
        <mc:AlternateContent>
          <mc:Choice Requires="wps">
            <w:drawing>
              <wp:anchor distT="0" distB="0" distL="114300" distR="114300" simplePos="0" relativeHeight="251658253" behindDoc="0" locked="0" layoutInCell="1" allowOverlap="1" wp14:anchorId="7EE99DB9" wp14:editId="6C1CC223">
                <wp:simplePos x="0" y="0"/>
                <wp:positionH relativeFrom="column">
                  <wp:posOffset>278765</wp:posOffset>
                </wp:positionH>
                <wp:positionV relativeFrom="paragraph">
                  <wp:posOffset>66040</wp:posOffset>
                </wp:positionV>
                <wp:extent cx="1938655" cy="504825"/>
                <wp:effectExtent l="0" t="0" r="4445" b="9525"/>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504825"/>
                        </a:xfrm>
                        <a:prstGeom prst="rect">
                          <a:avLst/>
                        </a:prstGeom>
                        <a:solidFill>
                          <a:srgbClr val="FFFFFF"/>
                        </a:solidFill>
                        <a:ln w="9525">
                          <a:solidFill>
                            <a:srgbClr val="000000"/>
                          </a:solidFill>
                          <a:miter lim="800000"/>
                          <a:headEnd/>
                          <a:tailEnd/>
                        </a:ln>
                      </wps:spPr>
                      <wps:txbx>
                        <w:txbxContent>
                          <w:p w14:paraId="42EBED1B" w14:textId="77777777" w:rsidR="005B484B" w:rsidRPr="00F76A91" w:rsidRDefault="005B484B" w:rsidP="009B153C">
                            <w:pPr>
                              <w:jc w:val="center"/>
                              <w:rPr>
                                <w:lang w:val="fr-BE"/>
                              </w:rPr>
                            </w:pPr>
                            <w:r w:rsidRPr="00F76A91">
                              <w:rPr>
                                <w:lang w:val="fr-BE"/>
                              </w:rPr>
                              <w:t>Publication et inscription au registre des publications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99DB9" id="Zone de texte 14" o:spid="_x0000_s1041" type="#_x0000_t202" style="position:absolute;left:0;text-align:left;margin-left:21.95pt;margin-top:5.2pt;width:152.65pt;height:39.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">
                <v:textbox>
                  <w:txbxContent>
                    <w:p w14:paraId="42EBED1B" w14:textId="77777777" w:rsidR="005B484B" w:rsidRPr="00F76A91" w:rsidRDefault="005B484B" w:rsidP="009B153C">
                      <w:pPr>
                        <w:jc w:val="center"/>
                        <w:rPr>
                          <w:lang w:val="fr-BE"/>
                        </w:rPr>
                      </w:pPr>
                      <w:r w:rsidRPr="00F76A91">
                        <w:rPr>
                          <w:lang w:val="fr-BE"/>
                        </w:rPr>
                        <w:t>Publication et inscription au registre des publications</w:t>
                      </w:r>
                    </w:p>
                  </w:txbxContent>
                </v:textbox>
              </v:shape>
            </w:pict>
          </mc:Fallback>
        </mc:AlternateContent>
      </w:r>
    </w:p>
    <w:p w14:paraId="2607A8E3" w14:textId="0D6AE9F8" w:rsidR="009B153C" w:rsidRPr="004D0F71" w:rsidRDefault="008B0A44">
      <w:pPr>
        <w:pStyle w:val="WW-Standard"/>
        <w:rPr>
          <w:rFonts w:asciiTheme="minorHAnsi" w:hAnsiTheme="minorHAnsi" w:cs="Calibri Light"/>
          <w:sz w:val="20"/>
          <w:szCs w:val="20"/>
        </w:rPr>
      </w:pPr>
      <w:r w:rsidRPr="004D0F71">
        <w:rPr>
          <w:rFonts w:asciiTheme="minorHAnsi" w:hAnsiTheme="minorHAnsi" w:cs="Calibri Light"/>
          <w:noProof/>
          <w:sz w:val="20"/>
          <w:szCs w:val="20"/>
          <w:lang w:val="fr-BE" w:eastAsia="fr-BE"/>
        </w:rPr>
        <mc:AlternateContent>
          <mc:Choice Requires="wps">
            <w:drawing>
              <wp:anchor distT="0" distB="0" distL="114300" distR="114300" simplePos="0" relativeHeight="251658270" behindDoc="0" locked="0" layoutInCell="1" allowOverlap="1" wp14:anchorId="0DD20CE0" wp14:editId="5A67D41E">
                <wp:simplePos x="0" y="0"/>
                <wp:positionH relativeFrom="column">
                  <wp:posOffset>2232660</wp:posOffset>
                </wp:positionH>
                <wp:positionV relativeFrom="paragraph">
                  <wp:posOffset>78105</wp:posOffset>
                </wp:positionV>
                <wp:extent cx="1071245" cy="635"/>
                <wp:effectExtent l="0" t="76200" r="0" b="75565"/>
                <wp:wrapNone/>
                <wp:docPr id="5" name="Connecteur droit avec flèch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2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4D563C" id="Connecteur droit avec flèche 5" o:spid="_x0000_s1026" type="#_x0000_t32" style="position:absolute;margin-left:175.8pt;margin-top:6.15pt;width:84.35pt;height:.0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">
                <v:stroke endarrow="block"/>
              </v:shape>
            </w:pict>
          </mc:Fallback>
        </mc:AlternateContent>
      </w:r>
    </w:p>
    <w:p w14:paraId="0EE6D18D" w14:textId="77DA0420" w:rsidR="009B153C" w:rsidRPr="004D0F71" w:rsidRDefault="009B153C">
      <w:pPr>
        <w:pStyle w:val="WW-Standard"/>
        <w:rPr>
          <w:rFonts w:asciiTheme="minorHAnsi" w:hAnsiTheme="minorHAnsi" w:cs="Calibri Light"/>
          <w:sz w:val="20"/>
          <w:szCs w:val="20"/>
        </w:rPr>
      </w:pPr>
    </w:p>
    <w:p w14:paraId="4801D3D5" w14:textId="2F5EFB74" w:rsidR="009B153C" w:rsidRPr="004D0F71" w:rsidRDefault="009B153C">
      <w:pPr>
        <w:pStyle w:val="WW-Standard"/>
        <w:rPr>
          <w:rFonts w:asciiTheme="minorHAnsi" w:hAnsiTheme="minorHAnsi" w:cs="Calibri Light"/>
          <w:sz w:val="20"/>
          <w:szCs w:val="20"/>
        </w:rPr>
      </w:pPr>
    </w:p>
    <w:p w14:paraId="10970D4E" w14:textId="77777777" w:rsidR="00603739" w:rsidRDefault="00603739" w:rsidP="00E063FD">
      <w:pPr>
        <w:rPr>
          <w:sz w:val="20"/>
          <w:szCs w:val="20"/>
        </w:rPr>
      </w:pPr>
    </w:p>
    <w:p w14:paraId="52A6A9CF" w14:textId="77777777" w:rsidR="00603739" w:rsidRDefault="00603739" w:rsidP="00E063FD">
      <w:pPr>
        <w:rPr>
          <w:sz w:val="20"/>
          <w:szCs w:val="20"/>
        </w:rPr>
      </w:pPr>
    </w:p>
    <w:p w14:paraId="030E6CF0" w14:textId="77777777" w:rsidR="00603739" w:rsidRDefault="00603739" w:rsidP="00E063FD">
      <w:pPr>
        <w:rPr>
          <w:sz w:val="20"/>
          <w:szCs w:val="20"/>
        </w:rPr>
      </w:pPr>
    </w:p>
    <w:p w14:paraId="56FEE3D5" w14:textId="77777777" w:rsidR="00603739" w:rsidRDefault="00603739" w:rsidP="00E063FD">
      <w:pPr>
        <w:rPr>
          <w:sz w:val="20"/>
          <w:szCs w:val="20"/>
        </w:rPr>
      </w:pPr>
    </w:p>
    <w:p w14:paraId="7C085713" w14:textId="77777777" w:rsidR="00603739" w:rsidRDefault="00603739" w:rsidP="00E063FD">
      <w:pPr>
        <w:rPr>
          <w:sz w:val="20"/>
          <w:szCs w:val="20"/>
        </w:rPr>
      </w:pPr>
    </w:p>
    <w:p w14:paraId="3FAD2C16" w14:textId="77777777" w:rsidR="00603739" w:rsidRDefault="00603739" w:rsidP="00E063FD">
      <w:pPr>
        <w:rPr>
          <w:sz w:val="20"/>
          <w:szCs w:val="20"/>
        </w:rPr>
      </w:pPr>
    </w:p>
    <w:p w14:paraId="03ED03AE" w14:textId="77777777" w:rsidR="00603739" w:rsidRDefault="00603739" w:rsidP="00E063FD">
      <w:pPr>
        <w:rPr>
          <w:sz w:val="20"/>
          <w:szCs w:val="20"/>
        </w:rPr>
      </w:pPr>
    </w:p>
    <w:p w14:paraId="2BA2A3F8" w14:textId="71812ECB" w:rsidR="00453CB4" w:rsidRPr="004D0F71" w:rsidRDefault="000B3DC8" w:rsidP="00E063FD">
      <w:pPr>
        <w:rPr>
          <w:sz w:val="20"/>
          <w:szCs w:val="20"/>
        </w:rPr>
      </w:pPr>
      <w:r w:rsidRPr="004D0F71">
        <w:rPr>
          <w:rFonts w:asciiTheme="minorHAnsi" w:hAnsiTheme="minorHAnsi" w:cs="Calibri Light"/>
          <w:noProof/>
          <w:sz w:val="20"/>
          <w:szCs w:val="20"/>
          <w:lang w:val="fr-BE" w:eastAsia="fr-BE"/>
        </w:rPr>
        <mc:AlternateContent>
          <mc:Choice Requires="wps">
            <w:drawing>
              <wp:anchor distT="0" distB="0" distL="114300" distR="114300" simplePos="0" relativeHeight="251658250" behindDoc="0" locked="0" layoutInCell="1" allowOverlap="1" wp14:anchorId="5CE30C05" wp14:editId="2B0A374D">
                <wp:simplePos x="0" y="0"/>
                <wp:positionH relativeFrom="margin">
                  <wp:posOffset>1962150</wp:posOffset>
                </wp:positionH>
                <wp:positionV relativeFrom="paragraph">
                  <wp:posOffset>137807</wp:posOffset>
                </wp:positionV>
                <wp:extent cx="1724660" cy="342900"/>
                <wp:effectExtent l="0" t="0" r="27940" b="1905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660" cy="342900"/>
                        </a:xfrm>
                        <a:prstGeom prst="rect">
                          <a:avLst/>
                        </a:prstGeom>
                        <a:solidFill>
                          <a:srgbClr val="FFFFFF"/>
                        </a:solidFill>
                        <a:ln w="9525">
                          <a:solidFill>
                            <a:srgbClr val="000000"/>
                          </a:solidFill>
                          <a:miter lim="800000"/>
                          <a:headEnd/>
                          <a:tailEnd/>
                        </a:ln>
                      </wps:spPr>
                      <wps:txbx>
                        <w:txbxContent>
                          <w:p w14:paraId="27F5E9C0" w14:textId="77777777" w:rsidR="005B484B" w:rsidRPr="00F76A91" w:rsidRDefault="005B484B" w:rsidP="009B153C">
                            <w:pPr>
                              <w:jc w:val="center"/>
                              <w:rPr>
                                <w:b/>
                              </w:rPr>
                            </w:pPr>
                            <w:r w:rsidRPr="00F76A91">
                              <w:rPr>
                                <w:b/>
                              </w:rPr>
                              <w:t>Entrée en vigueur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30C05" id="Zone de texte 9" o:spid="_x0000_s1042" type="#_x0000_t202" style="position:absolute;margin-left:154.5pt;margin-top:10.85pt;width:135.8pt;height:27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">
                <v:textbox>
                  <w:txbxContent>
                    <w:p w14:paraId="27F5E9C0" w14:textId="77777777" w:rsidR="005B484B" w:rsidRPr="00F76A91" w:rsidRDefault="005B484B" w:rsidP="009B153C">
                      <w:pPr>
                        <w:jc w:val="center"/>
                        <w:rPr>
                          <w:b/>
                        </w:rPr>
                      </w:pPr>
                      <w:r w:rsidRPr="00F76A91">
                        <w:rPr>
                          <w:b/>
                        </w:rPr>
                        <w:t>Entrée en vigueur</w:t>
                      </w:r>
                    </w:p>
                  </w:txbxContent>
                </v:textbox>
                <w10:wrap anchorx="margin"/>
              </v:shape>
            </w:pict>
          </mc:Fallback>
        </mc:AlternateContent>
      </w:r>
    </w:p>
    <w:p w14:paraId="3A9E0E48" w14:textId="387F5DAA" w:rsidR="00700A6A" w:rsidRPr="004D0F71" w:rsidRDefault="00700A6A" w:rsidP="00581DAD">
      <w:pPr>
        <w:pStyle w:val="Sam2"/>
      </w:pPr>
      <w:bookmarkStart w:id="3809" w:name="_Toc40185384"/>
      <w:bookmarkStart w:id="3810" w:name="_Toc40186119"/>
      <w:bookmarkStart w:id="3811" w:name="_Toc143779064"/>
      <w:bookmarkEnd w:id="3809"/>
      <w:bookmarkEnd w:id="3810"/>
      <w:r w:rsidRPr="004D0F71">
        <w:lastRenderedPageBreak/>
        <w:t>Définitions</w:t>
      </w:r>
      <w:bookmarkEnd w:id="3811"/>
    </w:p>
    <w:p w14:paraId="5C96BAD1" w14:textId="18CA9130" w:rsidR="00892FFC" w:rsidRPr="004D0F71" w:rsidRDefault="00C20C0E" w:rsidP="00E5346D">
      <w:pPr>
        <w:pStyle w:val="Sam3"/>
      </w:pPr>
      <w:bookmarkStart w:id="3812" w:name="_Toc143779065"/>
      <w:r w:rsidRPr="004D0F71">
        <w:t xml:space="preserve">VI.2.1 </w:t>
      </w:r>
      <w:r w:rsidR="00892FFC" w:rsidRPr="004D0F71">
        <w:t>Impôt communal et redevance</w:t>
      </w:r>
      <w:bookmarkEnd w:id="3812"/>
      <w:r w:rsidR="00892FFC" w:rsidRPr="004D0F71">
        <w:t xml:space="preserve"> </w:t>
      </w:r>
      <w:r w:rsidR="00062993">
        <w:t>communale</w:t>
      </w:r>
    </w:p>
    <w:p w14:paraId="6D2AE37D" w14:textId="75374180" w:rsidR="002F4432" w:rsidRPr="004D0F71" w:rsidRDefault="002F4432" w:rsidP="002F4432">
      <w:pPr>
        <w:spacing w:before="120"/>
        <w:jc w:val="both"/>
        <w:textAlignment w:val="baseline"/>
      </w:pPr>
      <w:bookmarkStart w:id="3813" w:name="_Toc516231121"/>
      <w:bookmarkStart w:id="3814" w:name="_Toc516231416"/>
      <w:bookmarkStart w:id="3815" w:name="_Toc516231712"/>
      <w:bookmarkStart w:id="3816" w:name="_Toc516242807"/>
      <w:bookmarkStart w:id="3817" w:name="_Toc516243110"/>
      <w:bookmarkStart w:id="3818" w:name="_Toc516229649"/>
      <w:bookmarkStart w:id="3819" w:name="_Toc516229944"/>
      <w:bookmarkStart w:id="3820" w:name="_Toc516230239"/>
      <w:bookmarkStart w:id="3821" w:name="_Toc516230534"/>
      <w:bookmarkStart w:id="3822" w:name="_Toc516230827"/>
      <w:bookmarkStart w:id="3823" w:name="_Toc516231122"/>
      <w:bookmarkStart w:id="3824" w:name="_Toc516231417"/>
      <w:bookmarkStart w:id="3825" w:name="_Toc516231713"/>
      <w:bookmarkStart w:id="3826" w:name="_Toc516242808"/>
      <w:bookmarkStart w:id="3827" w:name="_Toc516243111"/>
      <w:bookmarkStart w:id="3828" w:name="_Toc516227838"/>
      <w:bookmarkStart w:id="3829" w:name="_Toc516229650"/>
      <w:bookmarkStart w:id="3830" w:name="_Toc516229945"/>
      <w:bookmarkStart w:id="3831" w:name="_Toc516230240"/>
      <w:bookmarkStart w:id="3832" w:name="_Toc516230535"/>
      <w:bookmarkStart w:id="3833" w:name="_Toc516230828"/>
      <w:bookmarkStart w:id="3834" w:name="_Toc516231123"/>
      <w:bookmarkStart w:id="3835" w:name="_Toc516231418"/>
      <w:bookmarkStart w:id="3836" w:name="_Toc516231714"/>
      <w:bookmarkStart w:id="3837" w:name="_Toc516242809"/>
      <w:bookmarkStart w:id="3838" w:name="_Toc5162431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r w:rsidRPr="004D0F71">
        <w:t>Le législateur ne donne pas de définition des notions « d’impôt communal » et de « redevance </w:t>
      </w:r>
      <w:r w:rsidR="00062993" w:rsidRPr="00062993">
        <w:t>communale</w:t>
      </w:r>
      <w:r w:rsidR="00414038">
        <w:t xml:space="preserve"> </w:t>
      </w:r>
      <w:r w:rsidRPr="004D0F71">
        <w:t xml:space="preserve">». </w:t>
      </w:r>
    </w:p>
    <w:p w14:paraId="216611DF" w14:textId="78E6B21C" w:rsidR="002F4432" w:rsidRPr="004D0F71" w:rsidRDefault="002F4432" w:rsidP="002F4432">
      <w:pPr>
        <w:spacing w:before="120"/>
        <w:jc w:val="both"/>
        <w:textAlignment w:val="baseline"/>
      </w:pPr>
      <w:r w:rsidRPr="004D0F71">
        <w:t xml:space="preserve">La distinction entre un </w:t>
      </w:r>
      <w:r w:rsidR="00062993" w:rsidRPr="00062993">
        <w:t xml:space="preserve">impôt communal (que l’on appelle plus communément un </w:t>
      </w:r>
      <w:r w:rsidRPr="004D0F71">
        <w:t>règlement-taxe</w:t>
      </w:r>
      <w:r w:rsidR="00062993">
        <w:t>)</w:t>
      </w:r>
      <w:r w:rsidRPr="004D0F71">
        <w:t xml:space="preserve"> et un règlement-redevance s’effectue sur la base des principes généraux qui découlent de la Constitution, des principes généraux de droit et de la jurisprudence en la matière. Ces principes s'imposent à l'ensemble des communes du Royaume et, par conséquent </w:t>
      </w:r>
      <w:r w:rsidR="00E96525" w:rsidRPr="004D0F71">
        <w:t>aux</w:t>
      </w:r>
      <w:r w:rsidRPr="004D0F71">
        <w:t xml:space="preserve"> communes qui font partie de la Région Wallonne.</w:t>
      </w:r>
    </w:p>
    <w:p w14:paraId="63C85B5F" w14:textId="2ACC0DD3" w:rsidR="002F4432" w:rsidRPr="004D0F71" w:rsidRDefault="002F4432" w:rsidP="00256E9F">
      <w:pPr>
        <w:spacing w:before="120" w:after="240"/>
        <w:jc w:val="both"/>
        <w:textAlignment w:val="baseline"/>
      </w:pPr>
      <w:r w:rsidRPr="004D0F71">
        <w:t>En dernière ressort, c'est au juge qu'il appartient de trancher sur la base des conditions concrètes du règlement si celui-ci concerne un impôt communal ou une redevance</w:t>
      </w:r>
      <w:r w:rsidR="00062993" w:rsidRPr="00062993">
        <w:t xml:space="preserve"> communale</w:t>
      </w:r>
      <w:r w:rsidRPr="004D0F71">
        <w:t>.</w:t>
      </w:r>
    </w:p>
    <w:p w14:paraId="412ECAA8" w14:textId="2B5E0F03" w:rsidR="00DB0DFD" w:rsidRPr="004D0F71" w:rsidRDefault="00DB0DFD" w:rsidP="002F4432">
      <w:pPr>
        <w:spacing w:before="120"/>
        <w:jc w:val="both"/>
        <w:textAlignment w:val="baseline"/>
      </w:pPr>
      <w:r w:rsidRPr="004D0F71">
        <w:rPr>
          <w:b/>
          <w:bCs/>
          <w:u w:val="single"/>
        </w:rPr>
        <w:t>Impôt communal</w:t>
      </w:r>
      <w:r w:rsidRPr="004D0F71">
        <w:rPr>
          <w:b/>
          <w:bCs/>
        </w:rPr>
        <w:t> </w:t>
      </w:r>
      <w:r w:rsidRPr="004D0F71">
        <w:t>:</w:t>
      </w:r>
    </w:p>
    <w:p w14:paraId="186630AB" w14:textId="14594CEA" w:rsidR="002F4432" w:rsidRPr="004D0F71" w:rsidRDefault="002F4432" w:rsidP="00256E9F">
      <w:pPr>
        <w:spacing w:before="120" w:after="240"/>
        <w:ind w:left="284"/>
        <w:jc w:val="both"/>
        <w:textAlignment w:val="baseline"/>
      </w:pPr>
      <w:r w:rsidRPr="004D0F71">
        <w:t xml:space="preserve">Sur la base </w:t>
      </w:r>
      <w:r w:rsidR="00DB0DFD" w:rsidRPr="004D0F71">
        <w:t xml:space="preserve">de </w:t>
      </w:r>
      <w:r w:rsidRPr="004D0F71">
        <w:t xml:space="preserve">la jurisprudence concordante de la Cour de </w:t>
      </w:r>
      <w:r w:rsidR="00692855">
        <w:t>c</w:t>
      </w:r>
      <w:r w:rsidRPr="004D0F71">
        <w:t>assation</w:t>
      </w:r>
      <w:r w:rsidR="007855E9" w:rsidRPr="004D0F71">
        <w:rPr>
          <w:rStyle w:val="Appelnotedebasdep"/>
        </w:rPr>
        <w:footnoteReference w:id="45"/>
      </w:r>
      <w:r w:rsidRPr="004D0F71">
        <w:t xml:space="preserve">, l'impôt communal peut être défini comme un prélèvement pratiqué </w:t>
      </w:r>
      <w:bookmarkStart w:id="3839" w:name="_Hlk35429461"/>
      <w:r w:rsidRPr="004D0F71">
        <w:t xml:space="preserve">par voie d'autorité par la commune </w:t>
      </w:r>
      <w:bookmarkEnd w:id="3839"/>
      <w:r w:rsidRPr="004D0F71">
        <w:t>sur les ressources des personnes (de droit public ou de droit privé), des sociétés sans personnification civile et des associations de fait ou communautés existant sur leur territoire ou possédant des intérêts, pour être affecté aux services d'utilité générale.</w:t>
      </w:r>
    </w:p>
    <w:p w14:paraId="13A20885" w14:textId="1FF3DAA7" w:rsidR="00DB0DFD" w:rsidRPr="004D0F71" w:rsidRDefault="00DB0DFD" w:rsidP="002F4432">
      <w:pPr>
        <w:spacing w:before="120"/>
        <w:jc w:val="both"/>
        <w:textAlignment w:val="baseline"/>
      </w:pPr>
      <w:r w:rsidRPr="004D0F71">
        <w:rPr>
          <w:b/>
          <w:bCs/>
          <w:u w:val="single"/>
        </w:rPr>
        <w:t>Redevance</w:t>
      </w:r>
      <w:r w:rsidR="00062993" w:rsidRPr="00062993">
        <w:t xml:space="preserve"> </w:t>
      </w:r>
      <w:r w:rsidR="00062993" w:rsidRPr="00062993">
        <w:rPr>
          <w:b/>
          <w:bCs/>
          <w:u w:val="single"/>
        </w:rPr>
        <w:t>communale</w:t>
      </w:r>
      <w:r w:rsidRPr="004D0F71">
        <w:t> :</w:t>
      </w:r>
    </w:p>
    <w:p w14:paraId="2365CBD7" w14:textId="6ED85C7E" w:rsidR="002F4432" w:rsidRPr="004D0F71" w:rsidRDefault="002F4432" w:rsidP="008D7EB7">
      <w:pPr>
        <w:spacing w:before="120"/>
        <w:ind w:left="284"/>
        <w:jc w:val="both"/>
        <w:textAlignment w:val="baseline"/>
      </w:pPr>
      <w:r w:rsidRPr="004D0F71">
        <w:t xml:space="preserve">Selon la jurisprudence concordante de la Cour de </w:t>
      </w:r>
      <w:r w:rsidR="00692855">
        <w:t>c</w:t>
      </w:r>
      <w:r w:rsidRPr="004D0F71">
        <w:t>assation</w:t>
      </w:r>
      <w:r w:rsidR="007855E9" w:rsidRPr="004D0F71">
        <w:rPr>
          <w:rStyle w:val="Appelnotedebasdep"/>
        </w:rPr>
        <w:footnoteReference w:id="46"/>
      </w:r>
      <w:r w:rsidRPr="004D0F71">
        <w:t xml:space="preserve"> et de la Cour Constitutionnelle</w:t>
      </w:r>
      <w:r w:rsidR="007855E9" w:rsidRPr="004D0F71">
        <w:rPr>
          <w:rStyle w:val="Appelnotedebasdep"/>
        </w:rPr>
        <w:footnoteReference w:id="47"/>
      </w:r>
      <w:r w:rsidRPr="004D0F71">
        <w:t>, une redevance peut être décrite comme suit</w:t>
      </w:r>
      <w:r w:rsidR="00692855">
        <w:t> </w:t>
      </w:r>
      <w:r w:rsidRPr="004D0F71">
        <w:t>: une redevance est l’indemnisation que les autorités réclament à certains redevables en contrepartie d’un service spécial presté ou d’un avantage direct et particulier accordé dans leur intérêt personnel.  Il est sans importance que le service presté par voie d</w:t>
      </w:r>
      <w:r w:rsidR="00692855">
        <w:t>’</w:t>
      </w:r>
      <w:r w:rsidRPr="004D0F71">
        <w:t>autorité par la commune soit demandé librement par le particulier ou lui soit imposé par une réglementation quelconque.</w:t>
      </w:r>
    </w:p>
    <w:p w14:paraId="1349C808" w14:textId="77777777" w:rsidR="002F4432" w:rsidRPr="004D0F71" w:rsidRDefault="002F4432" w:rsidP="008D7EB7">
      <w:pPr>
        <w:spacing w:before="120"/>
        <w:ind w:left="284"/>
        <w:jc w:val="both"/>
        <w:textAlignment w:val="baseline"/>
      </w:pPr>
      <w:r w:rsidRPr="004D0F71">
        <w:t xml:space="preserve">Autrement dit, la redevance est essentiellement la rémunération que la commune réclame à certains redevables en contrepartie d’une prestation spéciale qu’elle a effectuée à leur profit personnel ou d’un avantage direct et particulier qu’elle leur a accordé. </w:t>
      </w:r>
    </w:p>
    <w:p w14:paraId="108B94FB" w14:textId="2FD88089" w:rsidR="002F4432" w:rsidRPr="004D0F71" w:rsidRDefault="002F4432" w:rsidP="008D7EB7">
      <w:pPr>
        <w:spacing w:before="120"/>
        <w:ind w:left="284"/>
        <w:jc w:val="both"/>
        <w:textAlignment w:val="baseline"/>
      </w:pPr>
      <w:r w:rsidRPr="004D0F71">
        <w:t>Vu son caractère d’indemnisation, je recommande à l’autorité d’être attentive à établir un rapport raisonnable entre, d’une part, le coût ou la valeur réel du service fourni et, d’autre part,</w:t>
      </w:r>
      <w:r w:rsidR="00E96525" w:rsidRPr="004D0F71">
        <w:t xml:space="preserve"> </w:t>
      </w:r>
      <w:r w:rsidRPr="004D0F71">
        <w:t xml:space="preserve">l’indemnité due par le redevable. </w:t>
      </w:r>
    </w:p>
    <w:p w14:paraId="55DF0BE4" w14:textId="1541CC4D" w:rsidR="002F4432" w:rsidRPr="004D0F71" w:rsidRDefault="002F4432" w:rsidP="008D7EB7">
      <w:pPr>
        <w:spacing w:before="120"/>
        <w:ind w:left="284"/>
        <w:jc w:val="both"/>
        <w:textAlignment w:val="baseline"/>
      </w:pPr>
      <w:r w:rsidRPr="004D0F71">
        <w:t>J’attire l’attention sur le fait que cette adéquation entre le coût réel du service et la redevance demandée, n</w:t>
      </w:r>
      <w:r w:rsidR="00692855">
        <w:t>’</w:t>
      </w:r>
      <w:r w:rsidRPr="004D0F71">
        <w:t>exclut pas l</w:t>
      </w:r>
      <w:r w:rsidR="00692855">
        <w:t>’</w:t>
      </w:r>
      <w:r w:rsidRPr="004D0F71">
        <w:t xml:space="preserve">établissement de forfaits pour la récupération de montants peu élevés. </w:t>
      </w:r>
    </w:p>
    <w:p w14:paraId="68D81832" w14:textId="18476E6E" w:rsidR="002F4432" w:rsidRPr="004D0F71" w:rsidRDefault="002F4432" w:rsidP="008D7EB7">
      <w:pPr>
        <w:spacing w:before="120"/>
        <w:ind w:left="284"/>
        <w:jc w:val="both"/>
        <w:textAlignment w:val="baseline"/>
      </w:pPr>
      <w:r w:rsidRPr="004D0F71">
        <w:t>Cependant, en cas d</w:t>
      </w:r>
      <w:r w:rsidR="00692855">
        <w:t>’</w:t>
      </w:r>
      <w:r w:rsidRPr="004D0F71">
        <w:t xml:space="preserve">adoption de taux forfaitaire, la commune doit pouvoir, sur demande des services de tutelle, justifier ce taux. Les services de la tutelle vérifieront si le montant perçu sur la base du règlement doit être qualifié de redevance ou, d’impôt. Si au terme de </w:t>
      </w:r>
      <w:r w:rsidRPr="004D0F71">
        <w:lastRenderedPageBreak/>
        <w:t xml:space="preserve">cette analyse, il s’avère que le forfait demandé ne présente pas de rapport raisonnable avec le service rendu au redevable, la redevance sera considérée comme un impôt communal. </w:t>
      </w:r>
    </w:p>
    <w:p w14:paraId="1E50E122" w14:textId="07643E3E" w:rsidR="00D840B3" w:rsidRPr="004D0F71" w:rsidRDefault="00D840B3" w:rsidP="00E063FD">
      <w:pPr>
        <w:spacing w:before="120"/>
        <w:jc w:val="both"/>
        <w:textAlignment w:val="baseline"/>
        <w:rPr>
          <w:rFonts w:asciiTheme="minorHAnsi" w:hAnsiTheme="minorHAnsi" w:cs="Calibri Light"/>
        </w:rPr>
      </w:pPr>
      <w:r w:rsidRPr="004D0F71">
        <w:rPr>
          <w:rFonts w:asciiTheme="minorHAnsi" w:hAnsiTheme="minorHAnsi" w:cs="Calibri Light"/>
          <w:b/>
          <w:bCs/>
          <w:u w:val="single"/>
        </w:rPr>
        <w:t>Remarque</w:t>
      </w:r>
      <w:r w:rsidR="00692855">
        <w:rPr>
          <w:rFonts w:asciiTheme="minorHAnsi" w:hAnsiTheme="minorHAnsi" w:cs="Calibri Light"/>
          <w:b/>
          <w:bCs/>
        </w:rPr>
        <w:t> </w:t>
      </w:r>
      <w:r w:rsidRPr="004D0F71">
        <w:rPr>
          <w:rFonts w:asciiTheme="minorHAnsi" w:hAnsiTheme="minorHAnsi" w:cs="Calibri Light"/>
          <w:b/>
          <w:bCs/>
        </w:rPr>
        <w:t xml:space="preserve">: </w:t>
      </w:r>
      <w:r w:rsidRPr="004D0F71">
        <w:rPr>
          <w:rFonts w:asciiTheme="minorHAnsi" w:hAnsiTheme="minorHAnsi" w:cs="Calibri Light"/>
        </w:rPr>
        <w:t>Intérêt de la distinction entre impôt communal et redevance</w:t>
      </w:r>
      <w:r w:rsidR="00062993" w:rsidRPr="00062993">
        <w:t xml:space="preserve"> </w:t>
      </w:r>
      <w:r w:rsidR="00062993" w:rsidRPr="00062993">
        <w:rPr>
          <w:rFonts w:asciiTheme="minorHAnsi" w:hAnsiTheme="minorHAnsi" w:cs="Calibri Light"/>
        </w:rPr>
        <w:t>communale</w:t>
      </w:r>
      <w:r w:rsidR="00D644D0">
        <w:rPr>
          <w:rFonts w:asciiTheme="minorHAnsi" w:hAnsiTheme="minorHAnsi" w:cs="Calibri Light"/>
        </w:rPr>
        <w:t>.</w:t>
      </w:r>
    </w:p>
    <w:p w14:paraId="04F663A1" w14:textId="2BB4808E" w:rsidR="00D840B3" w:rsidRPr="004D0F71" w:rsidRDefault="00D840B3" w:rsidP="00D840B3">
      <w:pPr>
        <w:spacing w:before="120"/>
        <w:jc w:val="both"/>
        <w:textAlignment w:val="baseline"/>
        <w:rPr>
          <w:lang w:val="fr-BE"/>
        </w:rPr>
      </w:pPr>
      <w:r w:rsidRPr="004D0F71">
        <w:t>Dans le cadre d’une redevance</w:t>
      </w:r>
      <w:r w:rsidR="00062993" w:rsidRPr="00062993">
        <w:t xml:space="preserve"> communale</w:t>
      </w:r>
      <w:r w:rsidRPr="004D0F71">
        <w:t>, l’administration fiscale fédérale est susceptible d’examiner si les sommes versées en exécution du règlement-</w:t>
      </w:r>
      <w:r w:rsidR="00AD0BDF">
        <w:t>redevance</w:t>
      </w:r>
      <w:r w:rsidR="00AD0BDF" w:rsidRPr="004D0F71">
        <w:t xml:space="preserve"> </w:t>
      </w:r>
      <w:r w:rsidRPr="004D0F71">
        <w:t xml:space="preserve">ne constituent pas, sur la base des éléments de droit et de fait, des revenus mobiliers visés à l’article </w:t>
      </w:r>
      <w:r w:rsidR="001044C0" w:rsidRPr="004D0F71">
        <w:t>17, §</w:t>
      </w:r>
      <w:r w:rsidRPr="004D0F71">
        <w:t xml:space="preserve"> 1</w:t>
      </w:r>
      <w:r w:rsidRPr="007D7FE2">
        <w:rPr>
          <w:vertAlign w:val="superscript"/>
        </w:rPr>
        <w:t>er</w:t>
      </w:r>
      <w:r w:rsidRPr="004D0F71">
        <w:t>, 3° du code des impôts sur les revenus.</w:t>
      </w:r>
    </w:p>
    <w:p w14:paraId="7B58C843" w14:textId="4AEE3A36" w:rsidR="00D840B3" w:rsidRPr="004D0F71" w:rsidRDefault="00D840B3" w:rsidP="00D840B3">
      <w:pPr>
        <w:spacing w:before="120"/>
        <w:jc w:val="both"/>
        <w:textAlignment w:val="baseline"/>
      </w:pPr>
      <w:r w:rsidRPr="004D0F71">
        <w:t>Cet article prévoit que les revenus des capitaux et biens mobiliers sont tous les produits d</w:t>
      </w:r>
      <w:r w:rsidR="00603739">
        <w:t>’</w:t>
      </w:r>
      <w:proofErr w:type="spellStart"/>
      <w:r w:rsidRPr="004D0F71">
        <w:t>avoirs</w:t>
      </w:r>
      <w:proofErr w:type="spellEnd"/>
      <w:r w:rsidRPr="004D0F71">
        <w:t xml:space="preserve"> mobiliers engagés à quelque titre que ce soit, à savoir notamment les revenus de la location, de l</w:t>
      </w:r>
      <w:r w:rsidR="00692855">
        <w:t>’</w:t>
      </w:r>
      <w:r w:rsidRPr="004D0F71">
        <w:t>affermage, de l</w:t>
      </w:r>
      <w:r w:rsidR="00692855">
        <w:t>’</w:t>
      </w:r>
      <w:r w:rsidRPr="004D0F71">
        <w:t>usage et de la concession de biens mobiliers.</w:t>
      </w:r>
    </w:p>
    <w:p w14:paraId="1807BC10" w14:textId="78367FFF" w:rsidR="00D840B3" w:rsidRPr="004D0F71" w:rsidRDefault="00D840B3" w:rsidP="00D840B3">
      <w:pPr>
        <w:spacing w:before="120"/>
        <w:jc w:val="both"/>
        <w:textAlignment w:val="baseline"/>
      </w:pPr>
      <w:r w:rsidRPr="004D0F71">
        <w:t xml:space="preserve">Dans l’éventualité où les rétributions issues d’un règlement-redevance doivent être considérées comme des revenus mobiliers, le débiteur des revenus serait en principe redevable dans les 15 jours de la </w:t>
      </w:r>
      <w:r w:rsidR="001044C0" w:rsidRPr="004D0F71">
        <w:t>mise en</w:t>
      </w:r>
      <w:r w:rsidRPr="004D0F71">
        <w:t xml:space="preserve"> paiement des revenus d’un précompte </w:t>
      </w:r>
      <w:r w:rsidR="001044C0" w:rsidRPr="004D0F71">
        <w:t>mobilier de</w:t>
      </w:r>
      <w:r w:rsidRPr="004D0F71">
        <w:t xml:space="preserve"> 30% sur un montant qui </w:t>
      </w:r>
      <w:r w:rsidR="00E96525" w:rsidRPr="004D0F71">
        <w:t xml:space="preserve">est </w:t>
      </w:r>
      <w:r w:rsidRPr="004D0F71">
        <w:t>égal au montant brut diminué des frais exposés en vue d’acquérir ou de conserver ces revenus.</w:t>
      </w:r>
    </w:p>
    <w:p w14:paraId="7BC65FE4" w14:textId="5DD944B5" w:rsidR="00D840B3" w:rsidRPr="004D0F71" w:rsidRDefault="00D840B3" w:rsidP="00D840B3">
      <w:pPr>
        <w:spacing w:before="120"/>
        <w:jc w:val="both"/>
        <w:textAlignment w:val="baseline"/>
      </w:pPr>
      <w:r w:rsidRPr="004D0F71">
        <w:t>Le cas échéant, les frais qui ont en principe servis à déterminer le montant des redevances figurant dans le règlement-redevance en cause peuvent être considérées comme des frais réels</w:t>
      </w:r>
      <w:r w:rsidR="007855E9" w:rsidRPr="004D0F71">
        <w:rPr>
          <w:rStyle w:val="Appelnotedebasdep"/>
        </w:rPr>
        <w:footnoteReference w:id="48"/>
      </w:r>
      <w:r w:rsidRPr="004D0F71">
        <w:t>.</w:t>
      </w:r>
    </w:p>
    <w:p w14:paraId="0459A2DF" w14:textId="77777777" w:rsidR="00D840B3" w:rsidRPr="004D0F71" w:rsidRDefault="00D840B3" w:rsidP="00D840B3">
      <w:pPr>
        <w:spacing w:before="120"/>
        <w:jc w:val="both"/>
        <w:textAlignment w:val="baseline"/>
      </w:pPr>
      <w:r w:rsidRPr="004D0F71">
        <w:t xml:space="preserve">Par conséquent, lorsqu’il peut être démontré que les redevances n’excèdent pas les frais réels qui s’y rapportent, le règlement-taxe peut donner lieu à la mise en paiement de revenus sur lequel aucun précompte mobilier ne sera dû. </w:t>
      </w:r>
    </w:p>
    <w:p w14:paraId="7DC9EDFE" w14:textId="77777777" w:rsidR="00D840B3" w:rsidRPr="004D0F71" w:rsidRDefault="00D840B3" w:rsidP="00D840B3">
      <w:pPr>
        <w:rPr>
          <w:strike/>
          <w:sz w:val="22"/>
          <w:szCs w:val="22"/>
          <w:lang w:eastAsia="en-US"/>
        </w:rPr>
      </w:pPr>
    </w:p>
    <w:p w14:paraId="0C344A0E" w14:textId="7BA78BDA" w:rsidR="009B153C" w:rsidRPr="004D0F71" w:rsidRDefault="00C20C0E" w:rsidP="00E5346D">
      <w:pPr>
        <w:pStyle w:val="Sam3"/>
      </w:pPr>
      <w:bookmarkStart w:id="3840" w:name="_Toc143779066"/>
      <w:r w:rsidRPr="004D0F71">
        <w:t xml:space="preserve">VI.2.2 </w:t>
      </w:r>
      <w:r w:rsidR="00892FFC" w:rsidRPr="004D0F71">
        <w:t>Intérêt de la distinction</w:t>
      </w:r>
      <w:bookmarkEnd w:id="3840"/>
      <w:r w:rsidR="00892FFC" w:rsidRPr="004D0F71">
        <w:t xml:space="preserve"> </w:t>
      </w:r>
      <w:r w:rsidR="00062993" w:rsidRPr="00062993">
        <w:t>entre taxe communale et redevance communale</w:t>
      </w:r>
    </w:p>
    <w:p w14:paraId="7D05C06F" w14:textId="3EE95FB9" w:rsidR="00794390" w:rsidRPr="004D0F71" w:rsidRDefault="00794390" w:rsidP="00794390">
      <w:pPr>
        <w:spacing w:before="120"/>
        <w:jc w:val="both"/>
        <w:textAlignment w:val="baseline"/>
        <w:rPr>
          <w:lang w:val="fr-BE"/>
        </w:rPr>
      </w:pPr>
      <w:r w:rsidRPr="004D0F71">
        <w:t>L’établissement et le recouvrement des taxes communales</w:t>
      </w:r>
      <w:r w:rsidR="007855E9" w:rsidRPr="004D0F71">
        <w:rPr>
          <w:rStyle w:val="Appelnotedebasdep"/>
        </w:rPr>
        <w:footnoteReference w:id="49"/>
      </w:r>
      <w:r w:rsidRPr="004D0F71">
        <w:t xml:space="preserve"> sont réglés par les articles L3321-1 à L3321-12 du </w:t>
      </w:r>
      <w:r w:rsidR="00062993" w:rsidRPr="00062993">
        <w:t>Code de la démocratie locale et de la décentralisation (</w:t>
      </w:r>
      <w:r w:rsidR="00C00E78">
        <w:t>CDLD</w:t>
      </w:r>
      <w:r w:rsidR="00062993">
        <w:t>)</w:t>
      </w:r>
      <w:r w:rsidRPr="004D0F71">
        <w:t>.</w:t>
      </w:r>
    </w:p>
    <w:p w14:paraId="60B46812" w14:textId="77777777" w:rsidR="00794390" w:rsidRPr="004D0F71" w:rsidRDefault="00794390" w:rsidP="00794390">
      <w:pPr>
        <w:spacing w:before="120"/>
        <w:jc w:val="both"/>
        <w:textAlignment w:val="baseline"/>
      </w:pPr>
      <w:r w:rsidRPr="004D0F71">
        <w:t>Les taxes sont soit recouvrées par voie de rôle, soit perçues au comptant contre remise d’une preuve de paiement.</w:t>
      </w:r>
    </w:p>
    <w:p w14:paraId="04095D39" w14:textId="303C1823" w:rsidR="00794390" w:rsidRPr="004D0F71" w:rsidRDefault="00794390" w:rsidP="00794390">
      <w:pPr>
        <w:spacing w:before="120"/>
        <w:jc w:val="both"/>
        <w:textAlignment w:val="baseline"/>
      </w:pPr>
      <w:r w:rsidRPr="004D0F71">
        <w:t xml:space="preserve">Le rôle est l’acte authentique par lequel l’autorité communale se crée un titre contre le redevable et manifeste ainsi sa volonté d’exiger le paiement de </w:t>
      </w:r>
      <w:r w:rsidR="00062993" w:rsidRPr="00062993">
        <w:t>la taxe communale.</w:t>
      </w:r>
      <w:r w:rsidRPr="004D0F71">
        <w:t xml:space="preserve"> </w:t>
      </w:r>
    </w:p>
    <w:p w14:paraId="764A0FA6" w14:textId="11FC4504" w:rsidR="00794390" w:rsidRPr="004D0F71" w:rsidRDefault="00794390" w:rsidP="00794390">
      <w:pPr>
        <w:spacing w:before="120"/>
        <w:jc w:val="both"/>
        <w:textAlignment w:val="baseline"/>
      </w:pPr>
      <w:r w:rsidRPr="004D0F71">
        <w:t xml:space="preserve">Il </w:t>
      </w:r>
      <w:r w:rsidR="00062993">
        <w:t xml:space="preserve">en </w:t>
      </w:r>
      <w:r w:rsidRPr="004D0F71">
        <w:t>constitue le titre de taxation.</w:t>
      </w:r>
    </w:p>
    <w:p w14:paraId="12473923" w14:textId="15F058D6" w:rsidR="00794390" w:rsidRPr="004D0F71" w:rsidRDefault="00794390" w:rsidP="00794390">
      <w:pPr>
        <w:spacing w:before="120"/>
        <w:jc w:val="both"/>
        <w:textAlignment w:val="baseline"/>
      </w:pPr>
      <w:r w:rsidRPr="004D0F71">
        <w:t xml:space="preserve">Il permet, d’une part, l’établissement définitif de </w:t>
      </w:r>
      <w:r w:rsidR="00062993">
        <w:t>la taxe</w:t>
      </w:r>
      <w:r w:rsidR="00062993" w:rsidRPr="004D0F71">
        <w:t xml:space="preserve"> </w:t>
      </w:r>
      <w:r w:rsidRPr="004D0F71">
        <w:t>et d’autre part, en rendant celui-ci exécutoire, la création d’un titre exécutoire pour pouvoir procéder au recouvrement.</w:t>
      </w:r>
    </w:p>
    <w:p w14:paraId="5167A17F" w14:textId="408CCDED" w:rsidR="00794390" w:rsidRPr="004D0F71" w:rsidRDefault="00794390" w:rsidP="00794390">
      <w:pPr>
        <w:spacing w:before="120"/>
        <w:jc w:val="both"/>
        <w:textAlignment w:val="baseline"/>
      </w:pPr>
      <w:r w:rsidRPr="004D0F71">
        <w:t>Autrement dit, l</w:t>
      </w:r>
      <w:r w:rsidR="00692855">
        <w:t>’</w:t>
      </w:r>
      <w:r w:rsidRPr="004D0F71">
        <w:t>autorité communale crée elle-même le titre exécutoire qui autorise le directeur financier de pouvoir agir contre les débiteurs récalcitrants sans qu’il soit nécessaire de recourir pour cela auprès d’un tribunal.</w:t>
      </w:r>
    </w:p>
    <w:p w14:paraId="0FAB5E4E" w14:textId="1A145A81" w:rsidR="00794390" w:rsidRPr="004D0F71" w:rsidRDefault="00794390" w:rsidP="00794390">
      <w:pPr>
        <w:spacing w:before="120"/>
        <w:jc w:val="both"/>
        <w:textAlignment w:val="baseline"/>
      </w:pPr>
      <w:r w:rsidRPr="004D0F71">
        <w:t xml:space="preserve">Depuis le décret du 17 avril 2013 relatif à la réforme des grades légaux, le recouvrement des créances non fiscales </w:t>
      </w:r>
      <w:r w:rsidR="00062993">
        <w:t xml:space="preserve">(c-à-d notamment les redevances) </w:t>
      </w:r>
      <w:r w:rsidRPr="004D0F71">
        <w:t xml:space="preserve">est réglé par l’article L 1124-40, § </w:t>
      </w:r>
      <w:r w:rsidR="004A4A60" w:rsidRPr="004D0F71">
        <w:t>1</w:t>
      </w:r>
      <w:r w:rsidR="004A4A60" w:rsidRPr="004D0F71">
        <w:rPr>
          <w:vertAlign w:val="superscript"/>
        </w:rPr>
        <w:t>er</w:t>
      </w:r>
      <w:r w:rsidRPr="004D0F71">
        <w:t xml:space="preserve">, 1° du CDLD. </w:t>
      </w:r>
    </w:p>
    <w:p w14:paraId="3C4D8FA8" w14:textId="77777777" w:rsidR="00794390" w:rsidRPr="004D0F71" w:rsidRDefault="00794390" w:rsidP="00794390">
      <w:pPr>
        <w:spacing w:before="120"/>
        <w:jc w:val="both"/>
        <w:textAlignment w:val="baseline"/>
        <w:rPr>
          <w:i/>
          <w:iCs/>
          <w:sz w:val="22"/>
          <w:szCs w:val="22"/>
        </w:rPr>
      </w:pPr>
      <w:r w:rsidRPr="004D0F71">
        <w:lastRenderedPageBreak/>
        <w:t>Cet article prévoit que le directeur financier peut, pour recouvrer les créances non fiscales liquides, certaines et exigibles envoyer une contrainte visée et rendue exécutoire par le Collège communal. Une telle contrainte est signifiée par exploit d’huissier. Cet exploit interrompt la prescription.</w:t>
      </w:r>
      <w:r w:rsidRPr="004D0F71">
        <w:rPr>
          <w:i/>
          <w:iCs/>
          <w:sz w:val="22"/>
          <w:szCs w:val="22"/>
        </w:rPr>
        <w:t xml:space="preserve"> </w:t>
      </w:r>
    </w:p>
    <w:p w14:paraId="068CF827" w14:textId="77777777" w:rsidR="00794390" w:rsidRPr="004D0F71" w:rsidRDefault="00794390" w:rsidP="00794390">
      <w:pPr>
        <w:spacing w:before="120"/>
        <w:jc w:val="both"/>
        <w:textAlignment w:val="baseline"/>
      </w:pPr>
      <w:r w:rsidRPr="004D0F71">
        <w:t xml:space="preserve">Le fait que la dette doit être liquide, certaine et exigible implique nécessairement que la dette est une dette d’argent, que son délai de paiement est échu et qu’elle n’est pas contestée par son débiteur. </w:t>
      </w:r>
    </w:p>
    <w:p w14:paraId="6F0BDC7A" w14:textId="4025B376" w:rsidR="00794390" w:rsidRPr="004D0F71" w:rsidRDefault="00794390" w:rsidP="00794390">
      <w:pPr>
        <w:spacing w:before="120"/>
        <w:jc w:val="both"/>
        <w:textAlignment w:val="baseline"/>
      </w:pPr>
      <w:r w:rsidRPr="004D0F71">
        <w:t>Si une de ces conditions manque, le débiteur-réclamant devra se tourner vers les juridictions civiles.</w:t>
      </w:r>
      <w:r w:rsidR="00062993">
        <w:t xml:space="preserve"> En effet, d</w:t>
      </w:r>
      <w:r w:rsidRPr="004D0F71">
        <w:t xml:space="preserve">ans la gestion de son domaine privé, la commune n’a pas à bénéficier de privilèges qui sont réservés à ses missions de service public. </w:t>
      </w:r>
    </w:p>
    <w:p w14:paraId="62F5FDC9" w14:textId="77777777" w:rsidR="00ED3F85" w:rsidRPr="004D0F71" w:rsidRDefault="00ED3F85" w:rsidP="00E5346D">
      <w:pPr>
        <w:pStyle w:val="Sam3"/>
      </w:pPr>
      <w:bookmarkStart w:id="3841" w:name="_Toc8121753"/>
      <w:bookmarkStart w:id="3842" w:name="_Toc8129694"/>
      <w:bookmarkEnd w:id="3841"/>
      <w:bookmarkEnd w:id="3842"/>
    </w:p>
    <w:p w14:paraId="2E19281D" w14:textId="69AB9102" w:rsidR="00563663" w:rsidRPr="004D0F71" w:rsidRDefault="00C20C0E" w:rsidP="00E5346D">
      <w:pPr>
        <w:pStyle w:val="Sam3"/>
      </w:pPr>
      <w:bookmarkStart w:id="3843" w:name="_Toc143779067"/>
      <w:r w:rsidRPr="004D0F71">
        <w:t xml:space="preserve">VI.2.3 </w:t>
      </w:r>
      <w:r w:rsidR="00563663" w:rsidRPr="004D0F71">
        <w:t xml:space="preserve">Les </w:t>
      </w:r>
      <w:r w:rsidR="00794390" w:rsidRPr="004D0F71">
        <w:t>trois</w:t>
      </w:r>
      <w:r w:rsidR="00563663" w:rsidRPr="004D0F71">
        <w:t xml:space="preserve"> grandes catégories d’impôts communaux</w:t>
      </w:r>
      <w:bookmarkEnd w:id="3843"/>
    </w:p>
    <w:p w14:paraId="7AF256FC" w14:textId="77777777" w:rsidR="00541AFA" w:rsidRPr="004D0F71" w:rsidRDefault="00541AFA" w:rsidP="00E5346D">
      <w:pPr>
        <w:pStyle w:val="Sam3"/>
      </w:pPr>
    </w:p>
    <w:p w14:paraId="49869319" w14:textId="04EBFF02" w:rsidR="00794390" w:rsidRPr="004D0F71" w:rsidRDefault="00794390" w:rsidP="008D7EB7">
      <w:pPr>
        <w:pStyle w:val="Sam4"/>
      </w:pPr>
      <w:bookmarkStart w:id="3844" w:name="_Toc40185390"/>
      <w:bookmarkStart w:id="3845" w:name="_Toc40186125"/>
      <w:bookmarkStart w:id="3846" w:name="_Toc34813688"/>
      <w:bookmarkStart w:id="3847" w:name="_Toc143779068"/>
      <w:bookmarkEnd w:id="3844"/>
      <w:bookmarkEnd w:id="3845"/>
      <w:r w:rsidRPr="004D0F71">
        <w:t>Impôt lié à l’impôt des personnes physiques</w:t>
      </w:r>
      <w:bookmarkEnd w:id="3846"/>
      <w:bookmarkEnd w:id="3847"/>
    </w:p>
    <w:p w14:paraId="663A8F58" w14:textId="77777777" w:rsidR="004B213F" w:rsidRPr="004D0F71" w:rsidRDefault="004B213F" w:rsidP="004B213F"/>
    <w:p w14:paraId="4AC6095D" w14:textId="3C77ECB4" w:rsidR="00794390" w:rsidRPr="004D0F71" w:rsidRDefault="00794390" w:rsidP="008D7EB7">
      <w:pPr>
        <w:jc w:val="both"/>
      </w:pPr>
      <w:r w:rsidRPr="004D0F71">
        <w:t>L’article 465 du code des impôts sur les revenus prévoit, que par dérogation à l</w:t>
      </w:r>
      <w:r w:rsidR="00692855">
        <w:t>’</w:t>
      </w:r>
      <w:r w:rsidRPr="004D0F71">
        <w:t>article 464</w:t>
      </w:r>
      <w:r w:rsidR="00C20C0E" w:rsidRPr="004D0F71">
        <w:t xml:space="preserve"> du même Code</w:t>
      </w:r>
      <w:r w:rsidRPr="004D0F71">
        <w:t>, les communes peuvent établir une taxe additionnelle à l</w:t>
      </w:r>
      <w:r w:rsidR="00692855">
        <w:t>’</w:t>
      </w:r>
      <w:r w:rsidRPr="004D0F71">
        <w:t>impôt des personnes physiques.</w:t>
      </w:r>
    </w:p>
    <w:p w14:paraId="01F47DD5" w14:textId="77777777" w:rsidR="004B213F" w:rsidRPr="004D0F71" w:rsidRDefault="004B213F" w:rsidP="008D7EB7">
      <w:pPr>
        <w:jc w:val="both"/>
      </w:pPr>
    </w:p>
    <w:p w14:paraId="2A62021D" w14:textId="77AE7AD4" w:rsidR="00794390" w:rsidRPr="004D0F71" w:rsidRDefault="00794390" w:rsidP="008D7EB7">
      <w:pPr>
        <w:jc w:val="both"/>
      </w:pPr>
      <w:r w:rsidRPr="004D0F71">
        <w:t>L</w:t>
      </w:r>
      <w:r w:rsidR="00692855">
        <w:t>’</w:t>
      </w:r>
      <w:r w:rsidRPr="004D0F71">
        <w:t>établissement et la perception des taxes additionnelles à l</w:t>
      </w:r>
      <w:r w:rsidR="00692855">
        <w:t>’</w:t>
      </w:r>
      <w:r w:rsidRPr="004D0F71">
        <w:t>impôt des personnes physiques sont confiés à l</w:t>
      </w:r>
      <w:r w:rsidR="00692855">
        <w:t>’</w:t>
      </w:r>
      <w:r w:rsidRPr="004D0F71">
        <w:t>administration en charge de l</w:t>
      </w:r>
      <w:r w:rsidR="00692855">
        <w:t>’</w:t>
      </w:r>
      <w:r w:rsidRPr="004D0F71">
        <w:t>établissement des impôts sur les revenus et à celle en charge de la perception et du recouvrement des impôts sur les revenus</w:t>
      </w:r>
      <w:r w:rsidR="007855E9" w:rsidRPr="004D0F71">
        <w:rPr>
          <w:rStyle w:val="Appelnotedebasdep"/>
          <w:b/>
          <w:bCs/>
          <w:i/>
          <w:iCs/>
        </w:rPr>
        <w:footnoteReference w:id="50"/>
      </w:r>
      <w:r w:rsidRPr="004D0F71">
        <w:t>.</w:t>
      </w:r>
    </w:p>
    <w:p w14:paraId="76EC3519" w14:textId="77777777" w:rsidR="004B213F" w:rsidRPr="004D0F71" w:rsidRDefault="004B213F" w:rsidP="004B213F"/>
    <w:p w14:paraId="0CF7D766" w14:textId="7BAB060E" w:rsidR="00794390" w:rsidRPr="004D0F71" w:rsidRDefault="00794390" w:rsidP="004B213F">
      <w:r w:rsidRPr="004D0F71">
        <w:t>Il en résulte que</w:t>
      </w:r>
      <w:r w:rsidR="00692855">
        <w:t> </w:t>
      </w:r>
      <w:r w:rsidRPr="004D0F71">
        <w:t>:</w:t>
      </w:r>
    </w:p>
    <w:p w14:paraId="1B0F14C3" w14:textId="44B5CE8F" w:rsidR="00794390" w:rsidRPr="004D0F71" w:rsidRDefault="00603739" w:rsidP="008D7EB7">
      <w:pPr>
        <w:pStyle w:val="Paragraphedeliste"/>
        <w:numPr>
          <w:ilvl w:val="0"/>
          <w:numId w:val="293"/>
        </w:numPr>
      </w:pPr>
      <w:r>
        <w:t>L</w:t>
      </w:r>
      <w:r w:rsidR="00692855">
        <w:t>’</w:t>
      </w:r>
      <w:r w:rsidR="00794390" w:rsidRPr="004D0F71">
        <w:t>enrôlement des additionnels communaux a lieu en même temps que l</w:t>
      </w:r>
      <w:r w:rsidR="00692855">
        <w:t>’</w:t>
      </w:r>
      <w:r w:rsidR="00794390" w:rsidRPr="004D0F71">
        <w:t>impôt principal par le SPF Finances</w:t>
      </w:r>
      <w:r w:rsidR="00692855">
        <w:t> </w:t>
      </w:r>
      <w:r w:rsidR="00794390" w:rsidRPr="004D0F71">
        <w:t>;</w:t>
      </w:r>
    </w:p>
    <w:p w14:paraId="2C9C32DD" w14:textId="6D3F660F" w:rsidR="00794390" w:rsidRPr="004D0F71" w:rsidRDefault="00603739" w:rsidP="008D7EB7">
      <w:pPr>
        <w:pStyle w:val="Paragraphedeliste"/>
        <w:numPr>
          <w:ilvl w:val="0"/>
          <w:numId w:val="293"/>
        </w:numPr>
      </w:pPr>
      <w:r>
        <w:t>L</w:t>
      </w:r>
      <w:r w:rsidR="00794390" w:rsidRPr="004D0F71">
        <w:t>e montant total de l</w:t>
      </w:r>
      <w:r w:rsidR="00692855">
        <w:t>’</w:t>
      </w:r>
      <w:r w:rsidR="00794390" w:rsidRPr="004D0F71">
        <w:t>impôt dû est recouvré par le receveur des contributions directes</w:t>
      </w:r>
      <w:r w:rsidR="00692855">
        <w:t> </w:t>
      </w:r>
      <w:r w:rsidR="00794390" w:rsidRPr="004D0F71">
        <w:t>;</w:t>
      </w:r>
    </w:p>
    <w:p w14:paraId="7F5820B2" w14:textId="5EA69973" w:rsidR="00794390" w:rsidRPr="004D0F71" w:rsidRDefault="00603739" w:rsidP="004B213F">
      <w:pPr>
        <w:pStyle w:val="Paragraphedeliste"/>
        <w:numPr>
          <w:ilvl w:val="0"/>
          <w:numId w:val="293"/>
        </w:numPr>
      </w:pPr>
      <w:r>
        <w:t>L</w:t>
      </w:r>
      <w:r w:rsidR="00794390" w:rsidRPr="004D0F71">
        <w:t>es montants récoltés sont centralisés par le Trésor, qui se charge de la répartition et du versement aux communes bénéficiaires.</w:t>
      </w:r>
    </w:p>
    <w:p w14:paraId="1F9BF96C" w14:textId="77777777" w:rsidR="004B213F" w:rsidRPr="004D0F71" w:rsidRDefault="004B213F" w:rsidP="008D7EB7"/>
    <w:p w14:paraId="72EB59C0" w14:textId="7F4E4831" w:rsidR="00794390" w:rsidRPr="004D0F71" w:rsidRDefault="00794390" w:rsidP="008D7EB7">
      <w:pPr>
        <w:pStyle w:val="Sam4"/>
      </w:pPr>
      <w:bookmarkStart w:id="3848" w:name="_Toc143779069"/>
      <w:r w:rsidRPr="004D0F71">
        <w:t>Impôts liés à un impôt régional ou à une taxe régionale propre</w:t>
      </w:r>
      <w:bookmarkEnd w:id="3848"/>
    </w:p>
    <w:p w14:paraId="49DF1C27" w14:textId="3859BF86" w:rsidR="00794390" w:rsidRPr="004D0F71" w:rsidRDefault="00794390" w:rsidP="008D7EB7">
      <w:pPr>
        <w:spacing w:before="240"/>
        <w:jc w:val="both"/>
        <w:textAlignment w:val="baseline"/>
      </w:pPr>
      <w:r w:rsidRPr="004D0F71">
        <w:t xml:space="preserve">Actuellement, sont liés à un impôt régional tel que listé à l’article 3 de la </w:t>
      </w:r>
      <w:r w:rsidR="00570D28" w:rsidRPr="00570D28">
        <w:t>Loi spéciale de financement (LSF)</w:t>
      </w:r>
      <w:r w:rsidR="00692855">
        <w:t xml:space="preserve"> </w:t>
      </w:r>
      <w:r w:rsidRPr="004D0F71">
        <w:t>ou une taxe régionale propre fondée directement sur l’article 170, § 2 de la Constitution :</w:t>
      </w:r>
    </w:p>
    <w:p w14:paraId="0F47D252" w14:textId="57D1906C" w:rsidR="00794390" w:rsidRPr="004D0F71" w:rsidRDefault="00603739" w:rsidP="008D7EB7">
      <w:pPr>
        <w:pStyle w:val="Paragraphedeliste"/>
        <w:numPr>
          <w:ilvl w:val="1"/>
          <w:numId w:val="84"/>
        </w:numPr>
        <w:spacing w:before="120"/>
        <w:ind w:left="720"/>
        <w:jc w:val="both"/>
        <w:textAlignment w:val="baseline"/>
      </w:pPr>
      <w:r>
        <w:t>L</w:t>
      </w:r>
      <w:r w:rsidR="00794390" w:rsidRPr="004D0F71">
        <w:t>es centimes additionnels au précompte immobilier ;</w:t>
      </w:r>
    </w:p>
    <w:p w14:paraId="515C5893" w14:textId="6138E3A3" w:rsidR="00794390" w:rsidRPr="004D0F71" w:rsidRDefault="00603739" w:rsidP="008D7EB7">
      <w:pPr>
        <w:pStyle w:val="Paragraphedeliste"/>
        <w:numPr>
          <w:ilvl w:val="1"/>
          <w:numId w:val="84"/>
        </w:numPr>
        <w:spacing w:before="120"/>
        <w:ind w:left="720"/>
        <w:jc w:val="both"/>
        <w:textAlignment w:val="baseline"/>
      </w:pPr>
      <w:r>
        <w:t>L</w:t>
      </w:r>
      <w:r w:rsidR="00794390" w:rsidRPr="004D0F71">
        <w:t>es décimes additionnels à la taxe de circulation ;</w:t>
      </w:r>
    </w:p>
    <w:p w14:paraId="5EBECF80" w14:textId="36E87CC5" w:rsidR="00794390" w:rsidRPr="004D0F71" w:rsidRDefault="00603739" w:rsidP="008D7EB7">
      <w:pPr>
        <w:pStyle w:val="Paragraphedeliste"/>
        <w:numPr>
          <w:ilvl w:val="1"/>
          <w:numId w:val="84"/>
        </w:numPr>
        <w:spacing w:before="120"/>
        <w:ind w:left="720"/>
        <w:jc w:val="both"/>
        <w:textAlignment w:val="baseline"/>
      </w:pPr>
      <w:r>
        <w:t>L</w:t>
      </w:r>
      <w:r w:rsidR="00794390" w:rsidRPr="004D0F71">
        <w:t>es centimes additionnel</w:t>
      </w:r>
      <w:r w:rsidR="00E96525" w:rsidRPr="004D0F71">
        <w:t>s</w:t>
      </w:r>
      <w:r w:rsidR="00794390" w:rsidRPr="004D0F71">
        <w:t xml:space="preserve"> à la taxe sur les sites d'activité économique désaffectés.</w:t>
      </w:r>
    </w:p>
    <w:p w14:paraId="0690D364" w14:textId="77777777" w:rsidR="00603739" w:rsidRDefault="00603739" w:rsidP="008D7EB7">
      <w:pPr>
        <w:spacing w:before="120"/>
        <w:jc w:val="both"/>
        <w:textAlignment w:val="baseline"/>
      </w:pPr>
    </w:p>
    <w:p w14:paraId="592B4202" w14:textId="100763EA" w:rsidR="00794390" w:rsidRPr="004D0F71" w:rsidRDefault="00794390" w:rsidP="008D7EB7">
      <w:pPr>
        <w:spacing w:before="120"/>
        <w:jc w:val="both"/>
        <w:textAlignment w:val="baseline"/>
        <w:rPr>
          <w:lang w:val="fr-BE"/>
        </w:rPr>
      </w:pPr>
      <w:r w:rsidRPr="004D0F71">
        <w:t>D’abord, l’article 464/1 du code des impôts sur les revenus prévoit que, par dérogation à l'article 464, les communes peuvent établir des centimes additionnels sur :</w:t>
      </w:r>
    </w:p>
    <w:p w14:paraId="6B901EC4" w14:textId="10E8D417" w:rsidR="00794390" w:rsidRPr="004D0F71" w:rsidRDefault="00794390" w:rsidP="008D7EB7">
      <w:pPr>
        <w:spacing w:before="120"/>
        <w:jc w:val="both"/>
        <w:textAlignment w:val="baseline"/>
      </w:pPr>
      <w:r w:rsidRPr="004D0F71">
        <w:lastRenderedPageBreak/>
        <w:t xml:space="preserve">1° le précompte </w:t>
      </w:r>
      <w:r w:rsidR="001044C0" w:rsidRPr="004D0F71">
        <w:t>immobilier ;</w:t>
      </w:r>
    </w:p>
    <w:p w14:paraId="12F92F74" w14:textId="77777777" w:rsidR="00794390" w:rsidRPr="004D0F71" w:rsidRDefault="00794390" w:rsidP="008D7EB7">
      <w:pPr>
        <w:spacing w:before="120"/>
        <w:jc w:val="both"/>
        <w:textAlignment w:val="baseline"/>
      </w:pPr>
      <w:r w:rsidRPr="004D0F71">
        <w:t>2° un impôt régional non visé à l'article 3 de la loi spéciale du 16 janvier 1989 relative au financement des Communautés et des Régions, ayant le revenu cadastral fédéral comme base d'imposition ou comme élément de sa base d'imposition.</w:t>
      </w:r>
    </w:p>
    <w:p w14:paraId="7C9E3E7E" w14:textId="668401C3" w:rsidR="00794390" w:rsidRPr="004D0F71" w:rsidRDefault="00046E7D" w:rsidP="008D7EB7">
      <w:pPr>
        <w:spacing w:before="120"/>
        <w:jc w:val="both"/>
        <w:textAlignment w:val="baseline"/>
      </w:pPr>
      <w:r w:rsidRPr="004D0F71">
        <w:t>Depuis le</w:t>
      </w:r>
      <w:r w:rsidR="00794390" w:rsidRPr="004D0F71">
        <w:t xml:space="preserve"> 1</w:t>
      </w:r>
      <w:r w:rsidR="00794390" w:rsidRPr="004D0F71">
        <w:rPr>
          <w:vertAlign w:val="superscript"/>
        </w:rPr>
        <w:t>er</w:t>
      </w:r>
      <w:r w:rsidR="00794390" w:rsidRPr="004D0F71">
        <w:t xml:space="preserve"> janvier 2021, la Région wallonne </w:t>
      </w:r>
      <w:r w:rsidRPr="004D0F71">
        <w:t xml:space="preserve">est </w:t>
      </w:r>
      <w:r w:rsidR="00794390" w:rsidRPr="004D0F71">
        <w:t xml:space="preserve">seule et exclusivement compétente pour assurer le service du précompte immobilier. </w:t>
      </w:r>
    </w:p>
    <w:p w14:paraId="5DD0614E" w14:textId="0F24405C" w:rsidR="00794390" w:rsidRPr="004D0F71" w:rsidRDefault="00794390" w:rsidP="008D7EB7">
      <w:pPr>
        <w:spacing w:before="120"/>
        <w:jc w:val="both"/>
        <w:textAlignment w:val="baseline"/>
      </w:pPr>
      <w:r w:rsidRPr="004D0F71">
        <w:t>Ensuite, l’article 42, § 2, 1</w:t>
      </w:r>
      <w:r w:rsidR="001044C0" w:rsidRPr="004D0F71">
        <w:t>°, du</w:t>
      </w:r>
      <w:r w:rsidRPr="004D0F71">
        <w:t xml:space="preserve"> Code des taxes assimilées aux impôts sur les revenus - Région wallonne </w:t>
      </w:r>
      <w:r w:rsidR="00603739">
        <w:t xml:space="preserve">- </w:t>
      </w:r>
      <w:r w:rsidRPr="004D0F71">
        <w:t>prévoit que par dérogation au § 1, il est établi au profit des communes un décime additionnel à la taxe de circulation perçue sur les véhicules automobiles.</w:t>
      </w:r>
    </w:p>
    <w:p w14:paraId="1E31DF28" w14:textId="312082B2" w:rsidR="00794390" w:rsidRPr="004D0F71" w:rsidRDefault="00794390" w:rsidP="008D7EB7">
      <w:pPr>
        <w:spacing w:before="120"/>
        <w:jc w:val="both"/>
        <w:textAlignment w:val="baseline"/>
      </w:pPr>
      <w:r w:rsidRPr="004D0F71">
        <w:t>Enfin, l’article 157 Décret-programme du 12 décembre 2014 portant des mesures diverses liées au budget en matière de calamité naturelle, de sécurité routière, de travaux publics, d'énergie, de logement, d'environnement, d'aménagement du territoire, de bien-être animal, d'agriculture et de fiscalité prévoit que les communes peuvent lever des centimes additionnels à la taxe régionale sur les sites d'activité économique désaffectés. Peuvent lever ces centimes additionnels, les communes qui participent annuellement au recensement et à la mise à jour de la liste des sites susceptibles d'être concernés par la présente taxe.</w:t>
      </w:r>
      <w:r w:rsidR="009F4DF1" w:rsidRPr="004D0F71">
        <w:t xml:space="preserve"> Il est toutefois renvoyé aux commentaires repris au point I.15 et sous le n° de nomenclature 04001/377-01 « Sites d'activité économique désaffectés ».</w:t>
      </w:r>
    </w:p>
    <w:p w14:paraId="7A4AB1A2" w14:textId="1BC0CFA1" w:rsidR="00794390" w:rsidRPr="004D0F71" w:rsidRDefault="00794390">
      <w:pPr>
        <w:spacing w:before="120"/>
        <w:jc w:val="both"/>
        <w:textAlignment w:val="baseline"/>
      </w:pPr>
      <w:r w:rsidRPr="004D0F71">
        <w:t>Les articles L3321-1 à L3321-12 du CDLD qui règlent l’établissement et le recouvrement des taxes communales ne s’appliquent pas aux taxes additionnelles perçues par la Région wallonne au profit des provinces et des communes.</w:t>
      </w:r>
    </w:p>
    <w:p w14:paraId="4EEA0E62" w14:textId="77777777" w:rsidR="00C20C0E" w:rsidRPr="004D0F71" w:rsidRDefault="00C20C0E" w:rsidP="008D7EB7"/>
    <w:p w14:paraId="363C8871" w14:textId="77777777" w:rsidR="00794390" w:rsidRPr="004D0F71" w:rsidRDefault="00794390" w:rsidP="008D7EB7">
      <w:pPr>
        <w:pStyle w:val="Sam4"/>
      </w:pPr>
      <w:bookmarkStart w:id="3849" w:name="_Toc40185393"/>
      <w:bookmarkStart w:id="3850" w:name="_Toc40186128"/>
      <w:bookmarkStart w:id="3851" w:name="_Toc34813689"/>
      <w:bookmarkStart w:id="3852" w:name="_Toc143779070"/>
      <w:bookmarkEnd w:id="3849"/>
      <w:bookmarkEnd w:id="3850"/>
      <w:r w:rsidRPr="004D0F71">
        <w:t>Les impôts purement communaux</w:t>
      </w:r>
      <w:bookmarkEnd w:id="3851"/>
      <w:bookmarkEnd w:id="3852"/>
      <w:r w:rsidRPr="004D0F71">
        <w:t xml:space="preserve"> </w:t>
      </w:r>
    </w:p>
    <w:p w14:paraId="4B4B1B63" w14:textId="77777777" w:rsidR="00794390" w:rsidRPr="004D0F71" w:rsidRDefault="00794390" w:rsidP="00794390">
      <w:pPr>
        <w:spacing w:before="120"/>
        <w:jc w:val="both"/>
        <w:textAlignment w:val="baseline"/>
      </w:pPr>
      <w:r w:rsidRPr="004D0F71">
        <w:t xml:space="preserve">Conformément aux articles 41, 162 et 170, § 4 de la Constitution, les communes peuvent soumettre toute matière aux impôts, sous réserve du respect de la loi et de la conformité à l'intérêt général. </w:t>
      </w:r>
    </w:p>
    <w:p w14:paraId="1B66719E" w14:textId="68611362" w:rsidR="00794390" w:rsidRPr="004D0F71" w:rsidRDefault="00794390" w:rsidP="00794390">
      <w:pPr>
        <w:spacing w:before="120"/>
        <w:jc w:val="both"/>
        <w:textAlignment w:val="baseline"/>
      </w:pPr>
      <w:r w:rsidRPr="004D0F71">
        <w:t>Ainsi, les communes peuvent prendre l'initiative de régler au niveau local tout objet que la Constitution ou la loi n'a pas expressément exclu de leurs compétences, à condition de respecter les lois, décrets, ordonnances et règlements adoptés par l'autorité fédérale ou fédérée compétente</w:t>
      </w:r>
      <w:r w:rsidR="007855E9" w:rsidRPr="004D0F71">
        <w:rPr>
          <w:rStyle w:val="Appelnotedebasdep"/>
        </w:rPr>
        <w:footnoteReference w:id="51"/>
      </w:r>
      <w:r w:rsidRPr="004D0F71">
        <w:t>.</w:t>
      </w:r>
    </w:p>
    <w:p w14:paraId="44218D45" w14:textId="77777777" w:rsidR="00794390" w:rsidRPr="004D0F71" w:rsidRDefault="00794390" w:rsidP="00794390">
      <w:pPr>
        <w:spacing w:before="120"/>
        <w:jc w:val="both"/>
        <w:textAlignment w:val="baseline"/>
      </w:pPr>
      <w:r w:rsidRPr="004D0F71">
        <w:t>L’intervention de l’autorité de tutelle vise notamment à empêcher que la loi ne soit violée ou que l'intérêt général ne soit blessé.</w:t>
      </w:r>
    </w:p>
    <w:p w14:paraId="563565DC" w14:textId="77777777" w:rsidR="00794390" w:rsidRPr="004D0F71" w:rsidRDefault="00794390" w:rsidP="00794390">
      <w:pPr>
        <w:spacing w:before="120"/>
        <w:jc w:val="both"/>
        <w:textAlignment w:val="baseline"/>
        <w:rPr>
          <w:spacing w:val="-1"/>
        </w:rPr>
      </w:pPr>
      <w:r w:rsidRPr="004D0F71">
        <w:rPr>
          <w:spacing w:val="-1"/>
        </w:rPr>
        <w:t>Les principaux types d’impôts sont :</w:t>
      </w:r>
    </w:p>
    <w:p w14:paraId="599181EF" w14:textId="47D8A1A4" w:rsidR="00794390" w:rsidRPr="004D0F71" w:rsidRDefault="00603739" w:rsidP="00794390">
      <w:pPr>
        <w:pStyle w:val="Paragraphedeliste"/>
        <w:numPr>
          <w:ilvl w:val="0"/>
          <w:numId w:val="85"/>
        </w:numPr>
        <w:spacing w:before="120"/>
        <w:jc w:val="both"/>
        <w:textAlignment w:val="baseline"/>
        <w:rPr>
          <w:u w:val="single"/>
        </w:rPr>
      </w:pPr>
      <w:r>
        <w:rPr>
          <w:u w:val="single"/>
        </w:rPr>
        <w:t>L</w:t>
      </w:r>
      <w:r w:rsidR="00794390" w:rsidRPr="004D0F71">
        <w:rPr>
          <w:u w:val="single"/>
        </w:rPr>
        <w:t>’impôt de quotité</w:t>
      </w:r>
      <w:r w:rsidR="00794390" w:rsidRPr="004D0F71">
        <w:t xml:space="preserve"> : le rendement de l’impôt n’est pas fixé d’avance ; seul le taux de l’impôt est fixé au départ par l’autorité communale : soit via un pourcentage (par exemple : le taux de la taxe sur spectacles et divertissements qui s’échelonnent de 8,5% à 33,75% sur le produit des billets d’entrée) soit via une certaine somme (par exemple : le taux de 640,00 euros pour la taxe seconde résidence).</w:t>
      </w:r>
    </w:p>
    <w:p w14:paraId="3E32A5EF" w14:textId="7E97485D" w:rsidR="00794390" w:rsidRPr="004D0F71" w:rsidRDefault="00603739" w:rsidP="00794390">
      <w:pPr>
        <w:pStyle w:val="Paragraphedeliste"/>
        <w:numPr>
          <w:ilvl w:val="0"/>
          <w:numId w:val="85"/>
        </w:numPr>
        <w:spacing w:before="120"/>
        <w:jc w:val="both"/>
        <w:textAlignment w:val="baseline"/>
        <w:rPr>
          <w:u w:val="single"/>
        </w:rPr>
      </w:pPr>
      <w:r>
        <w:rPr>
          <w:u w:val="single"/>
        </w:rPr>
        <w:t>L</w:t>
      </w:r>
      <w:r w:rsidR="00794390" w:rsidRPr="004D0F71">
        <w:rPr>
          <w:u w:val="single"/>
        </w:rPr>
        <w:t>’impôt de répartition</w:t>
      </w:r>
      <w:r w:rsidR="00794390" w:rsidRPr="004D0F71">
        <w:t xml:space="preserve"> : l'autorité locale fixe le produit qu'elle veut obtenir et en répartit ensuite la charge entre les contribuables concernés sur la base de critères </w:t>
      </w:r>
      <w:r w:rsidR="00794390" w:rsidRPr="004D0F71">
        <w:lastRenderedPageBreak/>
        <w:t xml:space="preserve">déterminés (par exemple : la taxe sur les carrières </w:t>
      </w:r>
      <w:r w:rsidR="00570D28">
        <w:t xml:space="preserve">d’un montant de </w:t>
      </w:r>
      <w:r w:rsidR="00794390" w:rsidRPr="004D0F71">
        <w:t>10.000,00 euros à répartir entre les entreprises du secteur en fonction du nombre de tonnes extraites par chacune d'elles).</w:t>
      </w:r>
    </w:p>
    <w:p w14:paraId="3814A22F" w14:textId="41B84766" w:rsidR="00794390" w:rsidRPr="004D0F71" w:rsidRDefault="00603739" w:rsidP="00794390">
      <w:pPr>
        <w:pStyle w:val="Paragraphedeliste"/>
        <w:numPr>
          <w:ilvl w:val="0"/>
          <w:numId w:val="85"/>
        </w:numPr>
        <w:spacing w:before="120"/>
        <w:jc w:val="both"/>
        <w:textAlignment w:val="baseline"/>
      </w:pPr>
      <w:r>
        <w:rPr>
          <w:u w:val="single"/>
        </w:rPr>
        <w:t>L</w:t>
      </w:r>
      <w:r w:rsidR="00794390" w:rsidRPr="004D0F71">
        <w:rPr>
          <w:u w:val="single"/>
        </w:rPr>
        <w:t>’impôt de remboursement</w:t>
      </w:r>
      <w:r w:rsidR="00794390" w:rsidRPr="004D0F71">
        <w:t xml:space="preserve"> (également appelé impôt rémunératoire) : </w:t>
      </w:r>
      <w:r w:rsidR="00570D28">
        <w:t xml:space="preserve">il </w:t>
      </w:r>
      <w:r w:rsidR="00794390" w:rsidRPr="004D0F71">
        <w:t>constitue un prélèvement obligatoire par voie d’autorité sur les ressources d’une personne pour la rémunération d’un service rendu (par exemple : la construction des trottoirs). En raison de son caractère contraignant et de sa destination, la taxe de remboursement est un impôt et non pas une redevance.</w:t>
      </w:r>
    </w:p>
    <w:p w14:paraId="0A9EAF2F" w14:textId="5015085F" w:rsidR="00794390" w:rsidRPr="004D0F71" w:rsidRDefault="00794390" w:rsidP="00794390">
      <w:pPr>
        <w:spacing w:before="120"/>
        <w:jc w:val="both"/>
        <w:textAlignment w:val="baseline"/>
        <w:rPr>
          <w:spacing w:val="-1"/>
          <w:lang w:val="fr-BE"/>
        </w:rPr>
      </w:pPr>
      <w:r w:rsidRPr="004D0F71">
        <w:rPr>
          <w:spacing w:val="-1"/>
        </w:rPr>
        <w:t xml:space="preserve">La Cour </w:t>
      </w:r>
      <w:r w:rsidR="00F77742" w:rsidRPr="004D0F71">
        <w:rPr>
          <w:spacing w:val="-1"/>
        </w:rPr>
        <w:t>c</w:t>
      </w:r>
      <w:r w:rsidRPr="004D0F71">
        <w:rPr>
          <w:spacing w:val="-1"/>
        </w:rPr>
        <w:t>onstitutionnelle</w:t>
      </w:r>
      <w:r w:rsidR="007855E9" w:rsidRPr="004D0F71">
        <w:rPr>
          <w:rStyle w:val="Appelnotedebasdep"/>
          <w:spacing w:val="-1"/>
        </w:rPr>
        <w:footnoteReference w:id="52"/>
      </w:r>
      <w:r w:rsidRPr="004D0F71">
        <w:rPr>
          <w:spacing w:val="-1"/>
        </w:rPr>
        <w:t xml:space="preserve"> considère que les taxes rémunératoires sont perçues afin de compenser une dépense d'intérêt général (elle bénéficie également à la collectivité dans son ensemble). Le propre d'une taxe rémunératoire est qu'elle est imposée, en vue du financement des frais dans l'optique desquels elle est établie, à ceux dont l'autorité taxatrice considère qu'ils peuvent tirer le plus grand avantage de ces frais, peu importe si les redevables font ou non usage du service financé au moyen de cette taxe. Les redevables n'ont d'ailleurs pas moyen d'échapper à la taxe prévue.</w:t>
      </w:r>
    </w:p>
    <w:p w14:paraId="04B343D8" w14:textId="77777777" w:rsidR="00794390" w:rsidRPr="004D0F71" w:rsidRDefault="00794390" w:rsidP="00794390"/>
    <w:p w14:paraId="626C7113" w14:textId="0E49D486" w:rsidR="002F45FA" w:rsidRDefault="00935D55" w:rsidP="00E5346D">
      <w:pPr>
        <w:pStyle w:val="Sam3"/>
      </w:pPr>
      <w:bookmarkStart w:id="3853" w:name="_Toc143779071"/>
      <w:r w:rsidRPr="004D0F71">
        <w:t xml:space="preserve">VI.2.4 </w:t>
      </w:r>
      <w:r w:rsidR="00892FFC" w:rsidRPr="004D0F71">
        <w:t>Les impôts communaux directs et indirects</w:t>
      </w:r>
      <w:bookmarkEnd w:id="3853"/>
      <w:r w:rsidR="00892FFC" w:rsidRPr="004D0F71">
        <w:t xml:space="preserve"> </w:t>
      </w:r>
    </w:p>
    <w:p w14:paraId="4D7D6316" w14:textId="77777777" w:rsidR="003F77EE" w:rsidRPr="004D0F71" w:rsidRDefault="003F77EE" w:rsidP="00E5346D">
      <w:pPr>
        <w:pStyle w:val="Sam3"/>
      </w:pPr>
    </w:p>
    <w:p w14:paraId="24AEC1AF" w14:textId="77777777" w:rsidR="00A565DD" w:rsidRPr="004D0F71" w:rsidRDefault="00A565DD" w:rsidP="00A565DD">
      <w:pPr>
        <w:spacing w:before="120"/>
        <w:jc w:val="both"/>
        <w:textAlignment w:val="baseline"/>
        <w:rPr>
          <w:sz w:val="22"/>
          <w:szCs w:val="22"/>
          <w:lang w:val="fr-BE" w:eastAsia="en-US"/>
        </w:rPr>
      </w:pPr>
      <w:r w:rsidRPr="004D0F71">
        <w:t xml:space="preserve">Un impôt communal direct est celui qui frappe une situation durable ou permanente dans le chef du redevable (par exemple : la taxe sur les piscines privées). </w:t>
      </w:r>
    </w:p>
    <w:p w14:paraId="12B6E802" w14:textId="3D0B12FC" w:rsidR="00A565DD" w:rsidRPr="004D0F71" w:rsidRDefault="00A565DD" w:rsidP="00A565DD">
      <w:pPr>
        <w:spacing w:before="120"/>
        <w:jc w:val="both"/>
        <w:textAlignment w:val="baseline"/>
      </w:pPr>
      <w:r w:rsidRPr="004D0F71">
        <w:t xml:space="preserve">Un impôt communal indirect est un impôt qui est perçu à l’occasion d’un acte ou fait </w:t>
      </w:r>
      <w:proofErr w:type="gramStart"/>
      <w:r w:rsidRPr="004D0F71">
        <w:t>déterminé</w:t>
      </w:r>
      <w:proofErr w:type="gramEnd"/>
      <w:r w:rsidRPr="004D0F71">
        <w:t xml:space="preserve"> (par exemple : la taxe sur les écrits publicitaires non adressé</w:t>
      </w:r>
      <w:r w:rsidR="005B7FEB" w:rsidRPr="004D0F71">
        <w:t>s</w:t>
      </w:r>
      <w:r w:rsidRPr="004D0F71">
        <w:t xml:space="preserve">). Cet acte ou ce fait </w:t>
      </w:r>
      <w:proofErr w:type="gramStart"/>
      <w:r w:rsidRPr="004D0F71">
        <w:t>déterminé</w:t>
      </w:r>
      <w:proofErr w:type="gramEnd"/>
      <w:r w:rsidRPr="004D0F71">
        <w:t xml:space="preserve"> doit être renouvelé pour que la taxe puisse être à nouveau prélevée. </w:t>
      </w:r>
    </w:p>
    <w:p w14:paraId="0DEF3E64" w14:textId="31E6B4DC" w:rsidR="00A565DD" w:rsidRDefault="00A565DD" w:rsidP="00A565DD">
      <w:pPr>
        <w:spacing w:before="120"/>
        <w:jc w:val="both"/>
        <w:textAlignment w:val="baseline"/>
      </w:pPr>
      <w:r w:rsidRPr="004D0F71">
        <w:t xml:space="preserve">La </w:t>
      </w:r>
      <w:r w:rsidR="00F07F7E" w:rsidRPr="004D0F71">
        <w:t>C</w:t>
      </w:r>
      <w:r w:rsidRPr="004D0F71">
        <w:t xml:space="preserve">our de </w:t>
      </w:r>
      <w:r w:rsidR="00F07F7E" w:rsidRPr="004D0F71">
        <w:t>c</w:t>
      </w:r>
      <w:r w:rsidRPr="004D0F71">
        <w:t>assation</w:t>
      </w:r>
      <w:r w:rsidR="007855E9" w:rsidRPr="004D0F71">
        <w:rPr>
          <w:rStyle w:val="Appelnotedebasdep"/>
        </w:rPr>
        <w:footnoteReference w:id="53"/>
      </w:r>
      <w:r w:rsidRPr="004D0F71">
        <w:t xml:space="preserve"> définit l’impôt indirect de la manière suivante :  l’impôt </w:t>
      </w:r>
      <w:r w:rsidR="00B90233" w:rsidRPr="004D0F71">
        <w:t>in</w:t>
      </w:r>
      <w:r w:rsidRPr="004D0F71">
        <w:t>direct frappe, non une situation de nature durable où se trouve le contribuable par son activité ou par son patrimoine, mais des actes, des opérations ou des faits passagers, isolés de nature, fussent-ils répétés dont le contribuable est l’auteur déclaré, ou à défaut de celui-ci, l’auteur présumé.</w:t>
      </w:r>
    </w:p>
    <w:p w14:paraId="790CBFAE" w14:textId="3DA5BD5C" w:rsidR="00985E1A" w:rsidRDefault="00985E1A" w:rsidP="00A565DD">
      <w:pPr>
        <w:spacing w:before="120"/>
        <w:jc w:val="both"/>
        <w:textAlignment w:val="baseline"/>
      </w:pPr>
      <w:r w:rsidRPr="00985E1A">
        <w:t>Cette distinction est importante</w:t>
      </w:r>
      <w:r w:rsidR="00414038">
        <w:t xml:space="preserve">, plus particulièrement en ce qui concerne </w:t>
      </w:r>
      <w:r w:rsidRPr="00985E1A">
        <w:t>les règlements</w:t>
      </w:r>
      <w:r w:rsidR="00414038">
        <w:t xml:space="preserve"> relatifs à des </w:t>
      </w:r>
      <w:r w:rsidRPr="00985E1A">
        <w:t>taxes directes.</w:t>
      </w:r>
    </w:p>
    <w:p w14:paraId="2BE8ED9B" w14:textId="77777777" w:rsidR="003F77EE" w:rsidRPr="004D0F71" w:rsidRDefault="003F77EE" w:rsidP="00A565DD">
      <w:pPr>
        <w:spacing w:before="120"/>
        <w:jc w:val="both"/>
        <w:textAlignment w:val="baseline"/>
      </w:pPr>
    </w:p>
    <w:p w14:paraId="3A15CA36" w14:textId="77777777" w:rsidR="004E4535" w:rsidRPr="004D0F71" w:rsidRDefault="004E4535" w:rsidP="00581DAD">
      <w:pPr>
        <w:pStyle w:val="Sam2"/>
      </w:pPr>
      <w:bookmarkStart w:id="3854" w:name="_Toc40185397"/>
      <w:bookmarkStart w:id="3855" w:name="_Toc40186132"/>
      <w:bookmarkStart w:id="3856" w:name="_Toc40185398"/>
      <w:bookmarkStart w:id="3857" w:name="_Toc40186133"/>
      <w:bookmarkStart w:id="3858" w:name="_Toc40185399"/>
      <w:bookmarkStart w:id="3859" w:name="_Toc40186134"/>
      <w:bookmarkStart w:id="3860" w:name="_Toc516739649"/>
      <w:bookmarkStart w:id="3861" w:name="_Toc516751562"/>
      <w:bookmarkStart w:id="3862" w:name="_Toc516825650"/>
      <w:bookmarkStart w:id="3863" w:name="_Toc516826208"/>
      <w:bookmarkStart w:id="3864" w:name="_Toc516837528"/>
      <w:bookmarkStart w:id="3865" w:name="_Toc516838087"/>
      <w:bookmarkStart w:id="3866" w:name="_Toc516838646"/>
      <w:bookmarkStart w:id="3867" w:name="_Toc516839206"/>
      <w:bookmarkStart w:id="3868" w:name="_Toc517173302"/>
      <w:bookmarkStart w:id="3869" w:name="_Toc517174976"/>
      <w:bookmarkStart w:id="3870" w:name="_Toc517175563"/>
      <w:bookmarkStart w:id="3871" w:name="_Toc517176151"/>
      <w:bookmarkStart w:id="3872" w:name="_Toc517337476"/>
      <w:bookmarkStart w:id="3873" w:name="_Toc517360272"/>
      <w:bookmarkStart w:id="3874" w:name="_Toc516739650"/>
      <w:bookmarkStart w:id="3875" w:name="_Toc516751563"/>
      <w:bookmarkStart w:id="3876" w:name="_Toc516825651"/>
      <w:bookmarkStart w:id="3877" w:name="_Toc516826209"/>
      <w:bookmarkStart w:id="3878" w:name="_Toc516837529"/>
      <w:bookmarkStart w:id="3879" w:name="_Toc516838088"/>
      <w:bookmarkStart w:id="3880" w:name="_Toc516838647"/>
      <w:bookmarkStart w:id="3881" w:name="_Toc516839207"/>
      <w:bookmarkStart w:id="3882" w:name="_Toc517173303"/>
      <w:bookmarkStart w:id="3883" w:name="_Toc517174977"/>
      <w:bookmarkStart w:id="3884" w:name="_Toc517175564"/>
      <w:bookmarkStart w:id="3885" w:name="_Toc517176152"/>
      <w:bookmarkStart w:id="3886" w:name="_Toc517337477"/>
      <w:bookmarkStart w:id="3887" w:name="_Toc517360273"/>
      <w:bookmarkStart w:id="3888" w:name="_Toc516739651"/>
      <w:bookmarkStart w:id="3889" w:name="_Toc516751564"/>
      <w:bookmarkStart w:id="3890" w:name="_Toc516825652"/>
      <w:bookmarkStart w:id="3891" w:name="_Toc516826210"/>
      <w:bookmarkStart w:id="3892" w:name="_Toc516837530"/>
      <w:bookmarkStart w:id="3893" w:name="_Toc516838089"/>
      <w:bookmarkStart w:id="3894" w:name="_Toc516838648"/>
      <w:bookmarkStart w:id="3895" w:name="_Toc516839208"/>
      <w:bookmarkStart w:id="3896" w:name="_Toc517173304"/>
      <w:bookmarkStart w:id="3897" w:name="_Toc517174978"/>
      <w:bookmarkStart w:id="3898" w:name="_Toc517175565"/>
      <w:bookmarkStart w:id="3899" w:name="_Toc517176153"/>
      <w:bookmarkStart w:id="3900" w:name="_Toc517337478"/>
      <w:bookmarkStart w:id="3901" w:name="_Toc517360274"/>
      <w:bookmarkStart w:id="3902" w:name="_Toc516739652"/>
      <w:bookmarkStart w:id="3903" w:name="_Toc516751565"/>
      <w:bookmarkStart w:id="3904" w:name="_Toc516825653"/>
      <w:bookmarkStart w:id="3905" w:name="_Toc516826211"/>
      <w:bookmarkStart w:id="3906" w:name="_Toc516837531"/>
      <w:bookmarkStart w:id="3907" w:name="_Toc516838090"/>
      <w:bookmarkStart w:id="3908" w:name="_Toc516838649"/>
      <w:bookmarkStart w:id="3909" w:name="_Toc516839209"/>
      <w:bookmarkStart w:id="3910" w:name="_Toc517173305"/>
      <w:bookmarkStart w:id="3911" w:name="_Toc517174979"/>
      <w:bookmarkStart w:id="3912" w:name="_Toc517175566"/>
      <w:bookmarkStart w:id="3913" w:name="_Toc517176154"/>
      <w:bookmarkStart w:id="3914" w:name="_Toc517337479"/>
      <w:bookmarkStart w:id="3915" w:name="_Toc517360275"/>
      <w:bookmarkStart w:id="3916" w:name="_Toc143779072"/>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r w:rsidRPr="004D0F71">
        <w:t>Principes généraux</w:t>
      </w:r>
      <w:bookmarkEnd w:id="3916"/>
    </w:p>
    <w:p w14:paraId="70FB510E" w14:textId="3FEF77B4" w:rsidR="00892FFC" w:rsidRPr="004D0F71" w:rsidRDefault="00935D55" w:rsidP="00E5346D">
      <w:pPr>
        <w:pStyle w:val="Sam3"/>
      </w:pPr>
      <w:bookmarkStart w:id="3917" w:name="_Toc143779073"/>
      <w:r w:rsidRPr="004D0F71">
        <w:t xml:space="preserve">VI.3.1 </w:t>
      </w:r>
      <w:r w:rsidR="00892FFC" w:rsidRPr="004D0F71">
        <w:t>Le principe d’égalité</w:t>
      </w:r>
      <w:bookmarkEnd w:id="3917"/>
      <w:r w:rsidR="00892FFC" w:rsidRPr="004D0F71">
        <w:t xml:space="preserve"> </w:t>
      </w:r>
    </w:p>
    <w:p w14:paraId="1FC6E0D8" w14:textId="77777777" w:rsidR="00794390" w:rsidRPr="004D0F71" w:rsidRDefault="00794390" w:rsidP="00794390">
      <w:pPr>
        <w:spacing w:before="120"/>
        <w:jc w:val="both"/>
        <w:textAlignment w:val="baseline"/>
        <w:rPr>
          <w:lang w:val="fr-BE"/>
        </w:rPr>
      </w:pPr>
      <w:bookmarkStart w:id="3918" w:name="_Toc516230836"/>
      <w:bookmarkStart w:id="3919" w:name="_Toc516231131"/>
      <w:bookmarkStart w:id="3920" w:name="_Toc516231426"/>
      <w:bookmarkStart w:id="3921" w:name="_Toc516231722"/>
      <w:bookmarkStart w:id="3922" w:name="_Toc516242817"/>
      <w:bookmarkStart w:id="3923" w:name="_Toc516243120"/>
      <w:bookmarkEnd w:id="3918"/>
      <w:bookmarkEnd w:id="3919"/>
      <w:bookmarkEnd w:id="3920"/>
      <w:bookmarkEnd w:id="3921"/>
      <w:bookmarkEnd w:id="3922"/>
      <w:bookmarkEnd w:id="3923"/>
      <w:r w:rsidRPr="004D0F71">
        <w:t xml:space="preserve">Les principes constitutionnels d'égalité et de non-discrimination des citoyens devant la loi et devant l’impôt, visés aux articles 10, 11 et 172 de la Constitution, exigent que tous ceux qui se trouvent dans la même situation soient atteints de la même manière par l'impôt. </w:t>
      </w:r>
    </w:p>
    <w:p w14:paraId="2BAC9131" w14:textId="19B51684" w:rsidR="00794390" w:rsidRPr="004D0F71" w:rsidRDefault="00794390" w:rsidP="00794390">
      <w:pPr>
        <w:spacing w:before="120"/>
        <w:jc w:val="both"/>
        <w:textAlignment w:val="baseline"/>
      </w:pPr>
      <w:r w:rsidRPr="004D0F71">
        <w:t xml:space="preserve">D’une part, ces principes n’excluent pas qu’une différence de traitement soit établie entre des catégories de personnes pour autant qu’elle repose sur un critère objectif et qu’elle soit raisonnablement justifiée. L'existence d'une telle justification doit s'apprécier en tenant compte du but et des effets de la mesure critiquée ainsi que de la nature des principes en </w:t>
      </w:r>
      <w:r w:rsidR="001044C0" w:rsidRPr="004D0F71">
        <w:lastRenderedPageBreak/>
        <w:t>cause</w:t>
      </w:r>
      <w:r w:rsidR="00570D28">
        <w:t>.</w:t>
      </w:r>
      <w:r w:rsidRPr="004D0F71">
        <w:t xml:space="preserve"> </w:t>
      </w:r>
      <w:r w:rsidR="00570D28">
        <w:t>L</w:t>
      </w:r>
      <w:r w:rsidRPr="004D0F71">
        <w:t>e principe d'égalité est violé lorsqu'il est établi qu'il n'existe pas de rapport raisonnable de proportionnalité entre les moyens employés et le but visé</w:t>
      </w:r>
      <w:r w:rsidR="007855E9" w:rsidRPr="004D0F71">
        <w:rPr>
          <w:rStyle w:val="Appelnotedebasdep"/>
        </w:rPr>
        <w:footnoteReference w:id="54"/>
      </w:r>
      <w:r w:rsidRPr="004D0F71">
        <w:t>.</w:t>
      </w:r>
    </w:p>
    <w:p w14:paraId="164ACCA9" w14:textId="11E32AC9" w:rsidR="00794390" w:rsidRPr="004D0F71" w:rsidRDefault="00794390" w:rsidP="00794390">
      <w:pPr>
        <w:spacing w:before="120"/>
        <w:jc w:val="both"/>
        <w:textAlignment w:val="baseline"/>
      </w:pPr>
      <w:r w:rsidRPr="004D0F71">
        <w:t>D’autre part, ces mêmes principes s’opposent, par ailleurs, à ce que soient traitées de manière identique, sans qu’apparaisse une justification raisonnable, des catégories de personnes se trouvant dans des situations qui, au regard de la mesure considérée, sont essentiellement différentes. L’existence d’une telle justification doit s’apprécier en tenant compte du but et des effets de la mesure critiquée ainsi que de la nature des principes en cause</w:t>
      </w:r>
      <w:r w:rsidR="00570D28">
        <w:t>.</w:t>
      </w:r>
      <w:r w:rsidRPr="004D0F71">
        <w:t xml:space="preserve"> </w:t>
      </w:r>
      <w:r w:rsidR="00570D28">
        <w:t>L</w:t>
      </w:r>
      <w:r w:rsidRPr="004D0F71">
        <w:t>e principe d’égalité est violé lorsqu’il est établi qu’il n’existe pas de rapport raisonnable de proportionnalité entre les moyens employés et le but visé.</w:t>
      </w:r>
    </w:p>
    <w:p w14:paraId="4E9A2A4A" w14:textId="39108692" w:rsidR="00794390" w:rsidRPr="004D0F71" w:rsidRDefault="00794390" w:rsidP="00794390">
      <w:pPr>
        <w:spacing w:before="120"/>
        <w:jc w:val="both"/>
        <w:textAlignment w:val="baseline"/>
      </w:pPr>
      <w:r w:rsidRPr="004D0F71">
        <w:t>Autrement dit, ces principes n'excluent pas qu'une différence de traitement soit établie entre des catégories de personnes, pour autant qu'elle repose sur un critère objectif et qu'elle soit raisonnablement justifiée. Les mêmes principes s'opposent, en outre, à ce que soient traitées de manière identique, sans qu'apparaisse une justification raisonnable, des catégories de personnes se trouvant dans des situations qui, au regard de la mesure concernée, sont essentiellement différentes</w:t>
      </w:r>
      <w:r w:rsidR="007855E9" w:rsidRPr="004D0F71">
        <w:rPr>
          <w:rStyle w:val="Appelnotedebasdep"/>
        </w:rPr>
        <w:footnoteReference w:id="55"/>
      </w:r>
      <w:r w:rsidRPr="004D0F71">
        <w:t>.</w:t>
      </w:r>
    </w:p>
    <w:p w14:paraId="0016EF52" w14:textId="7994C7B8" w:rsidR="00794390" w:rsidRPr="004D0F71" w:rsidRDefault="00794390" w:rsidP="00794390">
      <w:pPr>
        <w:spacing w:before="120"/>
        <w:jc w:val="both"/>
        <w:textAlignment w:val="baseline"/>
      </w:pPr>
      <w:r w:rsidRPr="004D0F71">
        <w:t xml:space="preserve">La Cour </w:t>
      </w:r>
      <w:r w:rsidR="00F77742" w:rsidRPr="004D0F71">
        <w:t>c</w:t>
      </w:r>
      <w:r w:rsidRPr="004D0F71">
        <w:t xml:space="preserve">onstitutionnelle, la Cour de </w:t>
      </w:r>
      <w:r w:rsidR="00F77742" w:rsidRPr="004D0F71">
        <w:t>c</w:t>
      </w:r>
      <w:r w:rsidRPr="004D0F71">
        <w:t>assation et le Conseil d’Etat partagent la même conception des principes d'égalité et de non-discrimination des citoyens devant l’impôt.</w:t>
      </w:r>
    </w:p>
    <w:p w14:paraId="0AE7BA17" w14:textId="3A39572B" w:rsidR="00794390" w:rsidRPr="004D0F71" w:rsidRDefault="00794390" w:rsidP="00794390">
      <w:pPr>
        <w:spacing w:before="120"/>
        <w:jc w:val="both"/>
        <w:textAlignment w:val="baseline"/>
        <w:rPr>
          <w:spacing w:val="3"/>
        </w:rPr>
      </w:pPr>
      <w:r w:rsidRPr="004D0F71">
        <w:t>Ainsi, selon la jurisprudence du Conseil d’Etat, l</w:t>
      </w:r>
      <w:r w:rsidRPr="004D0F71">
        <w:rPr>
          <w:spacing w:val="3"/>
        </w:rPr>
        <w:t>es règles constitutionnelles relatives à l'égalité devant l'impôt, garanties par les articles 10, 11 et 172 de la Constitution, n'excluent pas qu'un régime fiscal différent soit établi à l'égard de certaines catégories de biens ou de personnes, pourvu que le critère de différenciation soit susceptible de justification objective et raisonnable. L'existence d'une telle justification doit s'apprécier en tenant compte du but et des effets de la taxe visée, ainsi que de la nature des principes en cause, en respectant un rapport de proportionnalité entre les moyens utilisés et le but poursuivi. Par ailleurs, un même régime fiscal peut être appliqué à deux catégories de personnes différentes ou non comparables, pour autant qu'une justification objective et raisonnable le fonde</w:t>
      </w:r>
      <w:r w:rsidR="007855E9" w:rsidRPr="004D0F71">
        <w:rPr>
          <w:rStyle w:val="Appelnotedebasdep"/>
          <w:spacing w:val="3"/>
        </w:rPr>
        <w:footnoteReference w:id="56"/>
      </w:r>
      <w:r w:rsidRPr="004D0F71">
        <w:rPr>
          <w:spacing w:val="3"/>
        </w:rPr>
        <w:t>.</w:t>
      </w:r>
    </w:p>
    <w:p w14:paraId="76DAB8A7" w14:textId="77777777" w:rsidR="00794390" w:rsidRPr="004D0F71" w:rsidRDefault="00794390" w:rsidP="00794390">
      <w:pPr>
        <w:spacing w:before="120"/>
        <w:jc w:val="both"/>
        <w:textAlignment w:val="baseline"/>
        <w:rPr>
          <w:spacing w:val="3"/>
        </w:rPr>
      </w:pPr>
      <w:r w:rsidRPr="004D0F71">
        <w:t>Sur la base de l’enseignement que l’on peut tirer de la jurisprudence des trois plus hautes juridictions de notre pays, j’invite le</w:t>
      </w:r>
      <w:r w:rsidRPr="004D0F71">
        <w:rPr>
          <w:spacing w:val="3"/>
        </w:rPr>
        <w:t xml:space="preserve"> Conseil communal à apporter un soin tout particulier pour expliquer les motifs qui ont conduit à la prise d’un règlement-taxe et quels sont les objectifs et les buts poursuivis par les mesures fiscales qu’il entend approuver. </w:t>
      </w:r>
    </w:p>
    <w:p w14:paraId="3FEAE449" w14:textId="6C3D86D0" w:rsidR="00794390" w:rsidRPr="004D0F71" w:rsidRDefault="00794390" w:rsidP="00794390">
      <w:pPr>
        <w:spacing w:before="120"/>
        <w:jc w:val="both"/>
        <w:textAlignment w:val="baseline"/>
        <w:rPr>
          <w:spacing w:val="3"/>
        </w:rPr>
      </w:pPr>
      <w:r w:rsidRPr="004D0F71">
        <w:rPr>
          <w:spacing w:val="3"/>
        </w:rPr>
        <w:t xml:space="preserve">En effet, ce n’est qu'au travers de ces motifs, objectifs et buts que les juridictions pourront évaluer la pertinence des différences de traitement qui auront été créées par les règlements-taxes dont elles auraient éventuellement à connaître. </w:t>
      </w:r>
    </w:p>
    <w:p w14:paraId="4976F8A4" w14:textId="675A6FFF" w:rsidR="006B2F77" w:rsidRPr="004D0F71" w:rsidRDefault="006B2F77" w:rsidP="006B2F77">
      <w:pPr>
        <w:spacing w:before="120"/>
        <w:jc w:val="both"/>
        <w:textAlignment w:val="baseline"/>
        <w:rPr>
          <w:b/>
          <w:bCs/>
          <w:spacing w:val="3"/>
        </w:rPr>
      </w:pPr>
      <w:r w:rsidRPr="004D0F71">
        <w:rPr>
          <w:b/>
          <w:bCs/>
          <w:spacing w:val="3"/>
        </w:rPr>
        <w:t>Cette vision a encore été confirmée par la Cour de cassation</w:t>
      </w:r>
      <w:r w:rsidRPr="004D0F71">
        <w:rPr>
          <w:rStyle w:val="Appelnotedebasdep"/>
          <w:b/>
          <w:bCs/>
          <w:spacing w:val="3"/>
        </w:rPr>
        <w:footnoteReference w:id="57"/>
      </w:r>
      <w:r w:rsidRPr="004D0F71">
        <w:rPr>
          <w:b/>
          <w:bCs/>
          <w:spacing w:val="3"/>
        </w:rPr>
        <w:t xml:space="preserve"> relativement à une taxe sur les établissement</w:t>
      </w:r>
      <w:r w:rsidR="008D0CC3" w:rsidRPr="004D0F71">
        <w:rPr>
          <w:b/>
          <w:bCs/>
          <w:spacing w:val="3"/>
        </w:rPr>
        <w:t>s</w:t>
      </w:r>
      <w:r w:rsidRPr="004D0F71">
        <w:rPr>
          <w:b/>
          <w:bCs/>
          <w:spacing w:val="3"/>
        </w:rPr>
        <w:t xml:space="preserve"> occupant du personnel de bar.  </w:t>
      </w:r>
    </w:p>
    <w:p w14:paraId="695ED8A1" w14:textId="77777777" w:rsidR="0025638A" w:rsidRPr="004D0F71" w:rsidRDefault="0025638A" w:rsidP="0025638A">
      <w:pPr>
        <w:spacing w:before="120"/>
        <w:jc w:val="both"/>
        <w:textAlignment w:val="baseline"/>
        <w:rPr>
          <w:spacing w:val="3"/>
        </w:rPr>
      </w:pPr>
      <w:r w:rsidRPr="004D0F71">
        <w:rPr>
          <w:spacing w:val="3"/>
        </w:rPr>
        <w:t xml:space="preserve">Il ressort de cet arrêt qu’en raison de son taux forfaitaire unique, un règlement-taxe sur les bars qui frappe l'exercice d'une activité économique sans avoir égard au moindre indice qui rende compte de son ampleur (par exemple la superficie, l'importance du personnel ou le chiffre d'affaires) traite de manière identique des établissements qui, tout en exerçant la </w:t>
      </w:r>
      <w:r w:rsidRPr="004D0F71">
        <w:rPr>
          <w:spacing w:val="3"/>
        </w:rPr>
        <w:lastRenderedPageBreak/>
        <w:t>même activité, se trouvent dans des situations essentiellement différentes du point de vue de leurs capacités contributives. L'application de ce taux à l'ensemble des établissements taxés ne trouve aucune justification.</w:t>
      </w:r>
    </w:p>
    <w:p w14:paraId="76A98FB2" w14:textId="7AB531F0" w:rsidR="0025638A" w:rsidRPr="004D0F71" w:rsidRDefault="0025638A" w:rsidP="0025638A">
      <w:pPr>
        <w:spacing w:before="120"/>
        <w:jc w:val="both"/>
        <w:textAlignment w:val="baseline"/>
        <w:rPr>
          <w:spacing w:val="3"/>
        </w:rPr>
      </w:pPr>
      <w:r w:rsidRPr="004D0F71">
        <w:rPr>
          <w:spacing w:val="3"/>
        </w:rPr>
        <w:t>Il convient donc de tenir compte de cette jurisprudence dans tous les cas où l’on avait l’habitude de taxer un établissement de manière forfaitaire. Cette jurisprudence était déjà présente dans les juridictions inférieures et c’est la raison pour laquelle le mode de taxation des magasins de nuit, phone-shops, bar à chichas et cannabis-shops avait déjà été modifié dans une circulaire précédente.</w:t>
      </w:r>
    </w:p>
    <w:p w14:paraId="31449179" w14:textId="44D1E09E" w:rsidR="00794390" w:rsidRPr="004D0F71" w:rsidRDefault="00794390" w:rsidP="00794390">
      <w:pPr>
        <w:spacing w:before="120"/>
        <w:jc w:val="both"/>
        <w:textAlignment w:val="baseline"/>
        <w:rPr>
          <w:spacing w:val="3"/>
        </w:rPr>
      </w:pPr>
      <w:r w:rsidRPr="004D0F71">
        <w:rPr>
          <w:spacing w:val="3"/>
        </w:rPr>
        <w:t>A cet égard, le Conseil d’Etat</w:t>
      </w:r>
      <w:r w:rsidR="007855E9" w:rsidRPr="004D0F71">
        <w:rPr>
          <w:rStyle w:val="Appelnotedebasdep"/>
          <w:spacing w:val="3"/>
        </w:rPr>
        <w:footnoteReference w:id="58"/>
      </w:r>
      <w:r w:rsidRPr="004D0F71">
        <w:rPr>
          <w:spacing w:val="3"/>
        </w:rPr>
        <w:t xml:space="preserve"> considère que pour identifier et apprécier la pertinence du critère de différenciation et le but poursuivi par l'auteur d'un règlement-taxe communal, il y a lieu de se référer aux motifs de ce règlement, lesquels doivent apparaître dans son préambule </w:t>
      </w:r>
      <w:r w:rsidR="001D685D" w:rsidRPr="004D0F71">
        <w:rPr>
          <w:spacing w:val="3"/>
        </w:rPr>
        <w:t>ou</w:t>
      </w:r>
      <w:r w:rsidRPr="004D0F71">
        <w:rPr>
          <w:spacing w:val="3"/>
        </w:rPr>
        <w:t xml:space="preserve"> résulter du dossier constitué au cours de son élaboration ou encore doivent pouvoir être déduits du dossier administratif produit par la commune. Le Conseil d’Etat ajoute que les explications données par la partie adverse dans ses écrits de procédure ne peuvent, en aucun cas, pallier la carence du dossier.</w:t>
      </w:r>
    </w:p>
    <w:p w14:paraId="2E8D9757" w14:textId="4E196E68" w:rsidR="00794390" w:rsidRPr="004D0F71" w:rsidRDefault="00794390" w:rsidP="00794390">
      <w:pPr>
        <w:spacing w:before="120"/>
        <w:jc w:val="both"/>
        <w:textAlignment w:val="baseline"/>
        <w:rPr>
          <w:spacing w:val="3"/>
        </w:rPr>
      </w:pPr>
      <w:r w:rsidRPr="004D0F71">
        <w:rPr>
          <w:spacing w:val="3"/>
        </w:rPr>
        <w:t>En conclusion, en vue de vous prémunir contre un éventuel recours, j’insiste pour que les motifs, objectifs et buts qui ont présidé à l’adoption du règlement-taxe soient systématiquement repris dans le préambule dudit règlement-taxe.</w:t>
      </w:r>
    </w:p>
    <w:p w14:paraId="40AD57E9" w14:textId="5015F1F3" w:rsidR="004B213F" w:rsidRPr="004D0F71" w:rsidRDefault="001D685D" w:rsidP="00541AFA">
      <w:pPr>
        <w:spacing w:before="120"/>
        <w:jc w:val="both"/>
        <w:textAlignment w:val="baseline"/>
        <w:rPr>
          <w:b/>
          <w:bCs/>
          <w:spacing w:val="3"/>
        </w:rPr>
      </w:pPr>
      <w:r w:rsidRPr="004D0F71">
        <w:rPr>
          <w:b/>
          <w:bCs/>
          <w:spacing w:val="3"/>
        </w:rPr>
        <w:t>C’est donc à la fois au niveau du préambule du règlement</w:t>
      </w:r>
      <w:r w:rsidR="00570D28">
        <w:rPr>
          <w:b/>
          <w:bCs/>
          <w:spacing w:val="3"/>
        </w:rPr>
        <w:t>-taxe</w:t>
      </w:r>
      <w:r w:rsidRPr="004D0F71">
        <w:rPr>
          <w:b/>
          <w:bCs/>
          <w:spacing w:val="3"/>
        </w:rPr>
        <w:t xml:space="preserve"> et</w:t>
      </w:r>
      <w:r w:rsidR="00DB2AF6" w:rsidRPr="004D0F71">
        <w:rPr>
          <w:b/>
          <w:bCs/>
          <w:spacing w:val="3"/>
        </w:rPr>
        <w:t xml:space="preserve"> éventuellement</w:t>
      </w:r>
      <w:r w:rsidRPr="004D0F71">
        <w:rPr>
          <w:b/>
          <w:bCs/>
          <w:spacing w:val="3"/>
        </w:rPr>
        <w:t xml:space="preserve"> dans le dossier administratif que doivent se retrouver non seulement les objectifs, mais également les motivations des règles particulières (exceptions, exonérations, différenciation, </w:t>
      </w:r>
      <w:proofErr w:type="spellStart"/>
      <w:r w:rsidRPr="004D0F71">
        <w:rPr>
          <w:b/>
          <w:bCs/>
          <w:spacing w:val="3"/>
        </w:rPr>
        <w:t>etc</w:t>
      </w:r>
      <w:proofErr w:type="spellEnd"/>
      <w:r w:rsidR="000449CC">
        <w:rPr>
          <w:b/>
          <w:bCs/>
          <w:spacing w:val="3"/>
        </w:rPr>
        <w:t xml:space="preserve"> ..</w:t>
      </w:r>
      <w:r w:rsidRPr="004D0F71">
        <w:rPr>
          <w:b/>
          <w:bCs/>
          <w:spacing w:val="3"/>
        </w:rPr>
        <w:t>.).</w:t>
      </w:r>
    </w:p>
    <w:p w14:paraId="6E8AA422" w14:textId="77777777" w:rsidR="007E7BF0" w:rsidRPr="004D0F71" w:rsidRDefault="007E7BF0" w:rsidP="00541AFA">
      <w:pPr>
        <w:spacing w:before="120"/>
        <w:jc w:val="both"/>
        <w:textAlignment w:val="baseline"/>
        <w:rPr>
          <w:spacing w:val="3"/>
          <w:lang w:val="fr-BE"/>
        </w:rPr>
      </w:pPr>
    </w:p>
    <w:p w14:paraId="4033FE37" w14:textId="215E53C7" w:rsidR="00892FFC" w:rsidRPr="004D0F71" w:rsidRDefault="00935D55" w:rsidP="00E5346D">
      <w:pPr>
        <w:pStyle w:val="Sam3"/>
      </w:pPr>
      <w:bookmarkStart w:id="3925" w:name="_Toc143779074"/>
      <w:r w:rsidRPr="004D0F71">
        <w:t xml:space="preserve">VI.3.2 </w:t>
      </w:r>
      <w:bookmarkStart w:id="3926" w:name="_Toc516739655"/>
      <w:bookmarkStart w:id="3927" w:name="_Toc516751568"/>
      <w:bookmarkStart w:id="3928" w:name="_Toc516825656"/>
      <w:bookmarkStart w:id="3929" w:name="_Toc516826214"/>
      <w:bookmarkStart w:id="3930" w:name="_Toc516837534"/>
      <w:bookmarkStart w:id="3931" w:name="_Toc516838093"/>
      <w:bookmarkStart w:id="3932" w:name="_Toc516838652"/>
      <w:bookmarkStart w:id="3933" w:name="_Toc516839212"/>
      <w:bookmarkStart w:id="3934" w:name="_Toc517173308"/>
      <w:bookmarkStart w:id="3935" w:name="_Toc517174982"/>
      <w:bookmarkStart w:id="3936" w:name="_Toc517175569"/>
      <w:bookmarkStart w:id="3937" w:name="_Toc517176157"/>
      <w:bookmarkStart w:id="3938" w:name="_Toc517337482"/>
      <w:bookmarkStart w:id="3939" w:name="_Toc517360278"/>
      <w:bookmarkStart w:id="3940" w:name="_Toc516739656"/>
      <w:bookmarkStart w:id="3941" w:name="_Toc516751569"/>
      <w:bookmarkStart w:id="3942" w:name="_Toc516825657"/>
      <w:bookmarkStart w:id="3943" w:name="_Toc516826215"/>
      <w:bookmarkStart w:id="3944" w:name="_Toc516837535"/>
      <w:bookmarkStart w:id="3945" w:name="_Toc516838094"/>
      <w:bookmarkStart w:id="3946" w:name="_Toc516838653"/>
      <w:bookmarkStart w:id="3947" w:name="_Toc516839213"/>
      <w:bookmarkStart w:id="3948" w:name="_Toc517173309"/>
      <w:bookmarkStart w:id="3949" w:name="_Toc517174983"/>
      <w:bookmarkStart w:id="3950" w:name="_Toc517175570"/>
      <w:bookmarkStart w:id="3951" w:name="_Toc517176158"/>
      <w:bookmarkStart w:id="3952" w:name="_Toc517337483"/>
      <w:bookmarkStart w:id="3953" w:name="_Toc517360279"/>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r w:rsidR="00892FFC" w:rsidRPr="004D0F71">
        <w:t>Principe « non bis in idem »</w:t>
      </w:r>
      <w:bookmarkEnd w:id="3925"/>
    </w:p>
    <w:p w14:paraId="3AC0BE14" w14:textId="77777777" w:rsidR="00541AFA" w:rsidRPr="004D0F71" w:rsidRDefault="00541AFA" w:rsidP="00E5346D">
      <w:pPr>
        <w:pStyle w:val="Sam3"/>
      </w:pPr>
    </w:p>
    <w:p w14:paraId="52A7F4AF" w14:textId="48D12363" w:rsidR="00A565DD" w:rsidRPr="004D0F71" w:rsidRDefault="00A565DD" w:rsidP="008D7EB7">
      <w:pPr>
        <w:pStyle w:val="Sam4"/>
      </w:pPr>
      <w:bookmarkStart w:id="3954" w:name="_Toc143779075"/>
      <w:r w:rsidRPr="004D0F71">
        <w:t>En matière d’impôt</w:t>
      </w:r>
      <w:bookmarkEnd w:id="3954"/>
    </w:p>
    <w:p w14:paraId="1062BC5D" w14:textId="7908F1FE" w:rsidR="00A565DD" w:rsidRPr="004D0F71" w:rsidRDefault="00A565DD" w:rsidP="00A565DD">
      <w:pPr>
        <w:spacing w:before="120"/>
        <w:jc w:val="both"/>
        <w:textAlignment w:val="baseline"/>
        <w:rPr>
          <w:rFonts w:eastAsiaTheme="minorHAnsi"/>
          <w:spacing w:val="2"/>
        </w:rPr>
      </w:pPr>
      <w:r w:rsidRPr="004D0F71">
        <w:rPr>
          <w:spacing w:val="2"/>
        </w:rPr>
        <w:t xml:space="preserve">La Cour de </w:t>
      </w:r>
      <w:r w:rsidR="00F77742" w:rsidRPr="004D0F71">
        <w:rPr>
          <w:spacing w:val="2"/>
        </w:rPr>
        <w:t>c</w:t>
      </w:r>
      <w:r w:rsidRPr="004D0F71">
        <w:rPr>
          <w:spacing w:val="2"/>
        </w:rPr>
        <w:t>assation</w:t>
      </w:r>
      <w:r w:rsidR="007855E9" w:rsidRPr="004D0F71">
        <w:rPr>
          <w:rStyle w:val="Appelnotedebasdep"/>
          <w:spacing w:val="2"/>
        </w:rPr>
        <w:footnoteReference w:id="59"/>
      </w:r>
      <w:r w:rsidRPr="004D0F71">
        <w:rPr>
          <w:spacing w:val="2"/>
        </w:rPr>
        <w:t xml:space="preserve"> a considéré qu’il était de principe en droit fiscal qu'un contribuable ne peut être tenu d'acquitter deux fois le même impôt sur le même objet.</w:t>
      </w:r>
    </w:p>
    <w:p w14:paraId="36E0E6A5" w14:textId="1B31C517" w:rsidR="00A565DD" w:rsidRPr="004D0F71" w:rsidRDefault="00A565DD" w:rsidP="00A565DD">
      <w:pPr>
        <w:spacing w:before="120"/>
        <w:jc w:val="both"/>
        <w:textAlignment w:val="baseline"/>
        <w:rPr>
          <w:spacing w:val="2"/>
        </w:rPr>
      </w:pPr>
      <w:r w:rsidRPr="004D0F71">
        <w:rPr>
          <w:spacing w:val="2"/>
        </w:rPr>
        <w:t>Elle</w:t>
      </w:r>
      <w:r w:rsidR="007855E9" w:rsidRPr="004D0F71">
        <w:rPr>
          <w:rStyle w:val="Appelnotedebasdep"/>
          <w:spacing w:val="2"/>
        </w:rPr>
        <w:footnoteReference w:id="60"/>
      </w:r>
      <w:r w:rsidR="007855E9" w:rsidRPr="004D0F71">
        <w:rPr>
          <w:spacing w:val="2"/>
        </w:rPr>
        <w:t xml:space="preserve"> </w:t>
      </w:r>
      <w:r w:rsidRPr="004D0F71">
        <w:rPr>
          <w:spacing w:val="2"/>
        </w:rPr>
        <w:t xml:space="preserve">a également considéré que ce principe n’interdisait pas que diverses autorités établissent un impôt à charge d’un même contribuable pour un même fait. </w:t>
      </w:r>
    </w:p>
    <w:p w14:paraId="6CFD1DE2" w14:textId="6B0F63E6" w:rsidR="00A565DD" w:rsidRPr="004D0F71" w:rsidRDefault="00A565DD" w:rsidP="00A565DD">
      <w:pPr>
        <w:spacing w:before="120"/>
        <w:jc w:val="both"/>
        <w:textAlignment w:val="baseline"/>
        <w:rPr>
          <w:spacing w:val="2"/>
        </w:rPr>
      </w:pPr>
      <w:r w:rsidRPr="004D0F71">
        <w:rPr>
          <w:spacing w:val="2"/>
        </w:rPr>
        <w:t>Dans le même sens, le Conseil d’Etat</w:t>
      </w:r>
      <w:r w:rsidR="007855E9" w:rsidRPr="004D0F71">
        <w:rPr>
          <w:rStyle w:val="Appelnotedebasdep"/>
          <w:spacing w:val="2"/>
        </w:rPr>
        <w:footnoteReference w:id="61"/>
      </w:r>
      <w:r w:rsidRPr="004D0F71">
        <w:rPr>
          <w:spacing w:val="2"/>
        </w:rPr>
        <w:t xml:space="preserve"> a considéré que les Conseils communaux qui détiennent leur pouvoir de taxation de l'article 170, § 4, de la Constitution peuvent choisir, sous le contrôle de l'autorité de tutelle, la base des impôts levés par eux et que le seul fait que la même base imposée le soit déjà par d'autres niveaux de pouvoir ne peut limiter le pouvoir fiscal des communes.</w:t>
      </w:r>
    </w:p>
    <w:p w14:paraId="006F38BF" w14:textId="1760CC45" w:rsidR="00A565DD" w:rsidRPr="004D0F71" w:rsidRDefault="00A565DD" w:rsidP="00A565DD">
      <w:pPr>
        <w:spacing w:before="120"/>
        <w:jc w:val="both"/>
        <w:textAlignment w:val="baseline"/>
        <w:rPr>
          <w:spacing w:val="2"/>
        </w:rPr>
      </w:pPr>
      <w:r w:rsidRPr="004D0F71">
        <w:rPr>
          <w:spacing w:val="2"/>
        </w:rPr>
        <w:t>Sur la base de ces arrêts, on peut en déduire que </w:t>
      </w:r>
      <w:r w:rsidR="000449CC">
        <w:rPr>
          <w:spacing w:val="2"/>
        </w:rPr>
        <w:t xml:space="preserve">ce principe </w:t>
      </w:r>
      <w:r w:rsidRPr="004D0F71">
        <w:rPr>
          <w:spacing w:val="2"/>
        </w:rPr>
        <w:t>:</w:t>
      </w:r>
    </w:p>
    <w:p w14:paraId="45E099B4" w14:textId="26CFE7E7" w:rsidR="00A565DD" w:rsidRPr="004D0F71" w:rsidRDefault="000449CC" w:rsidP="00A565DD">
      <w:pPr>
        <w:pStyle w:val="Paragraphedeliste"/>
        <w:numPr>
          <w:ilvl w:val="0"/>
          <w:numId w:val="84"/>
        </w:numPr>
        <w:spacing w:before="120"/>
        <w:jc w:val="both"/>
        <w:textAlignment w:val="baseline"/>
        <w:rPr>
          <w:spacing w:val="2"/>
        </w:rPr>
      </w:pPr>
      <w:r>
        <w:rPr>
          <w:spacing w:val="2"/>
        </w:rPr>
        <w:t>N</w:t>
      </w:r>
      <w:r w:rsidR="00A565DD" w:rsidRPr="004D0F71">
        <w:rPr>
          <w:spacing w:val="2"/>
        </w:rPr>
        <w:t xml:space="preserve">e s’applique pas s’il s’agit de taxes établies par des </w:t>
      </w:r>
      <w:r w:rsidR="00A565DD" w:rsidRPr="004D0F71">
        <w:rPr>
          <w:spacing w:val="2"/>
          <w:u w:val="single"/>
        </w:rPr>
        <w:t>autorités fiscales différentes</w:t>
      </w:r>
      <w:r w:rsidR="00A565DD" w:rsidRPr="004D0F71">
        <w:rPr>
          <w:spacing w:val="2"/>
        </w:rPr>
        <w:t xml:space="preserve"> (par exemple : une taxe pour les secondes résidences peut être </w:t>
      </w:r>
      <w:r w:rsidR="001044C0" w:rsidRPr="004D0F71">
        <w:rPr>
          <w:spacing w:val="2"/>
        </w:rPr>
        <w:t>levée à</w:t>
      </w:r>
      <w:r w:rsidR="00A565DD" w:rsidRPr="004D0F71">
        <w:rPr>
          <w:spacing w:val="2"/>
        </w:rPr>
        <w:t xml:space="preserve"> la fois par </w:t>
      </w:r>
      <w:r w:rsidR="00A565DD" w:rsidRPr="004D0F71">
        <w:rPr>
          <w:spacing w:val="2"/>
        </w:rPr>
        <w:lastRenderedPageBreak/>
        <w:t>une province et une commune de cette province respectivement via une taxe provinciale et une taxe communale).</w:t>
      </w:r>
    </w:p>
    <w:p w14:paraId="54756F93" w14:textId="46DB4274" w:rsidR="00A565DD" w:rsidRPr="004D0F71" w:rsidRDefault="000449CC" w:rsidP="00A565DD">
      <w:pPr>
        <w:pStyle w:val="Paragraphedeliste"/>
        <w:numPr>
          <w:ilvl w:val="0"/>
          <w:numId w:val="84"/>
        </w:numPr>
        <w:spacing w:before="120"/>
        <w:jc w:val="both"/>
        <w:textAlignment w:val="baseline"/>
        <w:rPr>
          <w:spacing w:val="2"/>
        </w:rPr>
      </w:pPr>
      <w:r>
        <w:rPr>
          <w:spacing w:val="2"/>
        </w:rPr>
        <w:t>S</w:t>
      </w:r>
      <w:r w:rsidR="00A565DD" w:rsidRPr="004D0F71">
        <w:rPr>
          <w:spacing w:val="2"/>
        </w:rPr>
        <w:t xml:space="preserve">’oppose à ce qu’une </w:t>
      </w:r>
      <w:r w:rsidR="00A565DD" w:rsidRPr="004D0F71">
        <w:rPr>
          <w:spacing w:val="2"/>
          <w:u w:val="single"/>
        </w:rPr>
        <w:t>même autorité</w:t>
      </w:r>
      <w:r w:rsidR="00A565DD" w:rsidRPr="004D0F71">
        <w:rPr>
          <w:spacing w:val="2"/>
        </w:rPr>
        <w:t xml:space="preserve"> impose deux fois la même matière imposable dans le chef du </w:t>
      </w:r>
      <w:r w:rsidR="00A565DD" w:rsidRPr="004D0F71">
        <w:rPr>
          <w:spacing w:val="2"/>
          <w:u w:val="single"/>
        </w:rPr>
        <w:t>même contribuable</w:t>
      </w:r>
      <w:r w:rsidR="00A565DD" w:rsidRPr="004D0F71">
        <w:rPr>
          <w:spacing w:val="2"/>
        </w:rPr>
        <w:t xml:space="preserve"> par une taxe identique ou similaire (</w:t>
      </w:r>
      <w:r w:rsidR="00A565DD" w:rsidRPr="004D0F71">
        <w:rPr>
          <w:spacing w:val="2"/>
          <w:u w:val="single"/>
        </w:rPr>
        <w:t>même fait ou même situation</w:t>
      </w:r>
      <w:r w:rsidR="00A565DD" w:rsidRPr="004D0F71">
        <w:rPr>
          <w:spacing w:val="2"/>
        </w:rPr>
        <w:t>).</w:t>
      </w:r>
    </w:p>
    <w:p w14:paraId="38462FE5" w14:textId="1711DCA5" w:rsidR="00A565DD" w:rsidRPr="004D0F71" w:rsidRDefault="00A565DD" w:rsidP="00A565DD">
      <w:pPr>
        <w:spacing w:before="120"/>
        <w:jc w:val="both"/>
        <w:textAlignment w:val="baseline"/>
        <w:rPr>
          <w:spacing w:val="2"/>
        </w:rPr>
      </w:pPr>
      <w:r w:rsidRPr="004D0F71">
        <w:rPr>
          <w:spacing w:val="2"/>
        </w:rPr>
        <w:t>De même, une « double taxation » d’un même redevable est juridiquement possible si les causes qui justifient l’impôt sont différentes</w:t>
      </w:r>
      <w:r w:rsidR="007855E9" w:rsidRPr="004D0F71">
        <w:rPr>
          <w:rStyle w:val="Appelnotedebasdep"/>
          <w:spacing w:val="2"/>
        </w:rPr>
        <w:footnoteReference w:id="62"/>
      </w:r>
      <w:r w:rsidRPr="004D0F71">
        <w:rPr>
          <w:spacing w:val="2"/>
        </w:rPr>
        <w:t>.</w:t>
      </w:r>
    </w:p>
    <w:p w14:paraId="33DC35D1" w14:textId="77777777" w:rsidR="000E01F9" w:rsidRPr="004D0F71" w:rsidRDefault="000E01F9" w:rsidP="00A565DD">
      <w:pPr>
        <w:spacing w:before="120"/>
        <w:jc w:val="both"/>
        <w:textAlignment w:val="baseline"/>
        <w:rPr>
          <w:spacing w:val="2"/>
        </w:rPr>
      </w:pPr>
    </w:p>
    <w:p w14:paraId="77A847B1" w14:textId="77777777" w:rsidR="00A565DD" w:rsidRPr="004D0F71" w:rsidRDefault="00A565DD" w:rsidP="008D7EB7">
      <w:pPr>
        <w:pStyle w:val="Sam4"/>
      </w:pPr>
      <w:bookmarkStart w:id="3955" w:name="_Toc40185405"/>
      <w:bookmarkStart w:id="3956" w:name="_Toc40186140"/>
      <w:bookmarkStart w:id="3957" w:name="_Toc143779076"/>
      <w:bookmarkEnd w:id="3955"/>
      <w:bookmarkEnd w:id="3956"/>
      <w:r w:rsidRPr="004D0F71">
        <w:t>En matière de sanctions fiscales</w:t>
      </w:r>
      <w:bookmarkEnd w:id="3957"/>
    </w:p>
    <w:p w14:paraId="0DD359E6" w14:textId="77777777" w:rsidR="00A565DD" w:rsidRPr="004D0F71" w:rsidRDefault="00A565DD" w:rsidP="00A565DD">
      <w:pPr>
        <w:spacing w:before="120"/>
        <w:jc w:val="both"/>
        <w:textAlignment w:val="baseline"/>
        <w:rPr>
          <w:rFonts w:eastAsiaTheme="minorHAnsi"/>
          <w:spacing w:val="2"/>
        </w:rPr>
      </w:pPr>
      <w:r w:rsidRPr="004D0F71">
        <w:rPr>
          <w:spacing w:val="2"/>
        </w:rPr>
        <w:t xml:space="preserve">Le principe « non bis in idem » interdit de poursuivre ou de juger à nouveau une personne pour la « même infraction ». </w:t>
      </w:r>
    </w:p>
    <w:p w14:paraId="002C8521" w14:textId="79481F3F" w:rsidR="00A565DD" w:rsidRPr="004D0F71" w:rsidRDefault="00A565DD" w:rsidP="00A565DD">
      <w:pPr>
        <w:spacing w:before="120"/>
        <w:jc w:val="both"/>
        <w:textAlignment w:val="baseline"/>
        <w:rPr>
          <w:spacing w:val="2"/>
        </w:rPr>
      </w:pPr>
      <w:r w:rsidRPr="004D0F71">
        <w:rPr>
          <w:spacing w:val="2"/>
        </w:rPr>
        <w:t xml:space="preserve">L’article 4 du Protocole n°7 à la Convention européenne des droits de l’homme (qui concerne le droit à ne pas être jugé ou puni deux fois) doit être compris comme interdisant de poursuivre ou de juger une personne pour une seconde « infraction » pour autant que celle-ci avait pour origine des faits identiques ou des faits qui étaient « en substance » les mêmes que ceux de la première infraction. </w:t>
      </w:r>
      <w:r w:rsidR="008722FF" w:rsidRPr="004D0F71">
        <w:rPr>
          <w:spacing w:val="2"/>
        </w:rPr>
        <w:t>À</w:t>
      </w:r>
      <w:r w:rsidRPr="004D0F71">
        <w:rPr>
          <w:spacing w:val="2"/>
        </w:rPr>
        <w:t xml:space="preserve"> cet égard, la Cour européenne des droits de l’homme a précisé que le point de départ pour l’examen de la question de savoir si les faits des deux procédures étaient identiques ou étaient en substance les mêmes devait être la comparaison de l’exposé des faits concernant l’infraction pour laquelle le requérant avait déjà été jugé avec celui se rapportant à la seconde infraction dont il était accusé.</w:t>
      </w:r>
    </w:p>
    <w:p w14:paraId="46FBFBC9" w14:textId="70359EBC" w:rsidR="00A565DD" w:rsidRPr="004D0F71" w:rsidRDefault="00A565DD" w:rsidP="00A565DD">
      <w:pPr>
        <w:spacing w:before="120"/>
        <w:jc w:val="both"/>
        <w:textAlignment w:val="baseline"/>
      </w:pPr>
      <w:r w:rsidRPr="004D0F71">
        <w:rPr>
          <w:spacing w:val="2"/>
        </w:rPr>
        <w:t>La Cour Constitutionnelle</w:t>
      </w:r>
      <w:r w:rsidR="00B73B0B" w:rsidRPr="004D0F71">
        <w:rPr>
          <w:rStyle w:val="Appelnotedebasdep"/>
          <w:spacing w:val="2"/>
        </w:rPr>
        <w:footnoteReference w:id="63"/>
      </w:r>
      <w:r w:rsidRPr="004D0F71">
        <w:rPr>
          <w:spacing w:val="2"/>
        </w:rPr>
        <w:t xml:space="preserve"> constate que les amendes administratives prévues par l’article 445 du code des impôts sur les revenus présentent un caractère répressif et sont pénales au sens de l’article 6 de la Convention européenne des droits de l’homme et de l’article 14 du Pacte international relatif aux droits civils et politiques.</w:t>
      </w:r>
      <w:r w:rsidRPr="004D0F71">
        <w:t xml:space="preserve"> </w:t>
      </w:r>
    </w:p>
    <w:p w14:paraId="4BF71BB9" w14:textId="77777777" w:rsidR="00A565DD" w:rsidRPr="004D0F71" w:rsidRDefault="00A565DD" w:rsidP="00A565DD">
      <w:pPr>
        <w:spacing w:before="120"/>
        <w:jc w:val="both"/>
        <w:textAlignment w:val="baseline"/>
        <w:rPr>
          <w:spacing w:val="2"/>
        </w:rPr>
      </w:pPr>
      <w:r w:rsidRPr="004D0F71">
        <w:t xml:space="preserve">Par conséquent, le principe </w:t>
      </w:r>
      <w:r w:rsidRPr="004D0F71">
        <w:rPr>
          <w:spacing w:val="2"/>
        </w:rPr>
        <w:t xml:space="preserve">« non bis in idem » pourrait s’appliquer </w:t>
      </w:r>
      <w:r w:rsidRPr="004D0F71">
        <w:t xml:space="preserve">dans l’hypothèse où un redevable déjà sanctionné pour une infraction visée à l’article 445 du code des impôts sur les revenus serait poursuivi pour fraude fiscale (risquant ainsi de se voir infliger l’une des peines prévues à l’article 449 du code des impôts sur les revenus), </w:t>
      </w:r>
      <w:r w:rsidRPr="004D0F71">
        <w:rPr>
          <w:spacing w:val="2"/>
        </w:rPr>
        <w:t xml:space="preserve">s’il s’avérait que les faits donnant lieu aux deux infractions sont identiques ou en substances les mêmes. </w:t>
      </w:r>
    </w:p>
    <w:p w14:paraId="61EF57EE" w14:textId="77777777" w:rsidR="00A565DD" w:rsidRPr="004D0F71" w:rsidRDefault="00A565DD" w:rsidP="00A565DD"/>
    <w:p w14:paraId="360D297E" w14:textId="26E06FBC" w:rsidR="00A565DD" w:rsidRDefault="00A565DD" w:rsidP="008D7EB7">
      <w:pPr>
        <w:jc w:val="both"/>
        <w:rPr>
          <w:sz w:val="22"/>
          <w:szCs w:val="22"/>
          <w:lang w:eastAsia="fr-BE"/>
        </w:rPr>
      </w:pPr>
      <w:r w:rsidRPr="004D0F71">
        <w:t>Enfin, la Cour de Constitutionnelle</w:t>
      </w:r>
      <w:r w:rsidR="00B73B0B" w:rsidRPr="004D0F71">
        <w:rPr>
          <w:rStyle w:val="Appelnotedebasdep"/>
        </w:rPr>
        <w:footnoteReference w:id="64"/>
      </w:r>
      <w:r w:rsidRPr="004D0F71">
        <w:rPr>
          <w:b/>
          <w:bCs/>
        </w:rPr>
        <w:t xml:space="preserve"> </w:t>
      </w:r>
      <w:r w:rsidRPr="004D0F71">
        <w:t>mentionne que l’amende</w:t>
      </w:r>
      <w:r w:rsidRPr="004D0F71">
        <w:rPr>
          <w:b/>
          <w:bCs/>
        </w:rPr>
        <w:t xml:space="preserve"> </w:t>
      </w:r>
      <w:r w:rsidRPr="004D0F71">
        <w:t xml:space="preserve">fiscale prévue à l’article 445 du code des impôts sur les revenus et l’accroissement d’impôt prévu à l’article 444 du code des impôts sur les revenus ont un caractère répressif prédominant et constituent dès lors des sanctions de nature pénale au sens de l’article 4 du Septième Protocole additionnel à la Convention européenne des droits de l’homme et de l’article 50 de la Charte des droits fondamentaux </w:t>
      </w:r>
      <w:r w:rsidR="001044C0" w:rsidRPr="004D0F71">
        <w:t>de l’Union</w:t>
      </w:r>
      <w:r w:rsidRPr="004D0F71">
        <w:t xml:space="preserve"> européenne. Dès lors, il y a lieu d’appliquer l’une ou l’autre sanction en fonction de</w:t>
      </w:r>
      <w:r w:rsidRPr="004D0F71">
        <w:rPr>
          <w:b/>
          <w:bCs/>
        </w:rPr>
        <w:t xml:space="preserve"> </w:t>
      </w:r>
      <w:r w:rsidRPr="004D0F71">
        <w:t>la gravité des faits imputés au contribuable, dans le respect du principe de proportionnalité</w:t>
      </w:r>
      <w:r w:rsidRPr="004D0F71">
        <w:rPr>
          <w:b/>
          <w:bCs/>
        </w:rPr>
        <w:t xml:space="preserve"> </w:t>
      </w:r>
      <w:r w:rsidRPr="004D0F71">
        <w:t>applicable en matière pénale.</w:t>
      </w:r>
      <w:r w:rsidRPr="004D0F71">
        <w:rPr>
          <w:sz w:val="22"/>
          <w:szCs w:val="22"/>
          <w:lang w:eastAsia="fr-BE"/>
        </w:rPr>
        <w:t xml:space="preserve"> </w:t>
      </w:r>
    </w:p>
    <w:p w14:paraId="0442D67D" w14:textId="77777777" w:rsidR="00A61A4C" w:rsidRDefault="00A61A4C" w:rsidP="008D7EB7">
      <w:pPr>
        <w:jc w:val="both"/>
        <w:rPr>
          <w:sz w:val="22"/>
          <w:szCs w:val="22"/>
          <w:lang w:eastAsia="fr-BE"/>
        </w:rPr>
      </w:pPr>
    </w:p>
    <w:p w14:paraId="79859C39" w14:textId="77777777" w:rsidR="00A61A4C" w:rsidRDefault="00A61A4C" w:rsidP="008D7EB7">
      <w:pPr>
        <w:jc w:val="both"/>
        <w:rPr>
          <w:sz w:val="22"/>
          <w:szCs w:val="22"/>
          <w:lang w:eastAsia="fr-BE"/>
        </w:rPr>
      </w:pPr>
    </w:p>
    <w:p w14:paraId="55B33E58" w14:textId="77777777" w:rsidR="00A61A4C" w:rsidRPr="004D0F71" w:rsidRDefault="00A61A4C" w:rsidP="008D7EB7">
      <w:pPr>
        <w:jc w:val="both"/>
        <w:rPr>
          <w:sz w:val="22"/>
          <w:szCs w:val="22"/>
          <w:lang w:val="fr-BE" w:eastAsia="fr-BE"/>
        </w:rPr>
      </w:pPr>
    </w:p>
    <w:p w14:paraId="5A46E0A5" w14:textId="0457DC50" w:rsidR="00892FFC" w:rsidRPr="004D0F71" w:rsidRDefault="00935D55" w:rsidP="00E5346D">
      <w:pPr>
        <w:pStyle w:val="Sam3"/>
      </w:pPr>
      <w:bookmarkStart w:id="3958" w:name="_Toc143779077"/>
      <w:r w:rsidRPr="004D0F71">
        <w:lastRenderedPageBreak/>
        <w:t xml:space="preserve">VI.3.3 </w:t>
      </w:r>
      <w:r w:rsidR="00892FFC" w:rsidRPr="004D0F71">
        <w:t>Adéquation avec</w:t>
      </w:r>
      <w:r w:rsidR="002101BF" w:rsidRPr="004D0F71">
        <w:t xml:space="preserve"> les</w:t>
      </w:r>
      <w:r w:rsidR="00892FFC" w:rsidRPr="004D0F71">
        <w:t xml:space="preserve"> codes </w:t>
      </w:r>
      <w:r w:rsidR="002C69BC" w:rsidRPr="004D0F71">
        <w:t>fonctionnels et économiques</w:t>
      </w:r>
      <w:bookmarkEnd w:id="3958"/>
    </w:p>
    <w:p w14:paraId="6C2502B0" w14:textId="1A5C020B"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Les différentes taxes</w:t>
      </w:r>
      <w:r w:rsidR="00985E1A" w:rsidRPr="00985E1A">
        <w:t xml:space="preserve"> </w:t>
      </w:r>
      <w:r w:rsidR="00985E1A" w:rsidRPr="00985E1A">
        <w:rPr>
          <w:rFonts w:asciiTheme="minorHAnsi" w:hAnsiTheme="minorHAnsi" w:cs="Calibri Light"/>
        </w:rPr>
        <w:t>et redevances</w:t>
      </w:r>
      <w:r w:rsidRPr="004D0F71">
        <w:rPr>
          <w:rFonts w:asciiTheme="minorHAnsi" w:hAnsiTheme="minorHAnsi" w:cs="Calibri Light"/>
        </w:rPr>
        <w:t xml:space="preserve"> communales doivent être reprises au budget de la commune sous les numéros de code adéquat définis </w:t>
      </w:r>
      <w:r w:rsidR="00E90C59" w:rsidRPr="004D0F71">
        <w:rPr>
          <w:rFonts w:asciiTheme="minorHAnsi" w:hAnsiTheme="minorHAnsi" w:cs="Calibri Light"/>
        </w:rPr>
        <w:t>dans la partie « Nomenclature des taxes </w:t>
      </w:r>
      <w:r w:rsidR="00985E1A" w:rsidRPr="00985E1A">
        <w:rPr>
          <w:rFonts w:asciiTheme="minorHAnsi" w:hAnsiTheme="minorHAnsi" w:cs="Calibri Light"/>
        </w:rPr>
        <w:t>et redevances</w:t>
      </w:r>
      <w:r w:rsidR="00414038">
        <w:rPr>
          <w:rFonts w:asciiTheme="minorHAnsi" w:hAnsiTheme="minorHAnsi" w:cs="Calibri Light"/>
        </w:rPr>
        <w:t xml:space="preserve"> </w:t>
      </w:r>
      <w:r w:rsidR="00E90C59" w:rsidRPr="004D0F71">
        <w:rPr>
          <w:rFonts w:asciiTheme="minorHAnsi" w:hAnsiTheme="minorHAnsi" w:cs="Calibri Light"/>
        </w:rPr>
        <w:t xml:space="preserve">» et, à défaut, </w:t>
      </w:r>
      <w:r w:rsidRPr="004D0F71">
        <w:rPr>
          <w:rFonts w:asciiTheme="minorHAnsi" w:hAnsiTheme="minorHAnsi" w:cs="Calibri Light"/>
        </w:rPr>
        <w:t>par les classifications fonctionnelles et économiques normalisées</w:t>
      </w:r>
      <w:r w:rsidR="00D12B46" w:rsidRPr="004D0F71">
        <w:rPr>
          <w:rFonts w:asciiTheme="minorHAnsi" w:hAnsiTheme="minorHAnsi" w:cs="Calibri Light"/>
        </w:rPr>
        <w:t>.</w:t>
      </w:r>
    </w:p>
    <w:p w14:paraId="62E51797" w14:textId="02D78647" w:rsidR="00892FFC" w:rsidRPr="004D0F71" w:rsidRDefault="00935D55" w:rsidP="00E5346D">
      <w:pPr>
        <w:pStyle w:val="Sam3"/>
      </w:pPr>
      <w:bookmarkStart w:id="3959" w:name="_Toc143779078"/>
      <w:r w:rsidRPr="004D0F71">
        <w:t xml:space="preserve">VI.3.4 </w:t>
      </w:r>
      <w:r w:rsidR="00892FFC" w:rsidRPr="004D0F71">
        <w:t>Sanctions en matière de règlements-taxes</w:t>
      </w:r>
      <w:bookmarkEnd w:id="3959"/>
    </w:p>
    <w:p w14:paraId="12A01124" w14:textId="4451FAE0" w:rsidR="00FB2ADB"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 xml:space="preserve">L'article L 3321-12 du CDLD dispose </w:t>
      </w:r>
      <w:r w:rsidR="008F2776">
        <w:rPr>
          <w:rFonts w:asciiTheme="minorHAnsi" w:hAnsiTheme="minorHAnsi" w:cs="Calibri Light"/>
        </w:rPr>
        <w:t xml:space="preserve">notamment </w:t>
      </w:r>
      <w:r w:rsidRPr="004D0F71">
        <w:rPr>
          <w:rFonts w:asciiTheme="minorHAnsi" w:hAnsiTheme="minorHAnsi" w:cs="Calibri Light"/>
        </w:rPr>
        <w:t xml:space="preserve">que le titre VII, chapitre 10 du Code des Impôts sur les revenus </w:t>
      </w:r>
      <w:r w:rsidR="008F2776">
        <w:rPr>
          <w:rFonts w:asciiTheme="minorHAnsi" w:hAnsiTheme="minorHAnsi" w:cs="Calibri Light"/>
        </w:rPr>
        <w:t xml:space="preserve">(qui n’a pas été modifié par </w:t>
      </w:r>
      <w:r w:rsidR="008F2776" w:rsidRPr="008F2776">
        <w:rPr>
          <w:rFonts w:asciiTheme="minorHAnsi" w:hAnsiTheme="minorHAnsi" w:cs="Calibri Light"/>
        </w:rPr>
        <w:t xml:space="preserve">la </w:t>
      </w:r>
      <w:r w:rsidR="008F2776">
        <w:rPr>
          <w:rFonts w:asciiTheme="minorHAnsi" w:hAnsiTheme="minorHAnsi" w:cs="Calibri Light"/>
        </w:rPr>
        <w:t>l</w:t>
      </w:r>
      <w:r w:rsidR="008F2776" w:rsidRPr="008F2776">
        <w:rPr>
          <w:rFonts w:asciiTheme="minorHAnsi" w:hAnsiTheme="minorHAnsi" w:cs="Calibri Light"/>
        </w:rPr>
        <w:t>oi du 13 avril 2019 instaurant le Code de recouvrement des créances fiscales et non fiscales</w:t>
      </w:r>
      <w:r w:rsidR="008F2776">
        <w:rPr>
          <w:rFonts w:asciiTheme="minorHAnsi" w:hAnsiTheme="minorHAnsi" w:cs="Calibri Light"/>
        </w:rPr>
        <w:t>)</w:t>
      </w:r>
      <w:r w:rsidR="008F2776" w:rsidRPr="008F2776">
        <w:rPr>
          <w:rFonts w:asciiTheme="minorHAnsi" w:hAnsiTheme="minorHAnsi" w:cs="Calibri Light"/>
        </w:rPr>
        <w:t xml:space="preserve"> </w:t>
      </w:r>
      <w:r w:rsidRPr="004D0F71">
        <w:rPr>
          <w:rFonts w:asciiTheme="minorHAnsi" w:hAnsiTheme="minorHAnsi" w:cs="Calibri Light"/>
        </w:rPr>
        <w:t>s'applique aux impositions locales</w:t>
      </w:r>
      <w:r w:rsidR="00FB2ADB" w:rsidRPr="004D0F71">
        <w:rPr>
          <w:rFonts w:asciiTheme="minorHAnsi" w:hAnsiTheme="minorHAnsi" w:cs="Calibri Light"/>
        </w:rPr>
        <w:t xml:space="preserve"> à la condition qu’elles ne concernent pas spécialement les impôts sur les revenus</w:t>
      </w:r>
      <w:r w:rsidRPr="004D0F71">
        <w:rPr>
          <w:rFonts w:asciiTheme="minorHAnsi" w:hAnsiTheme="minorHAnsi" w:cs="Calibri Light"/>
        </w:rPr>
        <w:t>.</w:t>
      </w:r>
      <w:r w:rsidR="006402A2" w:rsidRPr="004D0F71">
        <w:rPr>
          <w:rFonts w:asciiTheme="minorHAnsi" w:hAnsiTheme="minorHAnsi" w:cs="Calibri Light"/>
        </w:rPr>
        <w:t xml:space="preserve"> </w:t>
      </w:r>
    </w:p>
    <w:p w14:paraId="09C6ED3A" w14:textId="677AB341" w:rsidR="009B153C" w:rsidRPr="004D0F71" w:rsidRDefault="009B153C" w:rsidP="00E063FD">
      <w:pPr>
        <w:spacing w:before="120"/>
        <w:jc w:val="both"/>
        <w:textAlignment w:val="baseline"/>
      </w:pPr>
    </w:p>
    <w:p w14:paraId="43EFE2BD" w14:textId="77777777" w:rsidR="00FB2ADB" w:rsidRPr="004D0F71" w:rsidRDefault="00FB2ADB" w:rsidP="008D7EB7">
      <w:pPr>
        <w:pStyle w:val="Sam4"/>
        <w:numPr>
          <w:ilvl w:val="4"/>
          <w:numId w:val="237"/>
        </w:numPr>
      </w:pPr>
      <w:bookmarkStart w:id="3960" w:name="_Toc40185410"/>
      <w:bookmarkStart w:id="3961" w:name="_Toc40186145"/>
      <w:bookmarkStart w:id="3962" w:name="_Toc40185411"/>
      <w:bookmarkStart w:id="3963" w:name="_Toc40186146"/>
      <w:bookmarkStart w:id="3964" w:name="_Toc143779079"/>
      <w:bookmarkEnd w:id="3960"/>
      <w:bookmarkEnd w:id="3961"/>
      <w:bookmarkEnd w:id="3962"/>
      <w:bookmarkEnd w:id="3963"/>
      <w:r w:rsidRPr="004D0F71">
        <w:t>Sanctions pénales</w:t>
      </w:r>
      <w:bookmarkEnd w:id="3964"/>
    </w:p>
    <w:p w14:paraId="64DA4958" w14:textId="21A77DBB" w:rsidR="00FB2ADB" w:rsidRPr="004D0F71" w:rsidRDefault="00FB2ADB" w:rsidP="00FB2ADB">
      <w:pPr>
        <w:spacing w:before="120"/>
        <w:jc w:val="both"/>
        <w:textAlignment w:val="baseline"/>
      </w:pPr>
      <w:r w:rsidRPr="004D0F71">
        <w:t>Cela signifie que les sanctions pénales, prévues à la section 2 du chapitre précité (articles 449 et suivants du code des impôts sur les revenus), s'appliquent aux infractions relatives aux impositions locales et donc que le Conseil communal ne peut fixer lui-même des sanctions pénales en la matière.</w:t>
      </w:r>
    </w:p>
    <w:p w14:paraId="253CA942" w14:textId="77777777" w:rsidR="00FB2ADB" w:rsidRPr="004D0F71" w:rsidRDefault="00FB2ADB" w:rsidP="00FB2ADB">
      <w:pPr>
        <w:spacing w:before="120"/>
        <w:jc w:val="both"/>
        <w:textAlignment w:val="baseline"/>
      </w:pPr>
      <w:r w:rsidRPr="004D0F71">
        <w:t>Par conséquent, un règlement-taxe peut prévoir que « </w:t>
      </w:r>
      <w:r w:rsidRPr="004D0F71">
        <w:rPr>
          <w:i/>
          <w:iCs/>
        </w:rPr>
        <w:t>celui qui, dans une intention frauduleuse ou à dessein de nuire, contreviendra aux dispositions du présent règlement sera puni d’une amende dont le montant est fixé conformément à l’article 449 du code des impôts sur les revenus </w:t>
      </w:r>
      <w:r w:rsidRPr="004D0F71">
        <w:t xml:space="preserve">». </w:t>
      </w:r>
    </w:p>
    <w:p w14:paraId="23361F39" w14:textId="64913454" w:rsidR="00FB2ADB" w:rsidRPr="004D0F71" w:rsidRDefault="00FB2ADB" w:rsidP="00FB2ADB">
      <w:pPr>
        <w:spacing w:before="120"/>
        <w:jc w:val="both"/>
        <w:textAlignment w:val="baseline"/>
      </w:pPr>
      <w:r w:rsidRPr="004D0F71">
        <w:t xml:space="preserve">Il faut entendre par « </w:t>
      </w:r>
      <w:r w:rsidRPr="004D0F71">
        <w:rPr>
          <w:i/>
          <w:iCs/>
        </w:rPr>
        <w:t>intention frauduleuse</w:t>
      </w:r>
      <w:r w:rsidRPr="004D0F71">
        <w:t xml:space="preserve"> », le dessein de se procurer à soi-même ou de procurer à autrui, par certains agissements frauduleux, un profit ou un avantage illicite. Le </w:t>
      </w:r>
      <w:r w:rsidR="00B3011E" w:rsidRPr="004D0F71">
        <w:t>« </w:t>
      </w:r>
      <w:r w:rsidRPr="004D0F71">
        <w:rPr>
          <w:i/>
          <w:iCs/>
        </w:rPr>
        <w:t>dessein de nuire</w:t>
      </w:r>
      <w:r w:rsidRPr="004D0F71">
        <w:t xml:space="preserve"> », c’est l’intention de porter atteinte aux droits et aux intérêts légitimes d’autres personnes, tant particulières que publiques</w:t>
      </w:r>
      <w:r w:rsidR="00097AD5" w:rsidRPr="004D0F71">
        <w:rPr>
          <w:rStyle w:val="Appelnotedebasdep"/>
        </w:rPr>
        <w:footnoteReference w:id="65"/>
      </w:r>
      <w:r w:rsidRPr="004D0F71">
        <w:t>.</w:t>
      </w:r>
    </w:p>
    <w:p w14:paraId="6AD5707F" w14:textId="77777777" w:rsidR="00252BDC" w:rsidRPr="004D0F71" w:rsidRDefault="00252BDC" w:rsidP="00FB2ADB">
      <w:pPr>
        <w:spacing w:before="120"/>
        <w:jc w:val="both"/>
        <w:textAlignment w:val="baseline"/>
      </w:pPr>
    </w:p>
    <w:p w14:paraId="6E5883CE" w14:textId="77777777" w:rsidR="00FB2ADB" w:rsidRPr="004D0F71" w:rsidRDefault="00FB2ADB" w:rsidP="008D7EB7">
      <w:pPr>
        <w:pStyle w:val="Sam4"/>
        <w:numPr>
          <w:ilvl w:val="4"/>
          <w:numId w:val="237"/>
        </w:numPr>
      </w:pPr>
      <w:bookmarkStart w:id="3965" w:name="_Toc40185413"/>
      <w:bookmarkStart w:id="3966" w:name="_Toc40186148"/>
      <w:bookmarkStart w:id="3967" w:name="_Toc143779080"/>
      <w:bookmarkEnd w:id="3965"/>
      <w:bookmarkEnd w:id="3966"/>
      <w:r w:rsidRPr="004D0F71">
        <w:t>Sanctions administratives</w:t>
      </w:r>
      <w:bookmarkEnd w:id="3967"/>
    </w:p>
    <w:p w14:paraId="54C55538" w14:textId="50F581A3" w:rsidR="00FB2ADB" w:rsidRPr="004D0F71" w:rsidRDefault="00FB2ADB" w:rsidP="00FB2ADB">
      <w:pPr>
        <w:spacing w:before="120"/>
        <w:jc w:val="both"/>
        <w:textAlignment w:val="baseline"/>
      </w:pPr>
      <w:r w:rsidRPr="004D0F71">
        <w:t>Il en est de même pour les amendes administratives prévues à la section 1</w:t>
      </w:r>
      <w:r w:rsidRPr="004D0F71">
        <w:rPr>
          <w:vertAlign w:val="superscript"/>
        </w:rPr>
        <w:t>ère</w:t>
      </w:r>
      <w:r w:rsidRPr="004D0F71">
        <w:t xml:space="preserve"> dudit chapitre</w:t>
      </w:r>
      <w:r w:rsidR="004B213F" w:rsidRPr="004D0F71">
        <w:rPr>
          <w:rStyle w:val="Appelnotedebasdep"/>
        </w:rPr>
        <w:footnoteReference w:id="66"/>
      </w:r>
      <w:r w:rsidRPr="004D0F71">
        <w:t>.</w:t>
      </w:r>
    </w:p>
    <w:p w14:paraId="31632807" w14:textId="77777777" w:rsidR="00FB2ADB" w:rsidRPr="004D0F71" w:rsidRDefault="00FB2ADB" w:rsidP="00FB2ADB">
      <w:pPr>
        <w:spacing w:before="120"/>
        <w:jc w:val="both"/>
        <w:textAlignment w:val="baseline"/>
      </w:pPr>
      <w:r w:rsidRPr="004D0F71">
        <w:t>J’attire l’attention sur le fait que l’avis adressé à un redevable par lequel l’administration communale lui réclame une amende administrative doit toujours mentionner :</w:t>
      </w:r>
    </w:p>
    <w:p w14:paraId="4403507C" w14:textId="33EA245B" w:rsidR="00FB2ADB" w:rsidRPr="004D0F71" w:rsidRDefault="000449CC" w:rsidP="00FB2ADB">
      <w:pPr>
        <w:pStyle w:val="Paragraphedeliste"/>
        <w:numPr>
          <w:ilvl w:val="0"/>
          <w:numId w:val="91"/>
        </w:numPr>
        <w:spacing w:before="120"/>
        <w:jc w:val="both"/>
        <w:textAlignment w:val="baseline"/>
      </w:pPr>
      <w:r>
        <w:t>L</w:t>
      </w:r>
      <w:r w:rsidR="00FB2ADB" w:rsidRPr="004D0F71">
        <w:t>es faits constitutifs de l’infraction ;</w:t>
      </w:r>
    </w:p>
    <w:p w14:paraId="4E338AE0" w14:textId="5AA6DB7F" w:rsidR="00FB2ADB" w:rsidRPr="004D0F71" w:rsidRDefault="000449CC" w:rsidP="00FB2ADB">
      <w:pPr>
        <w:pStyle w:val="Paragraphedeliste"/>
        <w:numPr>
          <w:ilvl w:val="0"/>
          <w:numId w:val="91"/>
        </w:numPr>
        <w:spacing w:before="120"/>
        <w:jc w:val="both"/>
        <w:textAlignment w:val="baseline"/>
      </w:pPr>
      <w:r>
        <w:t>L</w:t>
      </w:r>
      <w:r w:rsidR="00FB2ADB" w:rsidRPr="004D0F71">
        <w:t xml:space="preserve">a référence aux textes réglementaires dont il a été fait application, </w:t>
      </w:r>
    </w:p>
    <w:p w14:paraId="2A638772" w14:textId="757BBA5B" w:rsidR="00FB2ADB" w:rsidRPr="004D0F71" w:rsidRDefault="000449CC" w:rsidP="00FB2ADB">
      <w:pPr>
        <w:pStyle w:val="Paragraphedeliste"/>
        <w:numPr>
          <w:ilvl w:val="0"/>
          <w:numId w:val="91"/>
        </w:numPr>
        <w:spacing w:before="120"/>
        <w:jc w:val="both"/>
        <w:textAlignment w:val="baseline"/>
      </w:pPr>
      <w:r>
        <w:t>L</w:t>
      </w:r>
      <w:r w:rsidR="00FB2ADB" w:rsidRPr="004D0F71">
        <w:t>es motifs qui ont servi à déterminer le montant de l’amende</w:t>
      </w:r>
      <w:r w:rsidR="00805FA2" w:rsidRPr="004D0F71">
        <w:rPr>
          <w:rStyle w:val="Appelnotedebasdep"/>
        </w:rPr>
        <w:footnoteReference w:id="67"/>
      </w:r>
      <w:r w:rsidR="00FB2ADB" w:rsidRPr="004D0F71">
        <w:t>.</w:t>
      </w:r>
    </w:p>
    <w:p w14:paraId="474FF29C" w14:textId="12E05F35" w:rsidR="00FB2ADB" w:rsidRPr="004D0F71" w:rsidRDefault="00FB2ADB" w:rsidP="00FB2ADB">
      <w:pPr>
        <w:spacing w:before="120"/>
        <w:jc w:val="both"/>
        <w:textAlignment w:val="baseline"/>
      </w:pPr>
      <w:r w:rsidRPr="004D0F71">
        <w:t>Faute de motivation, l’</w:t>
      </w:r>
      <w:r w:rsidR="00E2056B" w:rsidRPr="004D0F71">
        <w:t xml:space="preserve">amende ainsi établie </w:t>
      </w:r>
      <w:r w:rsidRPr="004D0F71">
        <w:t>est intégralement nulle</w:t>
      </w:r>
      <w:r w:rsidR="00805FA2" w:rsidRPr="004D0F71">
        <w:rPr>
          <w:rStyle w:val="Appelnotedebasdep"/>
        </w:rPr>
        <w:footnoteReference w:id="68"/>
      </w:r>
      <w:r w:rsidRPr="004D0F71">
        <w:rPr>
          <w:rStyle w:val="Appelnotedebasdep"/>
        </w:rPr>
        <w:t>]</w:t>
      </w:r>
      <w:r w:rsidRPr="004D0F71">
        <w:t>.</w:t>
      </w:r>
    </w:p>
    <w:p w14:paraId="5D7317C3" w14:textId="77777777" w:rsidR="00252BDC" w:rsidRPr="004D0F71" w:rsidRDefault="00252BDC" w:rsidP="00FB2ADB">
      <w:pPr>
        <w:spacing w:before="120"/>
        <w:jc w:val="both"/>
        <w:textAlignment w:val="baseline"/>
      </w:pPr>
    </w:p>
    <w:p w14:paraId="611B2E7A" w14:textId="77777777" w:rsidR="00FB2ADB" w:rsidRPr="004D0F71" w:rsidRDefault="00FB2ADB" w:rsidP="008D7EB7">
      <w:pPr>
        <w:pStyle w:val="Sam4"/>
        <w:numPr>
          <w:ilvl w:val="4"/>
          <w:numId w:val="237"/>
        </w:numPr>
      </w:pPr>
      <w:bookmarkStart w:id="3968" w:name="_Toc143779081"/>
      <w:r w:rsidRPr="004D0F71">
        <w:t>Accroissements</w:t>
      </w:r>
      <w:bookmarkEnd w:id="3968"/>
      <w:r w:rsidRPr="004D0F71">
        <w:t xml:space="preserve"> </w:t>
      </w:r>
    </w:p>
    <w:p w14:paraId="6AD2D60F" w14:textId="0E44A33C" w:rsidR="00FB2ADB" w:rsidRPr="004D0F71" w:rsidRDefault="00FB2ADB" w:rsidP="00FB2ADB">
      <w:pPr>
        <w:spacing w:before="120"/>
        <w:jc w:val="both"/>
        <w:textAlignment w:val="baseline"/>
      </w:pPr>
      <w:r w:rsidRPr="004D0F71">
        <w:lastRenderedPageBreak/>
        <w:t xml:space="preserve">Quant aux accroissements d'impôts, l'article L3321-6 du CDLD permet au Conseil communal de prévoir des accroissements en cas d'enrôlement d'office de la taxe. Ces accroissements ne peuvent dépasser le double du montant dû. </w:t>
      </w:r>
    </w:p>
    <w:p w14:paraId="356AF230" w14:textId="77777777" w:rsidR="00FB2ADB" w:rsidRPr="004D0F71" w:rsidRDefault="00FB2ADB" w:rsidP="00FB2ADB">
      <w:pPr>
        <w:spacing w:before="120"/>
        <w:jc w:val="both"/>
        <w:textAlignment w:val="baseline"/>
      </w:pPr>
      <w:r w:rsidRPr="004D0F71">
        <w:t>L’application d’accroissements est par conséquent autorisé lorsque les conditions suivantes sont simultanément réunies :</w:t>
      </w:r>
    </w:p>
    <w:p w14:paraId="62D9F546" w14:textId="4430BFE1" w:rsidR="00FB2ADB" w:rsidRPr="004D0F71" w:rsidRDefault="000449CC" w:rsidP="00FB2ADB">
      <w:pPr>
        <w:pStyle w:val="Paragraphedeliste"/>
        <w:numPr>
          <w:ilvl w:val="0"/>
          <w:numId w:val="92"/>
        </w:numPr>
        <w:spacing w:before="120"/>
        <w:jc w:val="both"/>
        <w:textAlignment w:val="baseline"/>
      </w:pPr>
      <w:r>
        <w:t>L</w:t>
      </w:r>
      <w:r w:rsidR="00FB2ADB" w:rsidRPr="004D0F71">
        <w:t>e règlement de taxation doit prévoir une obligation de déclaration ;</w:t>
      </w:r>
    </w:p>
    <w:p w14:paraId="5EA37677" w14:textId="6A9ADD6E" w:rsidR="00FB2ADB" w:rsidRPr="004D0F71" w:rsidRDefault="000449CC" w:rsidP="00FB2ADB">
      <w:pPr>
        <w:pStyle w:val="Paragraphedeliste"/>
        <w:numPr>
          <w:ilvl w:val="0"/>
          <w:numId w:val="92"/>
        </w:numPr>
        <w:spacing w:before="120"/>
        <w:jc w:val="both"/>
        <w:textAlignment w:val="baseline"/>
      </w:pPr>
      <w:r>
        <w:t>L</w:t>
      </w:r>
      <w:r w:rsidR="00FB2ADB" w:rsidRPr="004D0F71">
        <w:t>a non-déclaration dans les délais prévus par ce même règlement ou la déclaration incorrecte, incomplète ou imprécise de la part du redevable doit entraîner un enrôlement d’office de la taxe ;</w:t>
      </w:r>
    </w:p>
    <w:p w14:paraId="40048C9F" w14:textId="3E87A9BC" w:rsidR="00FB2ADB" w:rsidRPr="004D0F71" w:rsidRDefault="000449CC" w:rsidP="00FB2ADB">
      <w:pPr>
        <w:pStyle w:val="Paragraphedeliste"/>
        <w:numPr>
          <w:ilvl w:val="0"/>
          <w:numId w:val="92"/>
        </w:numPr>
        <w:spacing w:before="120"/>
        <w:jc w:val="both"/>
        <w:textAlignment w:val="baseline"/>
      </w:pPr>
      <w:r>
        <w:t>L</w:t>
      </w:r>
      <w:r w:rsidR="00FB2ADB" w:rsidRPr="004D0F71">
        <w:t>e règlement de taxation doit prévoir l’application d’accroissements uniquement dans les cas suivants : l’absence de déclaration dans les délais prévus par ce même règlement ou une déclaration incorrecte, incomplète ou imprécise de la part du redevable ;</w:t>
      </w:r>
    </w:p>
    <w:p w14:paraId="09937DFE" w14:textId="67A189D3" w:rsidR="00FB2ADB" w:rsidRPr="004D0F71" w:rsidRDefault="000449CC" w:rsidP="00FB2ADB">
      <w:pPr>
        <w:pStyle w:val="Paragraphedeliste"/>
        <w:numPr>
          <w:ilvl w:val="0"/>
          <w:numId w:val="92"/>
        </w:numPr>
        <w:spacing w:before="120"/>
        <w:jc w:val="both"/>
        <w:textAlignment w:val="baseline"/>
      </w:pPr>
      <w:r>
        <w:t>L</w:t>
      </w:r>
      <w:r w:rsidR="00FB2ADB" w:rsidRPr="004D0F71">
        <w:t>’administration doit recourir à la procédure de taxation d’office pour imposer le redevable.</w:t>
      </w:r>
    </w:p>
    <w:p w14:paraId="7A551EA9" w14:textId="2028FEDF" w:rsidR="00FB2ADB" w:rsidRPr="004D0F71" w:rsidRDefault="00FB2ADB" w:rsidP="00FB2ADB">
      <w:pPr>
        <w:spacing w:before="120"/>
        <w:jc w:val="both"/>
        <w:textAlignment w:val="baseline"/>
      </w:pPr>
      <w:r w:rsidRPr="004D0F71">
        <w:t xml:space="preserve">La Cour de </w:t>
      </w:r>
      <w:r w:rsidR="00B17366" w:rsidRPr="004D0F71">
        <w:t>c</w:t>
      </w:r>
      <w:r w:rsidRPr="004D0F71">
        <w:t>assation</w:t>
      </w:r>
      <w:r w:rsidR="00805FA2" w:rsidRPr="004D0F71">
        <w:rPr>
          <w:rStyle w:val="Appelnotedebasdep"/>
        </w:rPr>
        <w:footnoteReference w:id="69"/>
      </w:r>
      <w:r w:rsidRPr="004D0F71">
        <w:t xml:space="preserve"> a considéré qu’à défaut de disposition expresse quant aux sanctions administratives dans le règlement-taxe, l’article 444 du Code des impôts sur les revenus qui concerne spécialement les impôts sur les revenus n’est pas applicable aux taxes provinciales et communales.</w:t>
      </w:r>
    </w:p>
    <w:p w14:paraId="2E862BBD" w14:textId="77777777" w:rsidR="00FB2ADB" w:rsidRPr="004D0F71" w:rsidRDefault="00FB2ADB" w:rsidP="00FB2ADB">
      <w:pPr>
        <w:spacing w:before="120"/>
        <w:jc w:val="both"/>
        <w:textAlignment w:val="baseline"/>
      </w:pPr>
      <w:r w:rsidRPr="004D0F71">
        <w:t xml:space="preserve">Cet article prévoit que les accroissements varient de 10 à 200 % en fonction de la nature et de la répétition éventuelle de l’infraction et que ceux-ci sont fixés dans l’arrêté royal d’exécution du code des impôts sur les revenus (articles 225-229). </w:t>
      </w:r>
    </w:p>
    <w:p w14:paraId="6C48AC54" w14:textId="7FAB65A8" w:rsidR="00FB2ADB" w:rsidRPr="004D0F71" w:rsidRDefault="00FB2ADB" w:rsidP="00FB2ADB">
      <w:pPr>
        <w:spacing w:before="120"/>
        <w:jc w:val="both"/>
        <w:textAlignment w:val="baseline"/>
      </w:pPr>
      <w:r w:rsidRPr="004D0F71">
        <w:t>Il convient de souligner que cet article prévoit également </w:t>
      </w:r>
      <w:r w:rsidR="000449CC">
        <w:t xml:space="preserve">que </w:t>
      </w:r>
      <w:r w:rsidRPr="004D0F71">
        <w:t>:</w:t>
      </w:r>
    </w:p>
    <w:p w14:paraId="3B07F4F9" w14:textId="4B5AACB2" w:rsidR="00FB2ADB" w:rsidRPr="004D0F71" w:rsidRDefault="000449CC" w:rsidP="00FB2ADB">
      <w:pPr>
        <w:pStyle w:val="Paragraphedeliste"/>
        <w:numPr>
          <w:ilvl w:val="0"/>
          <w:numId w:val="93"/>
        </w:numPr>
        <w:spacing w:before="120"/>
        <w:jc w:val="both"/>
        <w:textAlignment w:val="baseline"/>
      </w:pPr>
      <w:r>
        <w:t>L</w:t>
      </w:r>
      <w:r w:rsidR="00FB2ADB" w:rsidRPr="004D0F71">
        <w:t>e total des impôts dus et de l’accroissement d’impôts ne peut dépasser le montant des revenus non déclarés ;</w:t>
      </w:r>
    </w:p>
    <w:p w14:paraId="3B4DC202" w14:textId="2EC3A078" w:rsidR="00FB2ADB" w:rsidRPr="004D0F71" w:rsidRDefault="000449CC" w:rsidP="00FB2ADB">
      <w:pPr>
        <w:pStyle w:val="Paragraphedeliste"/>
        <w:numPr>
          <w:ilvl w:val="0"/>
          <w:numId w:val="93"/>
        </w:numPr>
        <w:spacing w:before="120"/>
        <w:jc w:val="both"/>
        <w:textAlignment w:val="baseline"/>
      </w:pPr>
      <w:r>
        <w:t>L</w:t>
      </w:r>
      <w:r w:rsidR="00FB2ADB" w:rsidRPr="004D0F71">
        <w:t xml:space="preserve">’accroissement ne s’applique que si les revenus non déclarés atteignent 2.500,00 </w:t>
      </w:r>
      <w:r w:rsidR="004B213F" w:rsidRPr="004D0F71">
        <w:t>euros</w:t>
      </w:r>
      <w:r w:rsidR="00FB2ADB" w:rsidRPr="004D0F71">
        <w:t xml:space="preserve">.  </w:t>
      </w:r>
    </w:p>
    <w:p w14:paraId="3118A07E" w14:textId="0973CB31" w:rsidR="00FB2ADB" w:rsidRPr="004D0F71" w:rsidRDefault="00FB2ADB" w:rsidP="00FB2ADB">
      <w:pPr>
        <w:spacing w:before="120"/>
        <w:jc w:val="both"/>
        <w:textAlignment w:val="baseline"/>
      </w:pPr>
      <w:r w:rsidRPr="004D0F71">
        <w:t>La Cour constitutionnelle</w:t>
      </w:r>
      <w:r w:rsidR="00634079" w:rsidRPr="004D0F71">
        <w:rPr>
          <w:rStyle w:val="Appelnotedebasdep"/>
        </w:rPr>
        <w:footnoteReference w:id="70"/>
      </w:r>
      <w:r w:rsidRPr="004D0F71">
        <w:t xml:space="preserve"> et la Cour de </w:t>
      </w:r>
      <w:r w:rsidR="00F77742" w:rsidRPr="004D0F71">
        <w:t>c</w:t>
      </w:r>
      <w:r w:rsidRPr="004D0F71">
        <w:t>assation</w:t>
      </w:r>
      <w:r w:rsidR="00634079" w:rsidRPr="004D0F71">
        <w:rPr>
          <w:rStyle w:val="Appelnotedebasdep"/>
        </w:rPr>
        <w:footnoteReference w:id="71"/>
      </w:r>
      <w:r w:rsidRPr="004D0F71">
        <w:t xml:space="preserve"> ont </w:t>
      </w:r>
      <w:r w:rsidR="001D7E9D" w:rsidRPr="004D0F71">
        <w:t>quelque peu modulé le pouvoir de l’autorité de fixer un accroissement d’impôt pouvant aller jusqu’à 200%. En effet, elles ont établi</w:t>
      </w:r>
      <w:r w:rsidRPr="004D0F71">
        <w:t xml:space="preserve"> un principe de proportionnalité dans l’application des majorations d’impôts et considèrent que l’autorité taxatrice doit avoir égard à la nature et à la gravité de l’infraction commise quand elle fixe la majoration. </w:t>
      </w:r>
    </w:p>
    <w:p w14:paraId="18D1CC7B" w14:textId="6E26A3E0" w:rsidR="00FB2ADB" w:rsidRPr="004D0F71" w:rsidRDefault="00FB2ADB" w:rsidP="00FB2ADB">
      <w:pPr>
        <w:spacing w:before="120"/>
        <w:jc w:val="both"/>
        <w:textAlignment w:val="baseline"/>
      </w:pPr>
      <w:r w:rsidRPr="004D0F71">
        <w:t>Dès lors, compte tenu des contraintes de l’article 444 du Code des impôts sur les revenus et de la jurisprudence mentionnées ci-avant, je vous recommande de prévoir dans le règlement-taxe en cas d’imposition d’office une échelle de majorations (propre) plutôt qu’une majoration</w:t>
      </w:r>
      <w:r w:rsidR="001318EC" w:rsidRPr="004D0F71">
        <w:t xml:space="preserve"> du</w:t>
      </w:r>
      <w:r w:rsidRPr="004D0F71">
        <w:t xml:space="preserve"> double de la taxe.</w:t>
      </w:r>
    </w:p>
    <w:p w14:paraId="439E41D5" w14:textId="77777777" w:rsidR="00FB2ADB" w:rsidRPr="004D0F71" w:rsidRDefault="00FB2ADB" w:rsidP="00FB2ADB">
      <w:pPr>
        <w:spacing w:before="120"/>
        <w:jc w:val="both"/>
        <w:textAlignment w:val="baseline"/>
      </w:pPr>
      <w:r w:rsidRPr="004D0F71">
        <w:t>A titre exemplatif, le règlement taxe peut prévoir :</w:t>
      </w:r>
    </w:p>
    <w:p w14:paraId="2950563B" w14:textId="77777777" w:rsidR="00FB2ADB" w:rsidRPr="004D0F71" w:rsidRDefault="00FB2ADB" w:rsidP="00453CB4">
      <w:pPr>
        <w:ind w:left="284"/>
        <w:jc w:val="both"/>
        <w:textAlignment w:val="baseline"/>
        <w:rPr>
          <w:i/>
          <w:iCs/>
        </w:rPr>
      </w:pPr>
      <w:r w:rsidRPr="004D0F71">
        <w:t>« </w:t>
      </w:r>
      <w:r w:rsidRPr="004D0F71">
        <w:rPr>
          <w:i/>
          <w:iCs/>
        </w:rPr>
        <w:t>Le montant de cette majoration sera le suivant :</w:t>
      </w:r>
    </w:p>
    <w:p w14:paraId="0A08E4B6" w14:textId="77777777" w:rsidR="00FB2ADB" w:rsidRPr="004D0F71" w:rsidRDefault="00FB2ADB" w:rsidP="00453CB4">
      <w:pPr>
        <w:pStyle w:val="Paragraphedeliste"/>
        <w:numPr>
          <w:ilvl w:val="0"/>
          <w:numId w:val="94"/>
        </w:numPr>
        <w:ind w:left="568"/>
        <w:jc w:val="both"/>
        <w:textAlignment w:val="baseline"/>
        <w:rPr>
          <w:i/>
          <w:iCs/>
        </w:rPr>
      </w:pPr>
      <w:r w:rsidRPr="004D0F71">
        <w:rPr>
          <w:i/>
          <w:iCs/>
        </w:rPr>
        <w:lastRenderedPageBreak/>
        <w:t xml:space="preserve">10 % du montant de la taxe, </w:t>
      </w:r>
      <w:bookmarkStart w:id="3969" w:name="_Hlk112852058"/>
      <w:bookmarkStart w:id="3970" w:name="_Hlk112852030"/>
      <w:r w:rsidRPr="004D0F71">
        <w:rPr>
          <w:i/>
          <w:iCs/>
        </w:rPr>
        <w:t xml:space="preserve">pour le premier enrôlement d'office </w:t>
      </w:r>
      <w:bookmarkEnd w:id="3969"/>
      <w:r w:rsidRPr="004D0F71">
        <w:rPr>
          <w:i/>
          <w:iCs/>
        </w:rPr>
        <w:t>;</w:t>
      </w:r>
      <w:bookmarkEnd w:id="3970"/>
    </w:p>
    <w:p w14:paraId="123AD457" w14:textId="77777777" w:rsidR="00FB2ADB" w:rsidRPr="004D0F71" w:rsidRDefault="00FB2ADB" w:rsidP="00453CB4">
      <w:pPr>
        <w:pStyle w:val="Paragraphedeliste"/>
        <w:numPr>
          <w:ilvl w:val="0"/>
          <w:numId w:val="94"/>
        </w:numPr>
        <w:ind w:left="568"/>
        <w:jc w:val="both"/>
        <w:textAlignment w:val="baseline"/>
        <w:rPr>
          <w:i/>
          <w:iCs/>
        </w:rPr>
      </w:pPr>
      <w:r w:rsidRPr="004D0F71">
        <w:rPr>
          <w:i/>
          <w:iCs/>
        </w:rPr>
        <w:t>50 % du montant de la taxe, pour le deuxième enrôlement d'office ;</w:t>
      </w:r>
    </w:p>
    <w:p w14:paraId="75F0C640" w14:textId="77777777" w:rsidR="00FB2ADB" w:rsidRPr="004D0F71" w:rsidRDefault="00FB2ADB" w:rsidP="00453CB4">
      <w:pPr>
        <w:pStyle w:val="Paragraphedeliste"/>
        <w:numPr>
          <w:ilvl w:val="0"/>
          <w:numId w:val="94"/>
        </w:numPr>
        <w:ind w:left="568"/>
        <w:jc w:val="both"/>
        <w:textAlignment w:val="baseline"/>
        <w:rPr>
          <w:i/>
          <w:iCs/>
        </w:rPr>
      </w:pPr>
      <w:r w:rsidRPr="004D0F71">
        <w:rPr>
          <w:i/>
          <w:iCs/>
        </w:rPr>
        <w:t>100 % du montant de la taxe, pour le troisième enrôlement d'office ;</w:t>
      </w:r>
    </w:p>
    <w:p w14:paraId="30F26B61" w14:textId="77777777" w:rsidR="00FB2ADB" w:rsidRPr="004D0F71" w:rsidRDefault="00FB2ADB" w:rsidP="00453CB4">
      <w:pPr>
        <w:pStyle w:val="Paragraphedeliste"/>
        <w:numPr>
          <w:ilvl w:val="0"/>
          <w:numId w:val="94"/>
        </w:numPr>
        <w:ind w:left="568"/>
        <w:jc w:val="both"/>
        <w:textAlignment w:val="baseline"/>
        <w:rPr>
          <w:i/>
          <w:iCs/>
        </w:rPr>
      </w:pPr>
      <w:r w:rsidRPr="004D0F71">
        <w:rPr>
          <w:i/>
          <w:iCs/>
        </w:rPr>
        <w:t>200 % du montant de la taxe, à partir du quatrième enrôlement d'office.</w:t>
      </w:r>
    </w:p>
    <w:p w14:paraId="5F0E31E4" w14:textId="5DE58320" w:rsidR="00FB2ADB" w:rsidRPr="004D0F71" w:rsidRDefault="00FB2ADB" w:rsidP="00FB2ADB">
      <w:pPr>
        <w:spacing w:before="120"/>
        <w:ind w:left="284"/>
        <w:jc w:val="both"/>
        <w:textAlignment w:val="baseline"/>
        <w:rPr>
          <w:i/>
          <w:iCs/>
        </w:rPr>
      </w:pPr>
      <w:r w:rsidRPr="004D0F71">
        <w:rPr>
          <w:i/>
          <w:iCs/>
        </w:rPr>
        <w:t xml:space="preserve">L'accroissement de 50%, 100% ou 200 % de majoration est appliqué dans le cas où le contribuable doit successivement être enrôlé d'office. </w:t>
      </w:r>
      <w:proofErr w:type="gramStart"/>
      <w:r w:rsidRPr="004D0F71">
        <w:rPr>
          <w:i/>
          <w:iCs/>
        </w:rPr>
        <w:t>Par contre</w:t>
      </w:r>
      <w:proofErr w:type="gramEnd"/>
      <w:r w:rsidRPr="004D0F71">
        <w:rPr>
          <w:i/>
          <w:iCs/>
        </w:rPr>
        <w:t xml:space="preserve">, lorsque la taxe est enrôlée normalement durant au moins </w:t>
      </w:r>
      <w:r w:rsidR="001D685D" w:rsidRPr="004D0F71">
        <w:rPr>
          <w:i/>
          <w:iCs/>
        </w:rPr>
        <w:t>trois ans</w:t>
      </w:r>
      <w:r w:rsidRPr="004D0F71">
        <w:rPr>
          <w:i/>
          <w:iCs/>
        </w:rPr>
        <w:t>, ledit calcul de l'accroissement s'annule ».</w:t>
      </w:r>
    </w:p>
    <w:p w14:paraId="4AD7FB55" w14:textId="04734101" w:rsidR="001D7E9D" w:rsidRPr="004D0F71" w:rsidRDefault="001D7E9D" w:rsidP="00E92207">
      <w:pPr>
        <w:suppressAutoHyphens/>
        <w:spacing w:before="120"/>
        <w:jc w:val="both"/>
        <w:textAlignment w:val="baseline"/>
      </w:pPr>
      <w:bookmarkStart w:id="3971" w:name="_Hlk135219755"/>
      <w:r w:rsidRPr="004D0F71">
        <w:rPr>
          <w:rFonts w:asciiTheme="minorHAnsi" w:hAnsiTheme="minorHAnsi" w:cstheme="minorHAnsi"/>
          <w:kern w:val="1"/>
          <w:lang w:eastAsia="ar-SA"/>
        </w:rPr>
        <w:t>Néanmoins, je tiens à vous préciser que l’accroissement d’impôt n’est nullement obligatoire, il n’est qu’une possibilité à laquelle l’administration peut renoncer, en tout ou en partie</w:t>
      </w:r>
      <w:r w:rsidRPr="004D0F71">
        <w:rPr>
          <w:rFonts w:asciiTheme="minorHAnsi" w:hAnsiTheme="minorHAnsi" w:cstheme="minorHAnsi"/>
          <w:kern w:val="1"/>
          <w:vertAlign w:val="superscript"/>
          <w:lang w:eastAsia="ar-SA"/>
        </w:rPr>
        <w:footnoteReference w:id="72"/>
      </w:r>
      <w:r w:rsidRPr="004D0F71">
        <w:rPr>
          <w:rFonts w:asciiTheme="minorHAnsi" w:hAnsiTheme="minorHAnsi" w:cstheme="minorHAnsi"/>
          <w:kern w:val="1"/>
          <w:lang w:eastAsia="ar-SA"/>
        </w:rPr>
        <w:t xml:space="preserve">. </w:t>
      </w:r>
      <w:bookmarkEnd w:id="3971"/>
    </w:p>
    <w:p w14:paraId="2451DA32" w14:textId="740E8CA3" w:rsidR="00FB2ADB" w:rsidRPr="004D0F71" w:rsidRDefault="00FB2ADB" w:rsidP="00FB2ADB">
      <w:pPr>
        <w:spacing w:before="120"/>
        <w:jc w:val="both"/>
        <w:textAlignment w:val="baseline"/>
      </w:pPr>
      <w:r w:rsidRPr="004D0F71">
        <w:t>L’autorité habilitée à arrêter le rôle en vertu de l’article L3321-4 du CDLD</w:t>
      </w:r>
      <w:r w:rsidR="000449CC">
        <w:t>,</w:t>
      </w:r>
      <w:r w:rsidRPr="004D0F71">
        <w:t xml:space="preserve"> lorsqu’elle adresse (par lettre recommandée à la poste) à un redevable un avis d’imposition d’office</w:t>
      </w:r>
      <w:r w:rsidR="000449CC">
        <w:t>, doit</w:t>
      </w:r>
      <w:r w:rsidRPr="004D0F71">
        <w:t> :</w:t>
      </w:r>
    </w:p>
    <w:p w14:paraId="732C7A31" w14:textId="57075B7A" w:rsidR="00FB2ADB" w:rsidRPr="004D0F71" w:rsidRDefault="000449CC" w:rsidP="00FB2ADB">
      <w:pPr>
        <w:pStyle w:val="Paragraphedeliste"/>
        <w:numPr>
          <w:ilvl w:val="0"/>
          <w:numId w:val="95"/>
        </w:numPr>
        <w:spacing w:before="120"/>
        <w:jc w:val="both"/>
        <w:textAlignment w:val="baseline"/>
      </w:pPr>
      <w:r>
        <w:t>I</w:t>
      </w:r>
      <w:r w:rsidR="00FB2ADB" w:rsidRPr="004D0F71">
        <w:t>ndiquer les faits constitutifs de l’infraction (soit la non-déclaration dans les délais prévus par le règlement soit une déclaration incorrecte, incomplète ou imprécise de la part du redevable) et la référence aux textes réglementaires dont il a été fait application ;</w:t>
      </w:r>
    </w:p>
    <w:p w14:paraId="0C589554" w14:textId="409C92F1" w:rsidR="00FB2ADB" w:rsidRPr="004D0F71" w:rsidRDefault="000449CC" w:rsidP="00FB2ADB">
      <w:pPr>
        <w:pStyle w:val="Paragraphedeliste"/>
        <w:numPr>
          <w:ilvl w:val="0"/>
          <w:numId w:val="95"/>
        </w:numPr>
        <w:spacing w:before="120"/>
        <w:jc w:val="both"/>
        <w:textAlignment w:val="baseline"/>
      </w:pPr>
      <w:r>
        <w:t>D</w:t>
      </w:r>
      <w:r w:rsidR="00FB2ADB" w:rsidRPr="004D0F71">
        <w:t>onner les motifs qui ont servi à déterminer l’échelle des accroissements (la gravité et éventuellement selon le cas le rang de l’infraction) ;</w:t>
      </w:r>
    </w:p>
    <w:p w14:paraId="3D655DCE" w14:textId="7EF805A3" w:rsidR="00FB2ADB" w:rsidRPr="004D0F71" w:rsidRDefault="000449CC" w:rsidP="00FB2ADB">
      <w:pPr>
        <w:pStyle w:val="Paragraphedeliste"/>
        <w:numPr>
          <w:ilvl w:val="0"/>
          <w:numId w:val="95"/>
        </w:numPr>
        <w:spacing w:before="120"/>
        <w:jc w:val="both"/>
        <w:textAlignment w:val="baseline"/>
      </w:pPr>
      <w:r>
        <w:t>I</w:t>
      </w:r>
      <w:r w:rsidR="00FB2ADB" w:rsidRPr="004D0F71">
        <w:t>ndiquer les éléments sur lesquels la taxation d’office est basée ;</w:t>
      </w:r>
    </w:p>
    <w:p w14:paraId="74CC7AB4" w14:textId="0DFCD8DD" w:rsidR="00FB2ADB" w:rsidRDefault="000449CC" w:rsidP="00FB2ADB">
      <w:pPr>
        <w:pStyle w:val="Paragraphedeliste"/>
        <w:numPr>
          <w:ilvl w:val="0"/>
          <w:numId w:val="95"/>
        </w:numPr>
        <w:spacing w:before="120"/>
        <w:jc w:val="both"/>
        <w:textAlignment w:val="baseline"/>
      </w:pPr>
      <w:r>
        <w:t>M</w:t>
      </w:r>
      <w:r w:rsidR="00FB2ADB" w:rsidRPr="004D0F71">
        <w:t>entionner le mode de détermination de ces éléments et le montant de la taxe.</w:t>
      </w:r>
    </w:p>
    <w:p w14:paraId="6143CACA" w14:textId="77777777" w:rsidR="00A61A4C" w:rsidRPr="004D0F71" w:rsidRDefault="00A61A4C" w:rsidP="00A61A4C">
      <w:pPr>
        <w:pStyle w:val="Paragraphedeliste"/>
        <w:spacing w:before="120"/>
        <w:ind w:left="720"/>
        <w:jc w:val="both"/>
        <w:textAlignment w:val="baseline"/>
      </w:pPr>
    </w:p>
    <w:p w14:paraId="7C2B8D07" w14:textId="693B2610" w:rsidR="00892FFC" w:rsidRPr="004D0F71" w:rsidRDefault="008D5D16" w:rsidP="00E5346D">
      <w:pPr>
        <w:pStyle w:val="Sam3"/>
      </w:pPr>
      <w:bookmarkStart w:id="3972" w:name="_Toc143779082"/>
      <w:r w:rsidRPr="004D0F71">
        <w:t xml:space="preserve">VI.3.5 </w:t>
      </w:r>
      <w:r w:rsidR="00892FFC" w:rsidRPr="004D0F71">
        <w:t>Lisibilité des règlements</w:t>
      </w:r>
      <w:bookmarkEnd w:id="3972"/>
      <w:r w:rsidR="00892FFC" w:rsidRPr="004D0F71">
        <w:t xml:space="preserve"> </w:t>
      </w:r>
    </w:p>
    <w:p w14:paraId="2DCE5329" w14:textId="2195F46F" w:rsidR="009B153C" w:rsidRPr="004D0F71" w:rsidRDefault="00321916" w:rsidP="00E063FD">
      <w:pPr>
        <w:spacing w:before="120"/>
        <w:jc w:val="both"/>
        <w:textAlignment w:val="baseline"/>
        <w:rPr>
          <w:rFonts w:asciiTheme="minorHAnsi" w:hAnsiTheme="minorHAnsi" w:cs="Calibri Light"/>
          <w:b/>
          <w:bCs/>
          <w:strike/>
        </w:rPr>
      </w:pPr>
      <w:r w:rsidRPr="004D0F71">
        <w:rPr>
          <w:rFonts w:asciiTheme="minorHAnsi" w:hAnsiTheme="minorHAnsi" w:cs="Calibri Light"/>
        </w:rPr>
        <w:t>À</w:t>
      </w:r>
      <w:r w:rsidR="009B153C" w:rsidRPr="004D0F71">
        <w:rPr>
          <w:rFonts w:asciiTheme="minorHAnsi" w:hAnsiTheme="minorHAnsi" w:cs="Calibri Light"/>
        </w:rPr>
        <w:t xml:space="preserve"> plusieurs reprises lors des exercices écoulés, des problèmes de lisibilité des règlements fiscaux communaux sont apparus </w:t>
      </w:r>
      <w:r w:rsidR="004B213F" w:rsidRPr="004D0F71">
        <w:rPr>
          <w:rFonts w:asciiTheme="minorHAnsi" w:hAnsiTheme="minorHAnsi" w:cs="Calibri Light"/>
        </w:rPr>
        <w:t>à la suite des</w:t>
      </w:r>
      <w:r w:rsidR="009B153C" w:rsidRPr="004D0F71">
        <w:rPr>
          <w:rFonts w:asciiTheme="minorHAnsi" w:hAnsiTheme="minorHAnsi" w:cs="Calibri Light"/>
        </w:rPr>
        <w:t xml:space="preserve"> fréquentes modifications y apportées. </w:t>
      </w:r>
      <w:r w:rsidR="009B153C" w:rsidRPr="004D0F71">
        <w:rPr>
          <w:rFonts w:asciiTheme="minorHAnsi" w:hAnsiTheme="minorHAnsi" w:cs="Calibri Light"/>
          <w:b/>
          <w:bCs/>
        </w:rPr>
        <w:t>Dans un souci de transparence, il convient, à chaque modification apportée, de revoter le règlement en entier</w:t>
      </w:r>
      <w:r w:rsidR="00892FFC" w:rsidRPr="004D0F71">
        <w:rPr>
          <w:rFonts w:asciiTheme="minorHAnsi" w:hAnsiTheme="minorHAnsi" w:cs="Calibri Light"/>
          <w:b/>
          <w:bCs/>
        </w:rPr>
        <w:t>.</w:t>
      </w:r>
    </w:p>
    <w:p w14:paraId="5F590B0F" w14:textId="38183F32"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Plus généralement, dans le souci de permettre aux nouveaux Conseils d'appréhender la politique fiscale communale dans sa globalité, je suggère de revoter l'ensemble des règlements fiscaux communaux en limitant</w:t>
      </w:r>
      <w:r w:rsidR="000449CC">
        <w:rPr>
          <w:rFonts w:asciiTheme="minorHAnsi" w:hAnsiTheme="minorHAnsi" w:cs="Calibri Light"/>
        </w:rPr>
        <w:t xml:space="preserve"> </w:t>
      </w:r>
      <w:r w:rsidRPr="004D0F71">
        <w:rPr>
          <w:rFonts w:asciiTheme="minorHAnsi" w:hAnsiTheme="minorHAnsi" w:cs="Calibri Light"/>
          <w:b/>
          <w:bCs/>
        </w:rPr>
        <w:t>leur durée de validité au 31 décembre de l'année qui suit celle des élections</w:t>
      </w:r>
      <w:r w:rsidRPr="004D0F71">
        <w:rPr>
          <w:rFonts w:asciiTheme="minorHAnsi" w:hAnsiTheme="minorHAnsi" w:cs="Calibri Light"/>
        </w:rPr>
        <w:t xml:space="preserve">. </w:t>
      </w:r>
      <w:r w:rsidR="00303F08" w:rsidRPr="00303F08">
        <w:rPr>
          <w:rFonts w:asciiTheme="minorHAnsi" w:hAnsiTheme="minorHAnsi" w:cs="Calibri Light"/>
        </w:rPr>
        <w:t>Cependant, 2024 étant</w:t>
      </w:r>
      <w:r w:rsidR="00303F08">
        <w:rPr>
          <w:rFonts w:asciiTheme="minorHAnsi" w:hAnsiTheme="minorHAnsi" w:cs="Calibri Light"/>
        </w:rPr>
        <w:t xml:space="preserve"> la dernière année de la mandature communale</w:t>
      </w:r>
      <w:r w:rsidR="00303F08" w:rsidRPr="00303F08">
        <w:rPr>
          <w:rFonts w:asciiTheme="minorHAnsi" w:hAnsiTheme="minorHAnsi" w:cs="Calibri Light"/>
        </w:rPr>
        <w:t xml:space="preserve">, il est possible de voter en 2024 les règlements fiscaux </w:t>
      </w:r>
      <w:r w:rsidR="009311DC">
        <w:rPr>
          <w:rFonts w:asciiTheme="minorHAnsi" w:hAnsiTheme="minorHAnsi" w:cs="Calibri Light"/>
        </w:rPr>
        <w:t>pour les exercices 2025 à 2031</w:t>
      </w:r>
      <w:r w:rsidR="00303F08" w:rsidRPr="00303F08">
        <w:rPr>
          <w:rFonts w:asciiTheme="minorHAnsi" w:hAnsiTheme="minorHAnsi" w:cs="Calibri Light"/>
        </w:rPr>
        <w:t>.</w:t>
      </w:r>
      <w:r w:rsidR="00303F08">
        <w:rPr>
          <w:rFonts w:asciiTheme="minorHAnsi" w:hAnsiTheme="minorHAnsi" w:cs="Calibri Light"/>
        </w:rPr>
        <w:t xml:space="preserve"> </w:t>
      </w:r>
      <w:r w:rsidR="008F2776">
        <w:rPr>
          <w:rFonts w:asciiTheme="minorHAnsi" w:hAnsiTheme="minorHAnsi" w:cs="Calibri Light"/>
        </w:rPr>
        <w:t xml:space="preserve">Néanmoins, durant la période de prudence (du 13 juillet 2024 au jour de l’installation des conseils communaux) </w:t>
      </w:r>
      <w:r w:rsidR="008F2776" w:rsidRPr="008F2776">
        <w:rPr>
          <w:rFonts w:asciiTheme="minorHAnsi" w:hAnsiTheme="minorHAnsi" w:cs="Calibri Light"/>
        </w:rPr>
        <w:t xml:space="preserve">il n’est pas </w:t>
      </w:r>
      <w:r w:rsidR="004878DC">
        <w:rPr>
          <w:rFonts w:asciiTheme="minorHAnsi" w:hAnsiTheme="minorHAnsi" w:cs="Calibri Light"/>
        </w:rPr>
        <w:t>concevable</w:t>
      </w:r>
      <w:r w:rsidR="008F2776" w:rsidRPr="008F2776">
        <w:rPr>
          <w:rFonts w:asciiTheme="minorHAnsi" w:hAnsiTheme="minorHAnsi" w:cs="Calibri Light"/>
        </w:rPr>
        <w:t xml:space="preserve">, sauf circonstance exceptionnelle dûment motivée, de revoir à la baisse sa fiscalité durant cette période de prudence. </w:t>
      </w:r>
      <w:r w:rsidRPr="004D0F71">
        <w:rPr>
          <w:rFonts w:asciiTheme="minorHAnsi" w:hAnsiTheme="minorHAnsi" w:cs="Calibri Light"/>
        </w:rPr>
        <w:t>Je rappelle qu'il est toujours possible en cours d'année de modifier les règlements-taxes ou redevances en vigueur.</w:t>
      </w:r>
      <w:r w:rsidR="00B564C5">
        <w:rPr>
          <w:rFonts w:asciiTheme="minorHAnsi" w:hAnsiTheme="minorHAnsi" w:cs="Calibri Light"/>
        </w:rPr>
        <w:t xml:space="preserve"> </w:t>
      </w:r>
    </w:p>
    <w:p w14:paraId="760A1D01" w14:textId="2596085B"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 xml:space="preserve">Au vu des règles de bonnes pratiques et surtout afin d'éviter un contentieux coûteux, qui reste soumis à l'appréciation des juges et qui n'est pas souvent favorable aux communes, il est plus que recommandé d'être vigilant dans la détermination de la compétence </w:t>
      </w:r>
      <w:proofErr w:type="spellStart"/>
      <w:r w:rsidRPr="004D0F71">
        <w:rPr>
          <w:rFonts w:asciiTheme="minorHAnsi" w:hAnsiTheme="minorHAnsi" w:cs="Calibri Light"/>
          <w:i/>
          <w:iCs/>
        </w:rPr>
        <w:t>ratione</w:t>
      </w:r>
      <w:proofErr w:type="spellEnd"/>
      <w:r w:rsidRPr="004D0F71">
        <w:rPr>
          <w:rFonts w:asciiTheme="minorHAnsi" w:hAnsiTheme="minorHAnsi" w:cs="Calibri Light"/>
          <w:i/>
          <w:iCs/>
        </w:rPr>
        <w:t xml:space="preserve"> </w:t>
      </w:r>
      <w:proofErr w:type="spellStart"/>
      <w:r w:rsidRPr="004D0F71">
        <w:rPr>
          <w:rFonts w:asciiTheme="minorHAnsi" w:hAnsiTheme="minorHAnsi" w:cs="Calibri Light"/>
          <w:i/>
          <w:iCs/>
        </w:rPr>
        <w:t>temporis</w:t>
      </w:r>
      <w:proofErr w:type="spellEnd"/>
      <w:r w:rsidRPr="004D0F71">
        <w:rPr>
          <w:rFonts w:asciiTheme="minorHAnsi" w:hAnsiTheme="minorHAnsi" w:cs="Calibri Light"/>
        </w:rPr>
        <w:t xml:space="preserve"> </w:t>
      </w:r>
      <w:r w:rsidR="00321916" w:rsidRPr="004D0F71">
        <w:rPr>
          <w:rFonts w:asciiTheme="minorHAnsi" w:hAnsiTheme="minorHAnsi" w:cs="Calibri Light"/>
        </w:rPr>
        <w:t xml:space="preserve">(durée de validité) </w:t>
      </w:r>
      <w:r w:rsidRPr="004D0F71">
        <w:rPr>
          <w:rFonts w:asciiTheme="minorHAnsi" w:hAnsiTheme="minorHAnsi" w:cs="Calibri Light"/>
        </w:rPr>
        <w:t xml:space="preserve">du règlement-taxe qui est voté. C'est pourquoi, dans le cadre de leur travail de conseil, les services de tutelle sont soucieux d'éliminer le moindre défaut qui pourrait être </w:t>
      </w:r>
      <w:r w:rsidRPr="004D0F71">
        <w:rPr>
          <w:rFonts w:asciiTheme="minorHAnsi" w:hAnsiTheme="minorHAnsi" w:cs="Calibri Light"/>
        </w:rPr>
        <w:lastRenderedPageBreak/>
        <w:t>invoqué par un réclamant et recommandent dès lors de fixer expressément la période de validité d'un règlement fiscal.</w:t>
      </w:r>
    </w:p>
    <w:p w14:paraId="6837D67D" w14:textId="77777777" w:rsidR="00AE6277" w:rsidRPr="004D0F71" w:rsidRDefault="00AE6277" w:rsidP="00E063FD">
      <w:pPr>
        <w:spacing w:before="120"/>
        <w:jc w:val="both"/>
        <w:textAlignment w:val="baseline"/>
        <w:rPr>
          <w:rFonts w:asciiTheme="minorHAnsi" w:hAnsiTheme="minorHAnsi" w:cs="Calibri Light"/>
        </w:rPr>
      </w:pPr>
    </w:p>
    <w:p w14:paraId="7D07B867" w14:textId="4AF494C9" w:rsidR="00892FFC" w:rsidRPr="004D0F71" w:rsidRDefault="008D5D16" w:rsidP="00E5346D">
      <w:pPr>
        <w:pStyle w:val="Sam3"/>
      </w:pPr>
      <w:bookmarkStart w:id="3973" w:name="_Toc143779083"/>
      <w:r w:rsidRPr="004D0F71">
        <w:t xml:space="preserve">VI.3.6 </w:t>
      </w:r>
      <w:r w:rsidR="00892FFC" w:rsidRPr="004D0F71">
        <w:t>Les formalités de publication</w:t>
      </w:r>
      <w:bookmarkEnd w:id="3973"/>
      <w:r w:rsidR="00892FFC" w:rsidRPr="004D0F71">
        <w:t xml:space="preserve"> </w:t>
      </w:r>
    </w:p>
    <w:p w14:paraId="6BC542D8" w14:textId="77777777" w:rsidR="00831359" w:rsidRPr="004D0F71" w:rsidRDefault="00831359" w:rsidP="00A65F14">
      <w:pPr>
        <w:rPr>
          <w:rFonts w:asciiTheme="minorHAnsi" w:hAnsiTheme="minorHAnsi" w:cs="Calibri Light"/>
          <w:spacing w:val="-2"/>
        </w:rPr>
      </w:pPr>
    </w:p>
    <w:p w14:paraId="18FFD510" w14:textId="16E5295B" w:rsidR="00831359" w:rsidRPr="00F77B80" w:rsidRDefault="00831359" w:rsidP="00831359">
      <w:pPr>
        <w:spacing w:before="120"/>
        <w:jc w:val="both"/>
        <w:rPr>
          <w:rFonts w:asciiTheme="minorHAnsi" w:eastAsia="PMingLiU" w:hAnsiTheme="minorHAnsi"/>
          <w:lang w:val="fr-BE"/>
        </w:rPr>
      </w:pPr>
      <w:r w:rsidRPr="00F77B80">
        <w:rPr>
          <w:rFonts w:asciiTheme="minorHAnsi" w:eastAsia="PMingLiU" w:hAnsiTheme="minorHAnsi"/>
          <w:lang w:val="fr-BE"/>
        </w:rPr>
        <w:t>Comme précisé en début de circulaire</w:t>
      </w:r>
      <w:r w:rsidR="00E00425" w:rsidRPr="00F77B80">
        <w:rPr>
          <w:rFonts w:asciiTheme="minorHAnsi" w:eastAsia="PMingLiU" w:hAnsiTheme="minorHAnsi"/>
          <w:lang w:val="fr-BE"/>
        </w:rPr>
        <w:t>,</w:t>
      </w:r>
      <w:r w:rsidRPr="00F77B80">
        <w:rPr>
          <w:rFonts w:asciiTheme="minorHAnsi" w:eastAsia="PMingLiU" w:hAnsiTheme="minorHAnsi"/>
          <w:lang w:val="fr-BE"/>
        </w:rPr>
        <w:t xml:space="preserve"> un décret modifiant le Code de la démocratie locale et de la décentralisation en vue de simplifier le fonctionnement et l’organisation des organes communaux et provinciaux est en cours</w:t>
      </w:r>
      <w:r w:rsidR="003F77EE" w:rsidRPr="00F77B80">
        <w:rPr>
          <w:rFonts w:asciiTheme="minorHAnsi" w:eastAsia="PMingLiU" w:hAnsiTheme="minorHAnsi"/>
          <w:lang w:val="fr-BE"/>
        </w:rPr>
        <w:t xml:space="preserve"> de publication</w:t>
      </w:r>
      <w:r w:rsidR="00E00425" w:rsidRPr="00F77B80">
        <w:rPr>
          <w:rFonts w:asciiTheme="minorHAnsi" w:eastAsia="PMingLiU" w:hAnsiTheme="minorHAnsi"/>
          <w:lang w:val="fr-BE"/>
        </w:rPr>
        <w:t xml:space="preserve"> au Moniteur belge</w:t>
      </w:r>
      <w:r w:rsidRPr="00F77B80">
        <w:rPr>
          <w:rFonts w:asciiTheme="minorHAnsi" w:eastAsia="PMingLiU" w:hAnsiTheme="minorHAnsi"/>
          <w:lang w:val="fr-BE"/>
        </w:rPr>
        <w:t>.</w:t>
      </w:r>
    </w:p>
    <w:p w14:paraId="299D8ED2" w14:textId="2E3A806F" w:rsidR="00831359" w:rsidRPr="004D0F71" w:rsidRDefault="00831359" w:rsidP="00831359">
      <w:pPr>
        <w:spacing w:before="120"/>
        <w:jc w:val="both"/>
        <w:rPr>
          <w:rFonts w:asciiTheme="minorHAnsi" w:eastAsia="PMingLiU" w:hAnsiTheme="minorHAnsi"/>
          <w:lang w:val="fr-BE"/>
        </w:rPr>
      </w:pPr>
      <w:r w:rsidRPr="00F77B80">
        <w:rPr>
          <w:rFonts w:asciiTheme="minorHAnsi" w:eastAsia="PMingLiU" w:hAnsiTheme="minorHAnsi"/>
          <w:lang w:val="fr-BE"/>
        </w:rPr>
        <w:t>Ce décret</w:t>
      </w:r>
      <w:r w:rsidRPr="004D0F71">
        <w:rPr>
          <w:rFonts w:asciiTheme="minorHAnsi" w:eastAsia="PMingLiU" w:hAnsiTheme="minorHAnsi"/>
          <w:lang w:val="fr-BE"/>
        </w:rPr>
        <w:t xml:space="preserve"> entend apporter diverses modifications au Code de la démocratie locale et de la décentralisation en vue de simplifier le fonctionnement et l’organisation des organes communaux et provinciaux ainsi que diverses procédures régies par le Code que ces pouvoirs locaux sont amenés à mettre en œuvre. Il aborde notamment la formalité de la publication des règlements et ordonnances.</w:t>
      </w:r>
    </w:p>
    <w:p w14:paraId="1C7CD71F" w14:textId="62950B2F" w:rsidR="00831359" w:rsidRPr="004D0F71" w:rsidRDefault="00831359" w:rsidP="00831359">
      <w:pPr>
        <w:spacing w:before="120"/>
        <w:jc w:val="both"/>
        <w:rPr>
          <w:rFonts w:asciiTheme="minorHAnsi" w:eastAsia="PMingLiU" w:hAnsiTheme="minorHAnsi"/>
          <w:b/>
          <w:bCs/>
          <w:lang w:val="fr-BE"/>
        </w:rPr>
      </w:pPr>
      <w:r w:rsidRPr="004D0F71">
        <w:rPr>
          <w:rFonts w:asciiTheme="minorHAnsi" w:eastAsia="PMingLiU" w:hAnsiTheme="minorHAnsi"/>
          <w:lang w:val="fr-BE"/>
        </w:rPr>
        <w:t xml:space="preserve">Cette formalité est prévue aux articles L1133-1 à 3 du CDLD et suscite beaucoup </w:t>
      </w:r>
      <w:r w:rsidR="000449CC">
        <w:rPr>
          <w:rFonts w:asciiTheme="minorHAnsi" w:eastAsia="PMingLiU" w:hAnsiTheme="minorHAnsi"/>
          <w:lang w:val="fr-BE"/>
        </w:rPr>
        <w:t xml:space="preserve">de </w:t>
      </w:r>
      <w:r w:rsidRPr="004D0F71">
        <w:rPr>
          <w:rFonts w:asciiTheme="minorHAnsi" w:eastAsia="PMingLiU" w:hAnsiTheme="minorHAnsi"/>
          <w:lang w:val="fr-BE"/>
        </w:rPr>
        <w:t xml:space="preserve">contentieux fiscal. L’idée est de simplifier les choses en prévoyant une publication des règlements et ordonnances via le site internet de la commune et non plus par la voie d’une affiche. </w:t>
      </w:r>
    </w:p>
    <w:p w14:paraId="7C558904" w14:textId="526184E1" w:rsidR="00831359" w:rsidRPr="004D0F71" w:rsidRDefault="0077346F" w:rsidP="00831359">
      <w:pPr>
        <w:spacing w:before="120"/>
        <w:jc w:val="both"/>
        <w:rPr>
          <w:rFonts w:asciiTheme="minorHAnsi" w:eastAsia="PMingLiU" w:hAnsiTheme="minorHAnsi"/>
          <w:b/>
          <w:bCs/>
          <w:lang w:val="fr-BE"/>
        </w:rPr>
      </w:pPr>
      <w:r>
        <w:rPr>
          <w:rFonts w:asciiTheme="minorHAnsi" w:eastAsia="PMingLiU" w:hAnsiTheme="minorHAnsi"/>
          <w:lang w:val="fr-BE"/>
        </w:rPr>
        <w:t>Ainsi</w:t>
      </w:r>
      <w:r w:rsidR="00831359" w:rsidRPr="004D0F71">
        <w:rPr>
          <w:rFonts w:asciiTheme="minorHAnsi" w:eastAsia="PMingLiU" w:hAnsiTheme="minorHAnsi"/>
          <w:lang w:val="fr-BE"/>
        </w:rPr>
        <w:t xml:space="preserve">, les règlements et ordonnances du conseil communal, du collège communal et du bourgmestre </w:t>
      </w:r>
      <w:r>
        <w:rPr>
          <w:rFonts w:asciiTheme="minorHAnsi" w:eastAsia="PMingLiU" w:hAnsiTheme="minorHAnsi"/>
          <w:lang w:val="fr-BE"/>
        </w:rPr>
        <w:t>seraient</w:t>
      </w:r>
      <w:r w:rsidRPr="004D0F71">
        <w:rPr>
          <w:rFonts w:asciiTheme="minorHAnsi" w:eastAsia="PMingLiU" w:hAnsiTheme="minorHAnsi"/>
          <w:lang w:val="fr-BE"/>
        </w:rPr>
        <w:t xml:space="preserve"> </w:t>
      </w:r>
      <w:r w:rsidR="00831359" w:rsidRPr="004D0F71">
        <w:rPr>
          <w:rFonts w:asciiTheme="minorHAnsi" w:eastAsia="PMingLiU" w:hAnsiTheme="minorHAnsi"/>
          <w:lang w:val="fr-BE"/>
        </w:rPr>
        <w:t xml:space="preserve">rendus accessibles librement sur le site internet de la commune, dans leur intégralité, de manière permanente et gratuite, pendant toute la durée de validité de ces règlements et ordonnances, sous un format non modifiable et dans des conditions propres à en assurer la conservation, à en garantir l'intégrité, à en effectuer le téléchargement et à établir la preuve du moment de cette publication. Le cas échéant, la décision de l’autorité de tutelle et sa date sont indiquées. </w:t>
      </w:r>
    </w:p>
    <w:p w14:paraId="7876469A" w14:textId="19860135" w:rsidR="00831359" w:rsidRPr="004D0F71" w:rsidRDefault="00831359" w:rsidP="00831359">
      <w:pPr>
        <w:spacing w:before="120"/>
        <w:jc w:val="both"/>
        <w:rPr>
          <w:rFonts w:asciiTheme="minorHAnsi" w:eastAsia="PMingLiU" w:hAnsiTheme="minorHAnsi"/>
          <w:lang w:val="fr-BE"/>
        </w:rPr>
      </w:pPr>
      <w:r w:rsidRPr="004D0F71">
        <w:rPr>
          <w:rFonts w:asciiTheme="minorHAnsi" w:eastAsia="PMingLiU" w:hAnsiTheme="minorHAnsi"/>
          <w:lang w:val="fr-BE"/>
        </w:rPr>
        <w:t xml:space="preserve">Pour rester attentif à la fracture numérique, l’utilisation d’une affiche </w:t>
      </w:r>
      <w:r w:rsidR="0077346F">
        <w:rPr>
          <w:rFonts w:asciiTheme="minorHAnsi" w:eastAsia="PMingLiU" w:hAnsiTheme="minorHAnsi"/>
          <w:lang w:val="fr-BE"/>
        </w:rPr>
        <w:t>serait</w:t>
      </w:r>
      <w:r w:rsidR="0077346F" w:rsidRPr="004D0F71">
        <w:rPr>
          <w:rFonts w:asciiTheme="minorHAnsi" w:eastAsia="PMingLiU" w:hAnsiTheme="minorHAnsi"/>
          <w:lang w:val="fr-BE"/>
        </w:rPr>
        <w:t xml:space="preserve"> </w:t>
      </w:r>
      <w:r w:rsidRPr="004D0F71">
        <w:rPr>
          <w:rFonts w:asciiTheme="minorHAnsi" w:eastAsia="PMingLiU" w:hAnsiTheme="minorHAnsi"/>
          <w:lang w:val="fr-BE"/>
        </w:rPr>
        <w:t xml:space="preserve">néanmoins conservée afin d’indiquer l’adresse à laquelle les règlements et ordonnances </w:t>
      </w:r>
      <w:r w:rsidR="0077346F">
        <w:rPr>
          <w:rFonts w:asciiTheme="minorHAnsi" w:eastAsia="PMingLiU" w:hAnsiTheme="minorHAnsi"/>
          <w:lang w:val="fr-BE"/>
        </w:rPr>
        <w:t>seront</w:t>
      </w:r>
      <w:r w:rsidR="0077346F" w:rsidRPr="004D0F71">
        <w:rPr>
          <w:rFonts w:asciiTheme="minorHAnsi" w:eastAsia="PMingLiU" w:hAnsiTheme="minorHAnsi"/>
          <w:lang w:val="fr-BE"/>
        </w:rPr>
        <w:t xml:space="preserve"> </w:t>
      </w:r>
      <w:r w:rsidRPr="004D0F71">
        <w:rPr>
          <w:rFonts w:asciiTheme="minorHAnsi" w:eastAsia="PMingLiU" w:hAnsiTheme="minorHAnsi"/>
          <w:lang w:val="fr-BE"/>
        </w:rPr>
        <w:t xml:space="preserve">rendus accessibles et, d’autre part, le ou les lieux où ceux-ci </w:t>
      </w:r>
      <w:r w:rsidR="0077346F">
        <w:rPr>
          <w:rFonts w:asciiTheme="minorHAnsi" w:eastAsia="PMingLiU" w:hAnsiTheme="minorHAnsi"/>
          <w:lang w:val="fr-BE"/>
        </w:rPr>
        <w:t>pourront</w:t>
      </w:r>
      <w:r w:rsidR="0077346F" w:rsidRPr="004D0F71">
        <w:rPr>
          <w:rFonts w:asciiTheme="minorHAnsi" w:eastAsia="PMingLiU" w:hAnsiTheme="minorHAnsi"/>
          <w:lang w:val="fr-BE"/>
        </w:rPr>
        <w:t xml:space="preserve"> </w:t>
      </w:r>
      <w:r w:rsidRPr="004D0F71">
        <w:rPr>
          <w:rFonts w:asciiTheme="minorHAnsi" w:eastAsia="PMingLiU" w:hAnsiTheme="minorHAnsi"/>
          <w:lang w:val="fr-BE"/>
        </w:rPr>
        <w:t>être consultés par le public, aux heures d’ouverture de l’administration communale.</w:t>
      </w:r>
    </w:p>
    <w:p w14:paraId="6C7F6E5D" w14:textId="77777777" w:rsidR="00831359" w:rsidRPr="004D0F71" w:rsidRDefault="00831359" w:rsidP="00831359">
      <w:pPr>
        <w:spacing w:before="120"/>
        <w:jc w:val="both"/>
        <w:rPr>
          <w:rFonts w:asciiTheme="minorHAnsi" w:eastAsia="PMingLiU" w:hAnsiTheme="minorHAnsi"/>
          <w:lang w:val="fr-BE"/>
        </w:rPr>
      </w:pPr>
      <w:r w:rsidRPr="004D0F71">
        <w:rPr>
          <w:rFonts w:asciiTheme="minorHAnsi" w:eastAsia="PMingLiU" w:hAnsiTheme="minorHAnsi"/>
          <w:lang w:val="fr-BE"/>
        </w:rPr>
        <w:t>Les règlements et ordonnances conserveront leur caractère obligatoire le cinquième jour qui suit le jour de leur publication, sauf disposition contraire, sur le site internet de la commune et non plus par la voie d’une affiche (article L 1133-2 alinéa 1er).</w:t>
      </w:r>
    </w:p>
    <w:p w14:paraId="6FB9DFB1" w14:textId="0ADAF36D" w:rsidR="00831359" w:rsidRPr="004D0F71" w:rsidRDefault="00831359" w:rsidP="00831359">
      <w:pPr>
        <w:spacing w:before="120"/>
        <w:jc w:val="both"/>
        <w:rPr>
          <w:rFonts w:asciiTheme="minorHAnsi" w:eastAsia="PMingLiU" w:hAnsiTheme="minorHAnsi"/>
          <w:lang w:val="fr-BE"/>
        </w:rPr>
      </w:pPr>
      <w:r w:rsidRPr="004D0F71">
        <w:rPr>
          <w:rFonts w:asciiTheme="minorHAnsi" w:eastAsia="PMingLiU" w:hAnsiTheme="minorHAnsi"/>
          <w:lang w:val="fr-BE"/>
        </w:rPr>
        <w:t xml:space="preserve">L’alinéa 2 de l’article L1133-2 du CDLD relatif à la constatation du fait et de la date de la publication de ces règlements et ordonnances par une annotation dans un registre spécialement tenu à cet effet </w:t>
      </w:r>
      <w:r w:rsidR="0077346F">
        <w:rPr>
          <w:rFonts w:asciiTheme="minorHAnsi" w:eastAsia="PMingLiU" w:hAnsiTheme="minorHAnsi"/>
          <w:lang w:val="fr-BE"/>
        </w:rPr>
        <w:t>serait</w:t>
      </w:r>
      <w:r w:rsidR="0077346F" w:rsidRPr="004D0F71">
        <w:rPr>
          <w:rFonts w:asciiTheme="minorHAnsi" w:eastAsia="PMingLiU" w:hAnsiTheme="minorHAnsi"/>
          <w:lang w:val="fr-BE"/>
        </w:rPr>
        <w:t xml:space="preserve"> </w:t>
      </w:r>
      <w:r w:rsidRPr="004D0F71">
        <w:rPr>
          <w:rFonts w:asciiTheme="minorHAnsi" w:eastAsia="PMingLiU" w:hAnsiTheme="minorHAnsi"/>
          <w:lang w:val="fr-BE"/>
        </w:rPr>
        <w:t>abrogé.</w:t>
      </w:r>
    </w:p>
    <w:p w14:paraId="48C77785" w14:textId="3C1C1BC7" w:rsidR="00831359" w:rsidRPr="004D0F71" w:rsidRDefault="00831359" w:rsidP="00831359">
      <w:pPr>
        <w:spacing w:before="120"/>
        <w:jc w:val="both"/>
        <w:rPr>
          <w:rFonts w:asciiTheme="minorHAnsi" w:eastAsia="PMingLiU" w:hAnsiTheme="minorHAnsi"/>
          <w:lang w:val="fr-BE"/>
        </w:rPr>
      </w:pPr>
      <w:r w:rsidRPr="004D0F71">
        <w:rPr>
          <w:rFonts w:asciiTheme="minorHAnsi" w:eastAsia="PMingLiU" w:hAnsiTheme="minorHAnsi"/>
          <w:lang w:val="fr-BE"/>
        </w:rPr>
        <w:t xml:space="preserve">Une habilitation </w:t>
      </w:r>
      <w:r w:rsidR="0077346F">
        <w:rPr>
          <w:rFonts w:asciiTheme="minorHAnsi" w:eastAsia="PMingLiU" w:hAnsiTheme="minorHAnsi"/>
          <w:lang w:val="fr-BE"/>
        </w:rPr>
        <w:t>sera</w:t>
      </w:r>
      <w:r w:rsidR="0077346F" w:rsidRPr="004D0F71">
        <w:rPr>
          <w:rFonts w:asciiTheme="minorHAnsi" w:eastAsia="PMingLiU" w:hAnsiTheme="minorHAnsi"/>
          <w:lang w:val="fr-BE"/>
        </w:rPr>
        <w:t xml:space="preserve"> </w:t>
      </w:r>
      <w:r w:rsidRPr="004D0F71">
        <w:rPr>
          <w:rFonts w:asciiTheme="minorHAnsi" w:eastAsia="PMingLiU" w:hAnsiTheme="minorHAnsi"/>
          <w:lang w:val="fr-BE"/>
        </w:rPr>
        <w:t>donnée au Gouvernement afin qu’il puisse déterminer des modalités complémentaires de publication.</w:t>
      </w:r>
    </w:p>
    <w:p w14:paraId="7268E37E" w14:textId="1BB02214" w:rsidR="00831359" w:rsidRPr="004D0F71" w:rsidRDefault="006B4FD5" w:rsidP="007D7FE2">
      <w:pPr>
        <w:spacing w:before="120"/>
        <w:jc w:val="both"/>
        <w:rPr>
          <w:rFonts w:asciiTheme="minorHAnsi" w:hAnsiTheme="minorHAnsi" w:cs="Calibri Light"/>
          <w:spacing w:val="-2"/>
        </w:rPr>
      </w:pPr>
      <w:r w:rsidRPr="004D0F71">
        <w:t xml:space="preserve">Le cas échéant, vous trouverez ci-après </w:t>
      </w:r>
      <w:r w:rsidR="00831359" w:rsidRPr="004D0F71">
        <w:t xml:space="preserve">les commentaires </w:t>
      </w:r>
      <w:r w:rsidRPr="004D0F71">
        <w:t>contenus dans la circulaire précédente</w:t>
      </w:r>
      <w:r w:rsidR="00831359" w:rsidRPr="004D0F71">
        <w:t>.</w:t>
      </w:r>
    </w:p>
    <w:p w14:paraId="2C3A502A" w14:textId="0B155926" w:rsidR="009B153C" w:rsidRPr="004D0F71" w:rsidRDefault="00BF325C" w:rsidP="00DA334F">
      <w:pPr>
        <w:spacing w:before="120"/>
        <w:jc w:val="both"/>
        <w:rPr>
          <w:rFonts w:asciiTheme="minorHAnsi" w:hAnsiTheme="minorHAnsi" w:cs="Calibri Light"/>
        </w:rPr>
      </w:pPr>
      <w:r>
        <w:rPr>
          <w:rFonts w:asciiTheme="minorHAnsi" w:hAnsiTheme="minorHAnsi" w:cs="Calibri Light"/>
          <w:spacing w:val="-2"/>
        </w:rPr>
        <w:t>Il convient de rappeler que la</w:t>
      </w:r>
      <w:r w:rsidRPr="00BF325C">
        <w:rPr>
          <w:rFonts w:asciiTheme="minorHAnsi" w:hAnsiTheme="minorHAnsi" w:cs="Calibri Light"/>
          <w:spacing w:val="-2"/>
        </w:rPr>
        <w:t xml:space="preserve"> publication par affichage est une formalité substantielle pour l'entrée en vigueur du règlement et de l'ordonnance, comme le prévoit L1133-2 al. 1</w:t>
      </w:r>
      <w:r w:rsidRPr="007D7FE2">
        <w:rPr>
          <w:rFonts w:asciiTheme="minorHAnsi" w:hAnsiTheme="minorHAnsi" w:cs="Calibri Light"/>
          <w:spacing w:val="-2"/>
          <w:vertAlign w:val="superscript"/>
        </w:rPr>
        <w:t>er</w:t>
      </w:r>
      <w:r w:rsidR="004878DC">
        <w:rPr>
          <w:rFonts w:asciiTheme="minorHAnsi" w:hAnsiTheme="minorHAnsi" w:cs="Calibri Light"/>
          <w:spacing w:val="-2"/>
        </w:rPr>
        <w:t xml:space="preserve"> du CDLD</w:t>
      </w:r>
      <w:r w:rsidRPr="00BF325C">
        <w:rPr>
          <w:rFonts w:asciiTheme="minorHAnsi" w:hAnsiTheme="minorHAnsi" w:cs="Calibri Light"/>
          <w:spacing w:val="-2"/>
        </w:rPr>
        <w:t>.</w:t>
      </w:r>
      <w:r w:rsidRPr="00BF325C">
        <w:t xml:space="preserve"> </w:t>
      </w:r>
      <w:r w:rsidRPr="00BF325C">
        <w:rPr>
          <w:rFonts w:asciiTheme="minorHAnsi" w:hAnsiTheme="minorHAnsi" w:cs="Calibri Light"/>
          <w:spacing w:val="-2"/>
        </w:rPr>
        <w:t xml:space="preserve">L’absence de publication d’un règlement sur lequel on fonde une décision administrative individuelle rend </w:t>
      </w:r>
      <w:r w:rsidR="00280A39">
        <w:rPr>
          <w:rFonts w:asciiTheme="minorHAnsi" w:hAnsiTheme="minorHAnsi" w:cs="Calibri Light"/>
          <w:spacing w:val="-2"/>
        </w:rPr>
        <w:t>cet acte</w:t>
      </w:r>
      <w:r w:rsidRPr="00BF325C">
        <w:rPr>
          <w:rFonts w:asciiTheme="minorHAnsi" w:hAnsiTheme="minorHAnsi" w:cs="Calibri Light"/>
          <w:spacing w:val="-2"/>
        </w:rPr>
        <w:t xml:space="preserve"> dénué de base juridique.  C’est un moyen d’ordre public qui doit être </w:t>
      </w:r>
      <w:r w:rsidRPr="00BF325C">
        <w:rPr>
          <w:rFonts w:asciiTheme="minorHAnsi" w:hAnsiTheme="minorHAnsi" w:cs="Calibri Light"/>
          <w:spacing w:val="-2"/>
        </w:rPr>
        <w:lastRenderedPageBreak/>
        <w:t>soulevé d’office</w:t>
      </w:r>
      <w:r w:rsidR="00184FE4">
        <w:rPr>
          <w:rFonts w:asciiTheme="minorHAnsi" w:hAnsiTheme="minorHAnsi" w:cs="Calibri Light"/>
          <w:spacing w:val="-2"/>
        </w:rPr>
        <w:t>.</w:t>
      </w:r>
      <w:r>
        <w:rPr>
          <w:rStyle w:val="Appelnotedebasdep"/>
          <w:rFonts w:asciiTheme="minorHAnsi" w:hAnsiTheme="minorHAnsi" w:cs="Calibri Light"/>
          <w:spacing w:val="-2"/>
        </w:rPr>
        <w:footnoteReference w:id="73"/>
      </w:r>
      <w:r w:rsidRPr="00BF325C">
        <w:rPr>
          <w:rFonts w:asciiTheme="minorHAnsi" w:hAnsiTheme="minorHAnsi" w:cs="Calibri Light"/>
          <w:spacing w:val="-2"/>
        </w:rPr>
        <w:t xml:space="preserve"> Le fait qu’un citoyen ait eu ou ait pu avoir connaissance du règlement n’est pas de nature à pallier le défaut de publication.</w:t>
      </w:r>
      <w:r w:rsidR="00DA334F">
        <w:rPr>
          <w:rFonts w:asciiTheme="minorHAnsi" w:hAnsiTheme="minorHAnsi" w:cs="Calibri Light"/>
          <w:spacing w:val="-2"/>
        </w:rPr>
        <w:t xml:space="preserve"> </w:t>
      </w:r>
      <w:r w:rsidR="00321916" w:rsidRPr="004D0F71">
        <w:rPr>
          <w:rFonts w:asciiTheme="minorHAnsi" w:hAnsiTheme="minorHAnsi" w:cs="Calibri Light"/>
          <w:spacing w:val="-2"/>
        </w:rPr>
        <w:t>E</w:t>
      </w:r>
      <w:r w:rsidR="009B153C" w:rsidRPr="004D0F71">
        <w:rPr>
          <w:rFonts w:asciiTheme="minorHAnsi" w:hAnsiTheme="minorHAnsi" w:cs="Calibri Light"/>
          <w:spacing w:val="-2"/>
        </w:rPr>
        <w:t>n</w:t>
      </w:r>
      <w:r w:rsidR="00DA334F">
        <w:rPr>
          <w:rFonts w:asciiTheme="minorHAnsi" w:hAnsiTheme="minorHAnsi" w:cs="Calibri Light"/>
          <w:spacing w:val="-2"/>
        </w:rPr>
        <w:t xml:space="preserve"> </w:t>
      </w:r>
      <w:r w:rsidR="009B153C" w:rsidRPr="004D0F71">
        <w:rPr>
          <w:rFonts w:asciiTheme="minorHAnsi" w:hAnsiTheme="minorHAnsi" w:cs="Calibri Light"/>
        </w:rPr>
        <w:t xml:space="preserve">vertu </w:t>
      </w:r>
      <w:r w:rsidR="00E90C59" w:rsidRPr="004D0F71">
        <w:rPr>
          <w:rFonts w:asciiTheme="minorHAnsi" w:hAnsiTheme="minorHAnsi" w:cs="Calibri Light"/>
        </w:rPr>
        <w:t>des articles L 1133-1 et L 1133-2 du CDLD</w:t>
      </w:r>
      <w:r w:rsidR="009B153C" w:rsidRPr="004D0F71">
        <w:rPr>
          <w:rFonts w:asciiTheme="minorHAnsi" w:hAnsiTheme="minorHAnsi" w:cs="Calibri Light"/>
          <w:spacing w:val="-2"/>
        </w:rPr>
        <w:t xml:space="preserve">, les règlements soumis à la tutelle spéciale d’approbation sont publiés par le Bourgmestre par la voie d'une affiche </w:t>
      </w:r>
      <w:r w:rsidR="009B153C" w:rsidRPr="004D0F71">
        <w:rPr>
          <w:rFonts w:asciiTheme="minorHAnsi" w:hAnsiTheme="minorHAnsi" w:cs="Calibri Light"/>
        </w:rPr>
        <w:t>indiquant l'objet du règlement, la date de la décision par laquelle il a été adopté et la décision de l'autorité de tutelle. L'affiche mentionne également le ou les lieux où le texte du règlement ou de l'ordonnance peut être consulté par le public.</w:t>
      </w:r>
      <w:r w:rsidR="005C499C" w:rsidRPr="004D0F71">
        <w:t xml:space="preserve"> Cette affiche doit être signée uniquement par le Bourgmestre</w:t>
      </w:r>
      <w:r w:rsidR="005C499C" w:rsidRPr="004D0F71">
        <w:rPr>
          <w:rStyle w:val="Appelnotedebasdep"/>
        </w:rPr>
        <w:footnoteReference w:id="74"/>
      </w:r>
      <w:r w:rsidR="005C499C" w:rsidRPr="004D0F71">
        <w:t>. Le Directeur général n’est donc pas tenu de signer l’affiche.</w:t>
      </w:r>
    </w:p>
    <w:p w14:paraId="542221C4" w14:textId="32EF851E"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La commune doit également tenir un registre de publication des règlements et ordonnances des autorités communales respectant les prescriptions figurant dans l'arrêté royal du 14 octobre 1991 relatif à cet objet et publié au Moniteur belge du 29 octobre 1991. En cas de litige entre la commune et un de ses concitoyens affirmant ne pas être soumis au règlement, seule la production d'un extrait de ce registre peut apporter la preuve irréfutable que le règlement concerné a bien été publié et est donc en vigueur.</w:t>
      </w:r>
      <w:r w:rsidR="00184FE4" w:rsidRPr="00184FE4">
        <w:t xml:space="preserve"> </w:t>
      </w:r>
      <w:r w:rsidR="00184FE4">
        <w:t>N</w:t>
      </w:r>
      <w:r w:rsidR="00184FE4" w:rsidRPr="00184FE4">
        <w:rPr>
          <w:rFonts w:asciiTheme="minorHAnsi" w:hAnsiTheme="minorHAnsi" w:cs="Calibri Light"/>
        </w:rPr>
        <w:t xml:space="preserve">éanmoins si l’annotation dans le registre spécialement prévu à cet effet constitue </w:t>
      </w:r>
      <w:r w:rsidR="00184FE4">
        <w:rPr>
          <w:rFonts w:asciiTheme="minorHAnsi" w:hAnsiTheme="minorHAnsi" w:cs="Calibri Light"/>
        </w:rPr>
        <w:t xml:space="preserve">bien </w:t>
      </w:r>
      <w:r w:rsidR="00184FE4" w:rsidRPr="00184FE4">
        <w:rPr>
          <w:rFonts w:asciiTheme="minorHAnsi" w:hAnsiTheme="minorHAnsi" w:cs="Calibri Light"/>
        </w:rPr>
        <w:t>le seul mode de preuve admissible du fait et de la date de la publication d’un règlement ou d’une ordonnance communale, il ne s’ensuit pas que cette annotation fasse preuve de la régularité de l’affichage.</w:t>
      </w:r>
      <w:r w:rsidR="00184FE4">
        <w:rPr>
          <w:rStyle w:val="Appelnotedebasdep"/>
          <w:rFonts w:asciiTheme="minorHAnsi" w:hAnsiTheme="minorHAnsi" w:cs="Calibri Light"/>
        </w:rPr>
        <w:footnoteReference w:id="75"/>
      </w:r>
    </w:p>
    <w:p w14:paraId="15D928E2" w14:textId="77777777" w:rsidR="006402A2" w:rsidRPr="004D0F71" w:rsidRDefault="006402A2" w:rsidP="006402A2">
      <w:pPr>
        <w:spacing w:before="120"/>
        <w:jc w:val="both"/>
        <w:textAlignment w:val="baseline"/>
        <w:rPr>
          <w:rFonts w:asciiTheme="minorHAnsi" w:hAnsiTheme="minorHAnsi" w:cs="Calibri Light"/>
          <w:spacing w:val="-1"/>
        </w:rPr>
      </w:pPr>
      <w:r w:rsidRPr="004D0F71">
        <w:rPr>
          <w:rFonts w:asciiTheme="minorHAnsi" w:hAnsiTheme="minorHAnsi" w:cs="Calibri Light"/>
          <w:spacing w:val="-1"/>
        </w:rPr>
        <w:t>Vous trouverez ci-dessous de plus amples informations relatives aux formalités de publication.</w:t>
      </w:r>
    </w:p>
    <w:p w14:paraId="47022292" w14:textId="5C42C8BC" w:rsidR="006402A2" w:rsidRPr="004D0F71" w:rsidRDefault="006402A2" w:rsidP="006402A2">
      <w:pPr>
        <w:spacing w:before="120"/>
        <w:jc w:val="both"/>
        <w:textAlignment w:val="baseline"/>
        <w:rPr>
          <w:rFonts w:cs="Calibri"/>
          <w:spacing w:val="-1"/>
        </w:rPr>
      </w:pPr>
      <w:r w:rsidRPr="004D0F71">
        <w:rPr>
          <w:rFonts w:cs="Calibri"/>
          <w:spacing w:val="-1"/>
        </w:rPr>
        <w:t xml:space="preserve">Selon l’arrêté royal du 14 octobre 1991, </w:t>
      </w:r>
    </w:p>
    <w:p w14:paraId="37F504EB" w14:textId="071CE646" w:rsidR="006402A2" w:rsidRPr="004D0F71" w:rsidRDefault="00DA334F" w:rsidP="008D7EB7">
      <w:pPr>
        <w:pStyle w:val="Paragraphedeliste"/>
        <w:numPr>
          <w:ilvl w:val="0"/>
          <w:numId w:val="90"/>
        </w:numPr>
        <w:tabs>
          <w:tab w:val="left" w:pos="432"/>
        </w:tabs>
        <w:spacing w:before="37"/>
        <w:jc w:val="both"/>
        <w:textAlignment w:val="baseline"/>
        <w:rPr>
          <w:rFonts w:cs="Calibri"/>
        </w:rPr>
      </w:pPr>
      <w:r>
        <w:rPr>
          <w:rFonts w:cs="Calibri"/>
        </w:rPr>
        <w:t>L</w:t>
      </w:r>
      <w:r w:rsidR="006402A2" w:rsidRPr="004D0F71">
        <w:rPr>
          <w:rFonts w:cs="Calibri"/>
        </w:rPr>
        <w:t>’annotation dans le registre est faite le premier jour de la publication du règlement ou de l'ordonnance</w:t>
      </w:r>
      <w:r w:rsidR="00634079" w:rsidRPr="004D0F71">
        <w:rPr>
          <w:rFonts w:cs="Calibri"/>
        </w:rPr>
        <w:t> ;</w:t>
      </w:r>
    </w:p>
    <w:p w14:paraId="4DCA88F5" w14:textId="6AE6E8AE" w:rsidR="006402A2" w:rsidRPr="004D0F71" w:rsidRDefault="00DA334F" w:rsidP="008D7EB7">
      <w:pPr>
        <w:pStyle w:val="Paragraphedeliste"/>
        <w:numPr>
          <w:ilvl w:val="0"/>
          <w:numId w:val="90"/>
        </w:numPr>
        <w:tabs>
          <w:tab w:val="left" w:pos="432"/>
        </w:tabs>
        <w:spacing w:before="29"/>
        <w:jc w:val="both"/>
        <w:textAlignment w:val="baseline"/>
        <w:rPr>
          <w:rFonts w:cs="Calibri"/>
          <w:spacing w:val="1"/>
        </w:rPr>
      </w:pPr>
      <w:r>
        <w:rPr>
          <w:rFonts w:cs="Calibri"/>
          <w:spacing w:val="1"/>
        </w:rPr>
        <w:t>L</w:t>
      </w:r>
      <w:r w:rsidR="006402A2" w:rsidRPr="004D0F71">
        <w:rPr>
          <w:rFonts w:cs="Calibri"/>
          <w:spacing w:val="1"/>
        </w:rPr>
        <w:t>es annotations sont numérotées d'après l'ordre des publications successives</w:t>
      </w:r>
      <w:r w:rsidR="00634079" w:rsidRPr="004D0F71">
        <w:rPr>
          <w:rFonts w:cs="Calibri"/>
          <w:spacing w:val="1"/>
        </w:rPr>
        <w:t> ;</w:t>
      </w:r>
    </w:p>
    <w:p w14:paraId="6DF4F3D2" w14:textId="459DC44A" w:rsidR="006402A2" w:rsidRPr="004D0F71" w:rsidRDefault="00DA334F" w:rsidP="008D7EB7">
      <w:pPr>
        <w:pStyle w:val="Paragraphedeliste"/>
        <w:numPr>
          <w:ilvl w:val="0"/>
          <w:numId w:val="90"/>
        </w:numPr>
        <w:tabs>
          <w:tab w:val="left" w:pos="432"/>
        </w:tabs>
        <w:spacing w:before="11"/>
        <w:jc w:val="both"/>
        <w:textAlignment w:val="baseline"/>
        <w:rPr>
          <w:rFonts w:cs="Calibri"/>
        </w:rPr>
      </w:pPr>
      <w:r>
        <w:rPr>
          <w:rFonts w:cs="Calibri"/>
        </w:rPr>
        <w:t>L</w:t>
      </w:r>
      <w:r w:rsidR="006402A2" w:rsidRPr="004D0F71">
        <w:rPr>
          <w:rFonts w:cs="Calibri"/>
        </w:rPr>
        <w:t>’annotation, datée et signée par le bourgmestre et par le directeur général, est établie dans la forme suivante (adaptée selon le Code de la Démocratie Locale et de la Décentralisation et les nouvelles dénominations) :</w:t>
      </w:r>
    </w:p>
    <w:p w14:paraId="693AB0CE" w14:textId="77777777" w:rsidR="006402A2" w:rsidRPr="004D0F71" w:rsidRDefault="006402A2" w:rsidP="008D7EB7">
      <w:pPr>
        <w:spacing w:before="120"/>
        <w:ind w:left="709"/>
        <w:jc w:val="both"/>
        <w:textAlignment w:val="baseline"/>
        <w:rPr>
          <w:rFonts w:cs="Calibri"/>
          <w:spacing w:val="-3"/>
        </w:rPr>
      </w:pPr>
      <w:r w:rsidRPr="004D0F71">
        <w:rPr>
          <w:rFonts w:cs="Calibri"/>
          <w:spacing w:val="-3"/>
        </w:rPr>
        <w:t>« M. … Le bourgmestre de la commune (ou de la ville) de ..., province de ..., certifie que le règlement (ou l'ordonnance) du Conseil communal (ou du Collège communal) (ou du bourgmestre), daté(e) du ... et ayant pour objet ..., a été publié(e), conformément à l'article L 1133-1 à 3 du CDLD, le ...</w:t>
      </w:r>
    </w:p>
    <w:p w14:paraId="0B9DAFDF" w14:textId="77777777" w:rsidR="006402A2" w:rsidRPr="004D0F71" w:rsidRDefault="006402A2" w:rsidP="008D7EB7">
      <w:pPr>
        <w:spacing w:before="120"/>
        <w:ind w:left="709"/>
        <w:jc w:val="both"/>
        <w:textAlignment w:val="baseline"/>
        <w:rPr>
          <w:rFonts w:cs="Calibri"/>
          <w:spacing w:val="-2"/>
        </w:rPr>
      </w:pPr>
      <w:r w:rsidRPr="004D0F71">
        <w:rPr>
          <w:rFonts w:cs="Calibri"/>
          <w:spacing w:val="-2"/>
        </w:rPr>
        <w:t>A ..., le ... (date)</w:t>
      </w:r>
    </w:p>
    <w:p w14:paraId="3B70BA1B" w14:textId="79C923A0" w:rsidR="006402A2" w:rsidRPr="004D0F71" w:rsidRDefault="006402A2" w:rsidP="008D7EB7">
      <w:pPr>
        <w:tabs>
          <w:tab w:val="left" w:pos="3672"/>
        </w:tabs>
        <w:spacing w:before="120"/>
        <w:ind w:left="709"/>
        <w:jc w:val="both"/>
        <w:textAlignment w:val="baseline"/>
        <w:rPr>
          <w:rFonts w:cs="Calibri"/>
          <w:spacing w:val="-1"/>
        </w:rPr>
      </w:pPr>
      <w:r w:rsidRPr="004D0F71">
        <w:rPr>
          <w:rFonts w:cs="Calibri"/>
          <w:spacing w:val="-1"/>
        </w:rPr>
        <w:t>Le directeur général,</w:t>
      </w:r>
      <w:r w:rsidRPr="004D0F71">
        <w:rPr>
          <w:rFonts w:cs="Calibri"/>
          <w:spacing w:val="-1"/>
        </w:rPr>
        <w:tab/>
        <w:t>Le Bourgmestre »</w:t>
      </w:r>
    </w:p>
    <w:p w14:paraId="3468B24D" w14:textId="77777777" w:rsidR="000543BD" w:rsidRPr="004D0F71" w:rsidRDefault="000543BD" w:rsidP="008D7EB7">
      <w:pPr>
        <w:tabs>
          <w:tab w:val="left" w:pos="3672"/>
        </w:tabs>
        <w:spacing w:before="120"/>
        <w:ind w:left="709"/>
        <w:jc w:val="both"/>
        <w:textAlignment w:val="baseline"/>
        <w:rPr>
          <w:rFonts w:cs="Calibri"/>
          <w:spacing w:val="-1"/>
        </w:rPr>
      </w:pPr>
    </w:p>
    <w:p w14:paraId="04A2D756" w14:textId="77777777" w:rsidR="005C499C" w:rsidRPr="004D0F71" w:rsidRDefault="0036362F" w:rsidP="006402A2">
      <w:pPr>
        <w:spacing w:before="120"/>
        <w:jc w:val="both"/>
        <w:textAlignment w:val="baseline"/>
        <w:rPr>
          <w:rFonts w:cs="Calibri"/>
          <w:b/>
          <w:bCs/>
        </w:rPr>
      </w:pPr>
      <w:r w:rsidRPr="004D0F71">
        <w:rPr>
          <w:rFonts w:cs="Calibri"/>
          <w:b/>
          <w:bCs/>
        </w:rPr>
        <w:t>Il est essentiel que l’annotation dans le registre des publications se fasse le même jour que celui de la publication</w:t>
      </w:r>
      <w:r w:rsidR="005C499C" w:rsidRPr="004D0F71">
        <w:rPr>
          <w:rFonts w:cs="Calibri"/>
          <w:b/>
          <w:bCs/>
        </w:rPr>
        <w:t xml:space="preserve"> et respecte bien toutes les conditions reprises dans cet arrêté royal du 14 octobre 1991</w:t>
      </w:r>
      <w:r w:rsidRPr="004D0F71">
        <w:rPr>
          <w:rFonts w:cs="Calibri"/>
          <w:b/>
          <w:bCs/>
        </w:rPr>
        <w:t xml:space="preserve">. </w:t>
      </w:r>
    </w:p>
    <w:p w14:paraId="62DE0876" w14:textId="638EE414" w:rsidR="005C499C" w:rsidRPr="004D0F71" w:rsidRDefault="00275774" w:rsidP="006402A2">
      <w:pPr>
        <w:spacing w:before="120"/>
        <w:jc w:val="both"/>
        <w:textAlignment w:val="baseline"/>
        <w:rPr>
          <w:rFonts w:cs="Calibri"/>
          <w:b/>
          <w:bCs/>
        </w:rPr>
      </w:pPr>
      <w:r w:rsidRPr="004D0F71">
        <w:rPr>
          <w:rFonts w:cs="Calibri"/>
          <w:b/>
          <w:bCs/>
        </w:rPr>
        <w:t>A cet effet</w:t>
      </w:r>
      <w:r w:rsidR="0036362F" w:rsidRPr="004D0F71">
        <w:rPr>
          <w:rFonts w:cs="Calibri"/>
          <w:b/>
          <w:bCs/>
        </w:rPr>
        <w:t>,</w:t>
      </w:r>
      <w:r w:rsidR="000543BD" w:rsidRPr="004D0F71">
        <w:rPr>
          <w:rFonts w:cs="Calibri"/>
          <w:b/>
          <w:bCs/>
        </w:rPr>
        <w:t xml:space="preserve"> on rappelle que</w:t>
      </w:r>
      <w:r w:rsidR="005C499C" w:rsidRPr="004D0F71">
        <w:rPr>
          <w:rFonts w:cs="Calibri"/>
          <w:b/>
          <w:bCs/>
        </w:rPr>
        <w:t> :</w:t>
      </w:r>
    </w:p>
    <w:p w14:paraId="28EDBE76" w14:textId="7558123F" w:rsidR="005C499C" w:rsidRPr="004D0F71" w:rsidRDefault="005C499C" w:rsidP="00DA334F">
      <w:pPr>
        <w:pStyle w:val="Paragraphedeliste"/>
        <w:numPr>
          <w:ilvl w:val="0"/>
          <w:numId w:val="305"/>
        </w:numPr>
        <w:spacing w:after="160" w:line="259" w:lineRule="auto"/>
        <w:contextualSpacing/>
        <w:jc w:val="both"/>
      </w:pPr>
      <w:r w:rsidRPr="004D0F71">
        <w:t>Selon la Cour de cassation</w:t>
      </w:r>
      <w:r w:rsidRPr="004D0F71">
        <w:rPr>
          <w:rStyle w:val="Appelnotedebasdep"/>
        </w:rPr>
        <w:footnoteReference w:id="76"/>
      </w:r>
      <w:r w:rsidRPr="004D0F71">
        <w:t xml:space="preserve">, la preuve du fait et de la date de publication du règlement-taxe ne peut être fournie que par le biais de l'annotation de la publication </w:t>
      </w:r>
      <w:r w:rsidRPr="004D0F71">
        <w:lastRenderedPageBreak/>
        <w:t>du règlement dans le registre tenu spécifiquement à cet effet par le Directeur général, qui doit être établi conformément à l'arrêté royal du 14 octobre 1991 ;</w:t>
      </w:r>
    </w:p>
    <w:p w14:paraId="52322C68" w14:textId="1EB52B7D" w:rsidR="000543BD" w:rsidRPr="004D0F71" w:rsidRDefault="000543BD" w:rsidP="00DA334F">
      <w:pPr>
        <w:pStyle w:val="Paragraphedeliste"/>
        <w:numPr>
          <w:ilvl w:val="0"/>
          <w:numId w:val="305"/>
        </w:numPr>
        <w:spacing w:after="160" w:line="259" w:lineRule="auto"/>
        <w:contextualSpacing/>
        <w:jc w:val="both"/>
      </w:pPr>
      <w:r w:rsidRPr="004D0F71">
        <w:t>La transcription dans ce registre doit être faite, selon le même arrêt de la Cour de cassation, à la date de la publication. En outre, cette inscription doit comporter deux dates : la date de la publication et la date de l'inscription au registre. Ces dates sont toutes deux importantes et doivent être identiques</w:t>
      </w:r>
      <w:r w:rsidR="00DA334F">
        <w:t> ;</w:t>
      </w:r>
    </w:p>
    <w:p w14:paraId="47210CE2" w14:textId="08A71D56" w:rsidR="000543BD" w:rsidRPr="004D0F71" w:rsidRDefault="000543BD" w:rsidP="00DA334F">
      <w:pPr>
        <w:pStyle w:val="Paragraphedeliste"/>
        <w:numPr>
          <w:ilvl w:val="0"/>
          <w:numId w:val="305"/>
        </w:numPr>
        <w:spacing w:after="160" w:line="259" w:lineRule="auto"/>
        <w:contextualSpacing/>
        <w:jc w:val="both"/>
      </w:pPr>
      <w:r w:rsidRPr="004D0F71">
        <w:t>L’annotation dans le registre des publications doit se faire le même jour que celui de la publication. Pour s’en convaincre, on se référera à un arrêt du 13 mars 2020 dans lequel la Cour de cassation affirme expressément que « pour pouvoir faire la preuve de la publication d’un règlement communal, l’annotation dans le registre spécial tenu par le secrétaire communal doit être faite le premier jour de l’affichage ».</w:t>
      </w:r>
    </w:p>
    <w:p w14:paraId="35127FCA" w14:textId="242528DF" w:rsidR="000543BD" w:rsidRPr="004D0F71" w:rsidRDefault="000543BD" w:rsidP="006402A2">
      <w:pPr>
        <w:spacing w:before="120"/>
        <w:jc w:val="both"/>
        <w:textAlignment w:val="baseline"/>
        <w:rPr>
          <w:rFonts w:cs="Calibri"/>
          <w:b/>
          <w:bCs/>
        </w:rPr>
      </w:pPr>
      <w:r w:rsidRPr="004D0F71">
        <w:rPr>
          <w:rFonts w:cs="Calibri"/>
          <w:b/>
          <w:bCs/>
        </w:rPr>
        <w:t>Il est tout autant essentiel que l'objet du règlement-taxe, tel que mentionné sur l'affiche destinée à en assurer la publicité, soit conforme à son contenu. Si l'objet du règlement est différent de celui figurant sur l'affiche de publication, tel que le rapporte l'annotation au registre, le juge peut considérer que le règlement n'a pas été valablement publié et que, partant, il est dépourvu de force obligatoire à l'égard du contribuable, de sorte que les taxes qui sont fondées sur celui-ci sont nulles.</w:t>
      </w:r>
      <w:r w:rsidR="006D097B">
        <w:rPr>
          <w:rStyle w:val="Appelnotedebasdep"/>
          <w:rFonts w:cs="Calibri"/>
          <w:b/>
          <w:bCs/>
        </w:rPr>
        <w:footnoteReference w:id="77"/>
      </w:r>
    </w:p>
    <w:p w14:paraId="75548E5C" w14:textId="77777777" w:rsidR="000543BD" w:rsidRPr="004D0F71" w:rsidRDefault="000543BD" w:rsidP="00256E9F">
      <w:pPr>
        <w:jc w:val="both"/>
        <w:textAlignment w:val="baseline"/>
        <w:rPr>
          <w:rFonts w:cs="Calibri"/>
          <w:b/>
          <w:bCs/>
        </w:rPr>
      </w:pPr>
    </w:p>
    <w:p w14:paraId="33FEC772" w14:textId="2CD9E2F5" w:rsidR="0036362F" w:rsidRPr="004D0F71" w:rsidRDefault="0036362F" w:rsidP="00256E9F">
      <w:pPr>
        <w:jc w:val="both"/>
        <w:textAlignment w:val="baseline"/>
        <w:rPr>
          <w:rFonts w:cs="Calibri"/>
          <w:b/>
          <w:bCs/>
        </w:rPr>
      </w:pPr>
      <w:r w:rsidRPr="004D0F71">
        <w:rPr>
          <w:rFonts w:cs="Calibri"/>
          <w:b/>
          <w:bCs/>
        </w:rPr>
        <w:t xml:space="preserve">L'affichage doit au moins durer 24 heures. </w:t>
      </w:r>
      <w:bookmarkStart w:id="3974" w:name="_Hlk38119459"/>
      <w:r w:rsidRPr="004D0F71">
        <w:rPr>
          <w:rFonts w:cs="Calibri"/>
          <w:b/>
          <w:bCs/>
        </w:rPr>
        <w:t xml:space="preserve">Ce délai </w:t>
      </w:r>
      <w:bookmarkEnd w:id="3974"/>
      <w:r w:rsidRPr="004D0F71">
        <w:rPr>
          <w:rFonts w:cs="Calibri"/>
          <w:b/>
          <w:bCs/>
        </w:rPr>
        <w:t>de 24 heures est tiré de l'interprétation combinée de l'article L 1133-2 du CDLD et d'un arrêt de la Cour de cassation. Néanmoins, il convient de relever que ce délai a été porté à 5 jours par la Cour d’appel de Mons</w:t>
      </w:r>
      <w:r w:rsidRPr="004D0F71">
        <w:rPr>
          <w:rFonts w:cs="Calibri"/>
          <w:b/>
          <w:bCs/>
          <w:vertAlign w:val="superscript"/>
        </w:rPr>
        <w:footnoteReference w:id="78"/>
      </w:r>
      <w:r w:rsidRPr="004D0F71">
        <w:rPr>
          <w:rFonts w:cs="Calibri"/>
          <w:b/>
          <w:bCs/>
        </w:rPr>
        <w:t>. L’argumentation se base sur le fait que l'affichage doit s'entendre comme un mode permanent de publication qui permet aux intéressés de prendre connaissance à toute heure de l’existence d’un règlement ou d’une ordonnance dont il leur appartiendra, s’ils le souhaitent, de s’informer de la teneur à l’endroit précisé par l’affiche</w:t>
      </w:r>
      <w:r w:rsidRPr="004D0F71">
        <w:rPr>
          <w:rFonts w:cs="Calibri"/>
          <w:b/>
          <w:bCs/>
          <w:vertAlign w:val="superscript"/>
        </w:rPr>
        <w:footnoteReference w:id="79"/>
      </w:r>
      <w:r w:rsidRPr="004D0F71">
        <w:rPr>
          <w:rFonts w:cs="Calibri"/>
          <w:b/>
          <w:bCs/>
        </w:rPr>
        <w:t>. En conséquence, une publication uniquement pendant les heures de bureaux à l'intérieur des locaux de l'administration communale ne répond pas au prescrit légal.</w:t>
      </w:r>
    </w:p>
    <w:p w14:paraId="0B66F4D9" w14:textId="77777777" w:rsidR="00541AFA" w:rsidRPr="004D0F71" w:rsidRDefault="00541AFA" w:rsidP="00256E9F">
      <w:pPr>
        <w:jc w:val="both"/>
        <w:textAlignment w:val="baseline"/>
        <w:rPr>
          <w:rFonts w:cs="Calibri"/>
        </w:rPr>
      </w:pPr>
    </w:p>
    <w:p w14:paraId="1B3DC272" w14:textId="1F25E24A" w:rsidR="006402A2" w:rsidRPr="004D0F71" w:rsidRDefault="006402A2" w:rsidP="00256E9F">
      <w:pPr>
        <w:jc w:val="both"/>
        <w:textAlignment w:val="baseline"/>
        <w:rPr>
          <w:rFonts w:cs="Calibri"/>
        </w:rPr>
      </w:pPr>
      <w:r w:rsidRPr="004D0F71">
        <w:rPr>
          <w:rFonts w:cs="Calibri"/>
        </w:rPr>
        <w:t>À ce sujet, je remarque également que des communes se méprennent sur les effets de la règle posée à l'article L1133-2 du CDLD selon laquelle les règlements et ordonnances visés à l'article L1133-1 précité deviennent obligatoires le cinquième jour qui suit leur publication par la voie de l'affichage, sauf s'ils en disposent autrement. Lue en perspective avec l'article 190 de la Constitution, cette règle signifie, comme en témoigne la jurisprudence du Conseil d'État</w:t>
      </w:r>
      <w:r w:rsidRPr="004D0F71">
        <w:rPr>
          <w:rStyle w:val="Appelnotedebasdep"/>
          <w:rFonts w:cs="Calibri"/>
        </w:rPr>
        <w:footnoteReference w:id="80"/>
      </w:r>
      <w:r w:rsidRPr="004D0F71">
        <w:rPr>
          <w:rFonts w:cs="Calibri"/>
        </w:rPr>
        <w:t>, qu'un règlement peut au plus tôt devenir obligatoire le jour de sa publication (ou le jour de la publication du règlement et de la décision de l'autorité de tutelle le concernant s'il s'agit d'un règlement soumis à tutelle spéciale d'approbation).</w:t>
      </w:r>
    </w:p>
    <w:p w14:paraId="25B92F3F" w14:textId="77777777" w:rsidR="0036362F" w:rsidRPr="004D0F71" w:rsidRDefault="0036362F" w:rsidP="0036362F">
      <w:pPr>
        <w:spacing w:before="120"/>
        <w:jc w:val="both"/>
        <w:textAlignment w:val="baseline"/>
        <w:rPr>
          <w:rFonts w:cs="Calibri"/>
          <w:b/>
          <w:bCs/>
        </w:rPr>
      </w:pPr>
      <w:r w:rsidRPr="004D0F71">
        <w:rPr>
          <w:rFonts w:cs="Calibri"/>
          <w:b/>
          <w:bCs/>
          <w:lang w:val="fr-BE"/>
        </w:rPr>
        <w:t>Dans son arrêt du 20 juin 2014, la Cour de cassation a considéré qu’il n’était pas possible de procéder à la publication en deux phases : d’abord l’affichage de l’adoption du règlement et ensuite l’affichage de son approbation par l’autorité de tutelle.</w:t>
      </w:r>
    </w:p>
    <w:p w14:paraId="4C563C75" w14:textId="77777777" w:rsidR="0036362F" w:rsidRPr="004D0F71" w:rsidRDefault="0036362F" w:rsidP="0036362F">
      <w:pPr>
        <w:spacing w:before="120"/>
        <w:jc w:val="both"/>
        <w:textAlignment w:val="baseline"/>
        <w:rPr>
          <w:rFonts w:cs="Calibri"/>
          <w:b/>
          <w:bCs/>
        </w:rPr>
      </w:pPr>
      <w:r w:rsidRPr="004D0F71">
        <w:rPr>
          <w:rFonts w:cs="Calibri"/>
          <w:b/>
          <w:bCs/>
          <w:lang w:val="fr-BE"/>
        </w:rPr>
        <w:lastRenderedPageBreak/>
        <w:t>Les règlements soumis à une tutelle d’approbation doivent donc être publiés après cette approbation, expresse ou implicite, et faire mention de celle-ci</w:t>
      </w:r>
      <w:r w:rsidRPr="004D0F71">
        <w:rPr>
          <w:rFonts w:cs="Calibri"/>
          <w:b/>
          <w:bCs/>
          <w:vertAlign w:val="superscript"/>
          <w:lang w:val="fr-BE"/>
        </w:rPr>
        <w:footnoteReference w:id="81"/>
      </w:r>
      <w:r w:rsidRPr="004D0F71">
        <w:rPr>
          <w:rFonts w:cs="Calibri"/>
          <w:b/>
          <w:bCs/>
          <w:lang w:val="fr-BE"/>
        </w:rPr>
        <w:t>. Si l’affichage a été effectué avant l’approbation, il faudra le refaire dès réception de la décision de l’approbation par l’autorité de tutelle. C’est uniquement après ce deuxième affichage que celui-ci sera considéré comme conforme à la loi.</w:t>
      </w:r>
    </w:p>
    <w:p w14:paraId="315CC50E" w14:textId="3F9CF381" w:rsidR="00541AFA" w:rsidRPr="004D0F71" w:rsidRDefault="000543BD" w:rsidP="006402A2">
      <w:pPr>
        <w:spacing w:before="120"/>
        <w:jc w:val="both"/>
        <w:textAlignment w:val="baseline"/>
        <w:rPr>
          <w:rFonts w:cs="Calibri"/>
        </w:rPr>
      </w:pPr>
      <w:r w:rsidRPr="004D0F71">
        <w:rPr>
          <w:rFonts w:cs="Calibri"/>
        </w:rPr>
        <w:t xml:space="preserve">Que se passe-t-il si la décision est devenue exécutoire par expiration du délai de tutelle ? Dans ce cas, aucune décision n'a été prise par l'autorité de tutelle, de sorte que rien ne doit être mentionné dans le cadre de l'affichage. Cependant, par prudence il est </w:t>
      </w:r>
      <w:r w:rsidR="008B09B0" w:rsidRPr="004D0F71">
        <w:rPr>
          <w:rFonts w:cs="Calibri"/>
        </w:rPr>
        <w:t>recommandé</w:t>
      </w:r>
      <w:r w:rsidRPr="004D0F71">
        <w:rPr>
          <w:rFonts w:cs="Calibri"/>
        </w:rPr>
        <w:t>, comme le font certaines communes, d’indiquer sur l'affiche que le règlement est devenu exécutoire par expiration du délai de tutelle.</w:t>
      </w:r>
    </w:p>
    <w:p w14:paraId="2B59625C" w14:textId="07CBD2A5" w:rsidR="006402A2" w:rsidRPr="004D0F71" w:rsidRDefault="006402A2" w:rsidP="006402A2">
      <w:pPr>
        <w:spacing w:before="120"/>
        <w:jc w:val="both"/>
        <w:textAlignment w:val="baseline"/>
        <w:rPr>
          <w:rFonts w:cs="Calibri"/>
        </w:rPr>
      </w:pPr>
      <w:r w:rsidRPr="004D0F71">
        <w:rPr>
          <w:rFonts w:cs="Calibri"/>
        </w:rPr>
        <w:t>Il n'appartient donc pas à une commune de prévoir qu'un règlement sera applicable à une date antérieure à sa publication effectuée conformément à l'article L1133-1 précité du CDLD puisqu'une telle décision reviendrait à vouloir faire application d'un règlement qui, à cette date, n'avait pas de caractère obligatoire.</w:t>
      </w:r>
    </w:p>
    <w:p w14:paraId="1F1F402F" w14:textId="627C17C2" w:rsidR="006402A2" w:rsidRPr="004D0F71" w:rsidRDefault="006402A2" w:rsidP="006402A2">
      <w:pPr>
        <w:spacing w:before="120"/>
        <w:jc w:val="both"/>
        <w:textAlignment w:val="baseline"/>
        <w:rPr>
          <w:rFonts w:cs="Calibri"/>
        </w:rPr>
      </w:pPr>
      <w:r w:rsidRPr="004D0F71">
        <w:rPr>
          <w:rFonts w:cs="Calibri"/>
        </w:rPr>
        <w:t>Cependant, une exception à ce principe existe puisqu’une taxe directe, contrairement à une taxe indirecte</w:t>
      </w:r>
      <w:r w:rsidR="00985E1A">
        <w:rPr>
          <w:rFonts w:cs="Calibri"/>
        </w:rPr>
        <w:t xml:space="preserve"> ou à une redevance</w:t>
      </w:r>
      <w:r w:rsidRPr="004D0F71">
        <w:rPr>
          <w:rFonts w:cs="Calibri"/>
        </w:rPr>
        <w:t>, peut rétroagir au 1</w:t>
      </w:r>
      <w:r w:rsidRPr="004D0F71">
        <w:rPr>
          <w:rFonts w:cs="Calibri"/>
          <w:vertAlign w:val="superscript"/>
        </w:rPr>
        <w:t>er</w:t>
      </w:r>
      <w:r w:rsidRPr="004D0F71">
        <w:rPr>
          <w:rFonts w:cs="Calibri"/>
        </w:rPr>
        <w:t xml:space="preserve"> janvier de l'exercice concerné.</w:t>
      </w:r>
    </w:p>
    <w:p w14:paraId="0CEE1FF9" w14:textId="3DE49E08" w:rsidR="006402A2" w:rsidRPr="004D0F71" w:rsidRDefault="006402A2" w:rsidP="006402A2">
      <w:pPr>
        <w:spacing w:before="120"/>
        <w:jc w:val="both"/>
        <w:textAlignment w:val="baseline"/>
        <w:rPr>
          <w:rFonts w:cs="Calibri"/>
        </w:rPr>
      </w:pPr>
      <w:r w:rsidRPr="004D0F71">
        <w:rPr>
          <w:rFonts w:cs="Calibri"/>
        </w:rPr>
        <w:t>Pour rappel, une taxe directe est une taxe qui frappe une situation durable dans le temps (</w:t>
      </w:r>
      <w:r w:rsidR="00634079" w:rsidRPr="004D0F71">
        <w:rPr>
          <w:rFonts w:cs="Calibri"/>
        </w:rPr>
        <w:t xml:space="preserve">par exemple </w:t>
      </w:r>
      <w:r w:rsidRPr="004D0F71">
        <w:rPr>
          <w:rFonts w:cs="Calibri"/>
        </w:rPr>
        <w:t xml:space="preserve">: </w:t>
      </w:r>
      <w:r w:rsidR="00634079" w:rsidRPr="004D0F71">
        <w:rPr>
          <w:rFonts w:cs="Calibri"/>
        </w:rPr>
        <w:t xml:space="preserve">la </w:t>
      </w:r>
      <w:r w:rsidRPr="004D0F71">
        <w:rPr>
          <w:rFonts w:cs="Calibri"/>
        </w:rPr>
        <w:t>taxe sur les terrains de tennis privés). À l'inverse, la taxe indirecte frappe des faits isolés, dont le contribuable est l'auteur déclaré ou, à défaut de celui-ci, l'auteur présumé.</w:t>
      </w:r>
    </w:p>
    <w:p w14:paraId="264D3F38" w14:textId="77777777" w:rsidR="006402A2" w:rsidRPr="004D0F71" w:rsidRDefault="006402A2" w:rsidP="006402A2">
      <w:pPr>
        <w:spacing w:before="120"/>
        <w:jc w:val="both"/>
        <w:textAlignment w:val="baseline"/>
        <w:rPr>
          <w:rFonts w:cs="Calibri"/>
        </w:rPr>
      </w:pPr>
      <w:r w:rsidRPr="004D0F71">
        <w:rPr>
          <w:rFonts w:cs="Calibri"/>
        </w:rPr>
        <w:t>Compte tenu de ce qui précède, je vous recommande de renouveler vos règlements taxes et redevances suffisamment tôt, de telle sorte qu'ils puissent entrer en vigueur avant le 1</w:t>
      </w:r>
      <w:r w:rsidRPr="004D0F71">
        <w:rPr>
          <w:rFonts w:cs="Calibri"/>
          <w:vertAlign w:val="superscript"/>
        </w:rPr>
        <w:t>er</w:t>
      </w:r>
      <w:r w:rsidRPr="004D0F71">
        <w:rPr>
          <w:rFonts w:cs="Calibri"/>
        </w:rPr>
        <w:t xml:space="preserve"> janvier de l'exercice concerné et ainsi, frapper les faits qui se produiront à partir du 1</w:t>
      </w:r>
      <w:r w:rsidRPr="004D0F71">
        <w:rPr>
          <w:rFonts w:cs="Calibri"/>
          <w:vertAlign w:val="superscript"/>
        </w:rPr>
        <w:t>er</w:t>
      </w:r>
      <w:r w:rsidRPr="004D0F71">
        <w:rPr>
          <w:rFonts w:cs="Calibri"/>
        </w:rPr>
        <w:t xml:space="preserve"> janvier.</w:t>
      </w:r>
    </w:p>
    <w:p w14:paraId="7C7EFDD0" w14:textId="77777777" w:rsidR="006402A2" w:rsidRPr="004D0F71" w:rsidRDefault="006402A2" w:rsidP="006402A2">
      <w:pPr>
        <w:spacing w:before="120"/>
        <w:jc w:val="both"/>
        <w:textAlignment w:val="baseline"/>
        <w:rPr>
          <w:rFonts w:cs="Calibri"/>
          <w:spacing w:val="-2"/>
        </w:rPr>
      </w:pPr>
      <w:r w:rsidRPr="004D0F71">
        <w:rPr>
          <w:rFonts w:cs="Calibri"/>
          <w:spacing w:val="-2"/>
        </w:rPr>
        <w:t xml:space="preserve">Les communes veilleront donc à renouveler au plus tôt leurs règlements fiscaux venant à expiration à la fin de l'exercice en cours. Je souhaiterais que les </w:t>
      </w:r>
      <w:r w:rsidRPr="004D0F71">
        <w:rPr>
          <w:rFonts w:cs="Calibri"/>
        </w:rPr>
        <w:t>prévisions des recettes fiscales apparaissant dans le budget soient estimées sur base de règlements fiscaux approuvés, ou à tout le moins votés par le Conseil communal. Cette bonne pratique administrative permet d'éviter d'éventuels et regrettables dysfonctionnements.</w:t>
      </w:r>
    </w:p>
    <w:p w14:paraId="2EDC16CA" w14:textId="57410605" w:rsidR="006402A2" w:rsidRPr="004D0F71" w:rsidRDefault="006402A2" w:rsidP="006402A2">
      <w:pPr>
        <w:spacing w:before="120"/>
        <w:jc w:val="both"/>
        <w:textAlignment w:val="baseline"/>
        <w:rPr>
          <w:rFonts w:cs="Calibri"/>
        </w:rPr>
      </w:pPr>
      <w:r w:rsidRPr="004D0F71">
        <w:rPr>
          <w:rFonts w:cs="Calibri"/>
        </w:rPr>
        <w:t>Par ailleurs, je souhaite que la publication des règlements fiscaux soit également assurée en les intégrant sur le site internet de la commune.</w:t>
      </w:r>
      <w:r w:rsidR="000543BD" w:rsidRPr="004D0F71">
        <w:t xml:space="preserve"> </w:t>
      </w:r>
      <w:r w:rsidR="000543BD" w:rsidRPr="004D0F71">
        <w:rPr>
          <w:rFonts w:cs="Calibri"/>
        </w:rPr>
        <w:t>Idéalement la consultation du document doit être possible durant toute sa période de validité et ce dans version actualisée et coordonnée.</w:t>
      </w:r>
    </w:p>
    <w:p w14:paraId="5C8130A1" w14:textId="77777777" w:rsidR="00DA334F" w:rsidRPr="004D0F71" w:rsidRDefault="00DA334F" w:rsidP="00E063FD">
      <w:pPr>
        <w:spacing w:before="120"/>
        <w:jc w:val="both"/>
        <w:textAlignment w:val="baseline"/>
        <w:rPr>
          <w:rFonts w:asciiTheme="minorHAnsi" w:hAnsiTheme="minorHAnsi" w:cs="Calibri Light"/>
        </w:rPr>
      </w:pPr>
      <w:bookmarkStart w:id="3975" w:name="_Toc516739662"/>
      <w:bookmarkStart w:id="3976" w:name="_Toc516751575"/>
      <w:bookmarkStart w:id="3977" w:name="_Toc516825663"/>
      <w:bookmarkStart w:id="3978" w:name="_Toc516826221"/>
      <w:bookmarkStart w:id="3979" w:name="_Toc516837541"/>
      <w:bookmarkStart w:id="3980" w:name="_Toc516838100"/>
      <w:bookmarkStart w:id="3981" w:name="_Toc516838659"/>
      <w:bookmarkStart w:id="3982" w:name="_Toc516839219"/>
      <w:bookmarkStart w:id="3983" w:name="_Toc517173315"/>
      <w:bookmarkStart w:id="3984" w:name="_Toc517174989"/>
      <w:bookmarkStart w:id="3985" w:name="_Toc517175576"/>
      <w:bookmarkStart w:id="3986" w:name="_Toc517176164"/>
      <w:bookmarkStart w:id="3987" w:name="_Toc517337489"/>
      <w:bookmarkStart w:id="3988" w:name="_Toc517360285"/>
      <w:bookmarkStart w:id="3989" w:name="_Toc516739663"/>
      <w:bookmarkStart w:id="3990" w:name="_Toc516751576"/>
      <w:bookmarkStart w:id="3991" w:name="_Toc516825664"/>
      <w:bookmarkStart w:id="3992" w:name="_Toc516826222"/>
      <w:bookmarkStart w:id="3993" w:name="_Toc516837542"/>
      <w:bookmarkStart w:id="3994" w:name="_Toc516838101"/>
      <w:bookmarkStart w:id="3995" w:name="_Toc516838660"/>
      <w:bookmarkStart w:id="3996" w:name="_Toc516839220"/>
      <w:bookmarkStart w:id="3997" w:name="_Toc517173316"/>
      <w:bookmarkStart w:id="3998" w:name="_Toc517174990"/>
      <w:bookmarkStart w:id="3999" w:name="_Toc517175577"/>
      <w:bookmarkStart w:id="4000" w:name="_Toc517176165"/>
      <w:bookmarkStart w:id="4001" w:name="_Toc517337490"/>
      <w:bookmarkStart w:id="4002" w:name="_Toc517360286"/>
      <w:bookmarkStart w:id="4003" w:name="_Toc516739664"/>
      <w:bookmarkStart w:id="4004" w:name="_Toc516751577"/>
      <w:bookmarkStart w:id="4005" w:name="_Toc516825665"/>
      <w:bookmarkStart w:id="4006" w:name="_Toc516826223"/>
      <w:bookmarkStart w:id="4007" w:name="_Toc516837543"/>
      <w:bookmarkStart w:id="4008" w:name="_Toc516838102"/>
      <w:bookmarkStart w:id="4009" w:name="_Toc516838661"/>
      <w:bookmarkStart w:id="4010" w:name="_Toc516839221"/>
      <w:bookmarkStart w:id="4011" w:name="_Toc517173317"/>
      <w:bookmarkStart w:id="4012" w:name="_Toc517174991"/>
      <w:bookmarkStart w:id="4013" w:name="_Toc517175578"/>
      <w:bookmarkStart w:id="4014" w:name="_Toc517176166"/>
      <w:bookmarkStart w:id="4015" w:name="_Toc517337491"/>
      <w:bookmarkStart w:id="4016" w:name="_Toc517360287"/>
      <w:bookmarkStart w:id="4017" w:name="_Toc516739665"/>
      <w:bookmarkStart w:id="4018" w:name="_Toc516751578"/>
      <w:bookmarkStart w:id="4019" w:name="_Toc516825666"/>
      <w:bookmarkStart w:id="4020" w:name="_Toc516826224"/>
      <w:bookmarkStart w:id="4021" w:name="_Toc516837544"/>
      <w:bookmarkStart w:id="4022" w:name="_Toc516838103"/>
      <w:bookmarkStart w:id="4023" w:name="_Toc516838662"/>
      <w:bookmarkStart w:id="4024" w:name="_Toc516839222"/>
      <w:bookmarkStart w:id="4025" w:name="_Toc517173318"/>
      <w:bookmarkStart w:id="4026" w:name="_Toc517174992"/>
      <w:bookmarkStart w:id="4027" w:name="_Toc517175579"/>
      <w:bookmarkStart w:id="4028" w:name="_Toc517176167"/>
      <w:bookmarkStart w:id="4029" w:name="_Toc517337492"/>
      <w:bookmarkStart w:id="4030" w:name="_Toc517360288"/>
      <w:bookmarkStart w:id="4031" w:name="_Toc516739666"/>
      <w:bookmarkStart w:id="4032" w:name="_Toc516751579"/>
      <w:bookmarkStart w:id="4033" w:name="_Toc516825667"/>
      <w:bookmarkStart w:id="4034" w:name="_Toc516826225"/>
      <w:bookmarkStart w:id="4035" w:name="_Toc516837545"/>
      <w:bookmarkStart w:id="4036" w:name="_Toc516838104"/>
      <w:bookmarkStart w:id="4037" w:name="_Toc516838663"/>
      <w:bookmarkStart w:id="4038" w:name="_Toc516839223"/>
      <w:bookmarkStart w:id="4039" w:name="_Toc517173319"/>
      <w:bookmarkStart w:id="4040" w:name="_Toc517174993"/>
      <w:bookmarkStart w:id="4041" w:name="_Toc517175580"/>
      <w:bookmarkStart w:id="4042" w:name="_Toc517176168"/>
      <w:bookmarkStart w:id="4043" w:name="_Toc517337493"/>
      <w:bookmarkStart w:id="4044" w:name="_Toc517360289"/>
      <w:bookmarkStart w:id="4045" w:name="_Toc516739667"/>
      <w:bookmarkStart w:id="4046" w:name="_Toc516751580"/>
      <w:bookmarkStart w:id="4047" w:name="_Toc516825668"/>
      <w:bookmarkStart w:id="4048" w:name="_Toc516826226"/>
      <w:bookmarkStart w:id="4049" w:name="_Toc516837546"/>
      <w:bookmarkStart w:id="4050" w:name="_Toc516838105"/>
      <w:bookmarkStart w:id="4051" w:name="_Toc516838664"/>
      <w:bookmarkStart w:id="4052" w:name="_Toc516839224"/>
      <w:bookmarkStart w:id="4053" w:name="_Toc517173320"/>
      <w:bookmarkStart w:id="4054" w:name="_Toc517174994"/>
      <w:bookmarkStart w:id="4055" w:name="_Toc517175581"/>
      <w:bookmarkStart w:id="4056" w:name="_Toc517176169"/>
      <w:bookmarkStart w:id="4057" w:name="_Toc517337494"/>
      <w:bookmarkStart w:id="4058" w:name="_Toc517360290"/>
      <w:bookmarkStart w:id="4059" w:name="_Toc516739668"/>
      <w:bookmarkStart w:id="4060" w:name="_Toc516751581"/>
      <w:bookmarkStart w:id="4061" w:name="_Toc516825669"/>
      <w:bookmarkStart w:id="4062" w:name="_Toc516826227"/>
      <w:bookmarkStart w:id="4063" w:name="_Toc516837547"/>
      <w:bookmarkStart w:id="4064" w:name="_Toc516838106"/>
      <w:bookmarkStart w:id="4065" w:name="_Toc516838665"/>
      <w:bookmarkStart w:id="4066" w:name="_Toc516839225"/>
      <w:bookmarkStart w:id="4067" w:name="_Toc517173321"/>
      <w:bookmarkStart w:id="4068" w:name="_Toc517174995"/>
      <w:bookmarkStart w:id="4069" w:name="_Toc517175582"/>
      <w:bookmarkStart w:id="4070" w:name="_Toc517176170"/>
      <w:bookmarkStart w:id="4071" w:name="_Toc517337495"/>
      <w:bookmarkStart w:id="4072" w:name="_Toc517360291"/>
      <w:bookmarkStart w:id="4073" w:name="_Toc516739669"/>
      <w:bookmarkStart w:id="4074" w:name="_Toc516751582"/>
      <w:bookmarkStart w:id="4075" w:name="_Toc516825670"/>
      <w:bookmarkStart w:id="4076" w:name="_Toc516826228"/>
      <w:bookmarkStart w:id="4077" w:name="_Toc516837548"/>
      <w:bookmarkStart w:id="4078" w:name="_Toc516838107"/>
      <w:bookmarkStart w:id="4079" w:name="_Toc516838666"/>
      <w:bookmarkStart w:id="4080" w:name="_Toc516839226"/>
      <w:bookmarkStart w:id="4081" w:name="_Toc517173322"/>
      <w:bookmarkStart w:id="4082" w:name="_Toc517174996"/>
      <w:bookmarkStart w:id="4083" w:name="_Toc517175583"/>
      <w:bookmarkStart w:id="4084" w:name="_Toc517176171"/>
      <w:bookmarkStart w:id="4085" w:name="_Toc517337496"/>
      <w:bookmarkStart w:id="4086" w:name="_Toc517360292"/>
      <w:bookmarkStart w:id="4087" w:name="_Toc516739670"/>
      <w:bookmarkStart w:id="4088" w:name="_Toc516751583"/>
      <w:bookmarkStart w:id="4089" w:name="_Toc516825671"/>
      <w:bookmarkStart w:id="4090" w:name="_Toc516826229"/>
      <w:bookmarkStart w:id="4091" w:name="_Toc516837549"/>
      <w:bookmarkStart w:id="4092" w:name="_Toc516838108"/>
      <w:bookmarkStart w:id="4093" w:name="_Toc516838667"/>
      <w:bookmarkStart w:id="4094" w:name="_Toc516839227"/>
      <w:bookmarkStart w:id="4095" w:name="_Toc517173323"/>
      <w:bookmarkStart w:id="4096" w:name="_Toc517174997"/>
      <w:bookmarkStart w:id="4097" w:name="_Toc517175584"/>
      <w:bookmarkStart w:id="4098" w:name="_Toc517176172"/>
      <w:bookmarkStart w:id="4099" w:name="_Toc517337497"/>
      <w:bookmarkStart w:id="4100" w:name="_Toc517360293"/>
      <w:bookmarkStart w:id="4101" w:name="_Toc516739671"/>
      <w:bookmarkStart w:id="4102" w:name="_Toc516751584"/>
      <w:bookmarkStart w:id="4103" w:name="_Toc516825672"/>
      <w:bookmarkStart w:id="4104" w:name="_Toc516826230"/>
      <w:bookmarkStart w:id="4105" w:name="_Toc516837550"/>
      <w:bookmarkStart w:id="4106" w:name="_Toc516838109"/>
      <w:bookmarkStart w:id="4107" w:name="_Toc516838668"/>
      <w:bookmarkStart w:id="4108" w:name="_Toc516839228"/>
      <w:bookmarkStart w:id="4109" w:name="_Toc517173324"/>
      <w:bookmarkStart w:id="4110" w:name="_Toc517174998"/>
      <w:bookmarkStart w:id="4111" w:name="_Toc517175585"/>
      <w:bookmarkStart w:id="4112" w:name="_Toc517176173"/>
      <w:bookmarkStart w:id="4113" w:name="_Toc517337498"/>
      <w:bookmarkStart w:id="4114" w:name="_Toc517360294"/>
      <w:bookmarkStart w:id="4115" w:name="_Toc516739672"/>
      <w:bookmarkStart w:id="4116" w:name="_Toc516751585"/>
      <w:bookmarkStart w:id="4117" w:name="_Toc516825673"/>
      <w:bookmarkStart w:id="4118" w:name="_Toc516826231"/>
      <w:bookmarkStart w:id="4119" w:name="_Toc516837551"/>
      <w:bookmarkStart w:id="4120" w:name="_Toc516838110"/>
      <w:bookmarkStart w:id="4121" w:name="_Toc516838669"/>
      <w:bookmarkStart w:id="4122" w:name="_Toc516839229"/>
      <w:bookmarkStart w:id="4123" w:name="_Toc517173325"/>
      <w:bookmarkStart w:id="4124" w:name="_Toc517174999"/>
      <w:bookmarkStart w:id="4125" w:name="_Toc517175586"/>
      <w:bookmarkStart w:id="4126" w:name="_Toc517176174"/>
      <w:bookmarkStart w:id="4127" w:name="_Toc517337499"/>
      <w:bookmarkStart w:id="4128" w:name="_Toc517360295"/>
      <w:bookmarkStart w:id="4129" w:name="_Toc516739673"/>
      <w:bookmarkStart w:id="4130" w:name="_Toc516751586"/>
      <w:bookmarkStart w:id="4131" w:name="_Toc516825674"/>
      <w:bookmarkStart w:id="4132" w:name="_Toc516826232"/>
      <w:bookmarkStart w:id="4133" w:name="_Toc516837552"/>
      <w:bookmarkStart w:id="4134" w:name="_Toc516838111"/>
      <w:bookmarkStart w:id="4135" w:name="_Toc516838670"/>
      <w:bookmarkStart w:id="4136" w:name="_Toc516839230"/>
      <w:bookmarkStart w:id="4137" w:name="_Toc517173326"/>
      <w:bookmarkStart w:id="4138" w:name="_Toc517175000"/>
      <w:bookmarkStart w:id="4139" w:name="_Toc517175587"/>
      <w:bookmarkStart w:id="4140" w:name="_Toc517176175"/>
      <w:bookmarkStart w:id="4141" w:name="_Toc517337500"/>
      <w:bookmarkStart w:id="4142" w:name="_Toc517360296"/>
      <w:bookmarkStart w:id="4143" w:name="_Toc516739674"/>
      <w:bookmarkStart w:id="4144" w:name="_Toc516751587"/>
      <w:bookmarkStart w:id="4145" w:name="_Toc516825675"/>
      <w:bookmarkStart w:id="4146" w:name="_Toc516826233"/>
      <w:bookmarkStart w:id="4147" w:name="_Toc516837553"/>
      <w:bookmarkStart w:id="4148" w:name="_Toc516838112"/>
      <w:bookmarkStart w:id="4149" w:name="_Toc516838671"/>
      <w:bookmarkStart w:id="4150" w:name="_Toc516839231"/>
      <w:bookmarkStart w:id="4151" w:name="_Toc517173327"/>
      <w:bookmarkStart w:id="4152" w:name="_Toc517175001"/>
      <w:bookmarkStart w:id="4153" w:name="_Toc517175588"/>
      <w:bookmarkStart w:id="4154" w:name="_Toc517176176"/>
      <w:bookmarkStart w:id="4155" w:name="_Toc517337501"/>
      <w:bookmarkStart w:id="4156" w:name="_Toc517360297"/>
      <w:bookmarkStart w:id="4157" w:name="_Toc516739675"/>
      <w:bookmarkStart w:id="4158" w:name="_Toc516751588"/>
      <w:bookmarkStart w:id="4159" w:name="_Toc516825676"/>
      <w:bookmarkStart w:id="4160" w:name="_Toc516826234"/>
      <w:bookmarkStart w:id="4161" w:name="_Toc516837554"/>
      <w:bookmarkStart w:id="4162" w:name="_Toc516838113"/>
      <w:bookmarkStart w:id="4163" w:name="_Toc516838672"/>
      <w:bookmarkStart w:id="4164" w:name="_Toc516839232"/>
      <w:bookmarkStart w:id="4165" w:name="_Toc517173328"/>
      <w:bookmarkStart w:id="4166" w:name="_Toc517175002"/>
      <w:bookmarkStart w:id="4167" w:name="_Toc517175589"/>
      <w:bookmarkStart w:id="4168" w:name="_Toc517176177"/>
      <w:bookmarkStart w:id="4169" w:name="_Toc517337502"/>
      <w:bookmarkStart w:id="4170" w:name="_Toc517360298"/>
      <w:bookmarkStart w:id="4171" w:name="_Toc516739676"/>
      <w:bookmarkStart w:id="4172" w:name="_Toc516751589"/>
      <w:bookmarkStart w:id="4173" w:name="_Toc516825677"/>
      <w:bookmarkStart w:id="4174" w:name="_Toc516826235"/>
      <w:bookmarkStart w:id="4175" w:name="_Toc516837555"/>
      <w:bookmarkStart w:id="4176" w:name="_Toc516838114"/>
      <w:bookmarkStart w:id="4177" w:name="_Toc516838673"/>
      <w:bookmarkStart w:id="4178" w:name="_Toc516839233"/>
      <w:bookmarkStart w:id="4179" w:name="_Toc517173329"/>
      <w:bookmarkStart w:id="4180" w:name="_Toc517175003"/>
      <w:bookmarkStart w:id="4181" w:name="_Toc517175590"/>
      <w:bookmarkStart w:id="4182" w:name="_Toc517176178"/>
      <w:bookmarkStart w:id="4183" w:name="_Toc517337503"/>
      <w:bookmarkStart w:id="4184" w:name="_Toc517360299"/>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p>
    <w:p w14:paraId="6D25A9E8" w14:textId="6BF9F449" w:rsidR="00892FFC" w:rsidRPr="004D0F71" w:rsidRDefault="008D5D16" w:rsidP="00E5346D">
      <w:pPr>
        <w:pStyle w:val="Sam3"/>
      </w:pPr>
      <w:bookmarkStart w:id="4185" w:name="_Toc143779085"/>
      <w:r w:rsidRPr="004D0F71">
        <w:t>VI.3.</w:t>
      </w:r>
      <w:r w:rsidR="009D4BAB">
        <w:t>7</w:t>
      </w:r>
      <w:r w:rsidRPr="004D0F71">
        <w:t xml:space="preserve"> </w:t>
      </w:r>
      <w:r w:rsidR="00892FFC" w:rsidRPr="004D0F71">
        <w:t>La consignation</w:t>
      </w:r>
      <w:bookmarkEnd w:id="4185"/>
    </w:p>
    <w:p w14:paraId="58F40B49" w14:textId="1E0682F0" w:rsidR="009B153C" w:rsidRPr="004D0F71" w:rsidRDefault="009B153C" w:rsidP="00E063FD">
      <w:pPr>
        <w:spacing w:before="120"/>
        <w:jc w:val="both"/>
        <w:textAlignment w:val="baseline"/>
        <w:rPr>
          <w:rFonts w:asciiTheme="minorHAnsi" w:hAnsiTheme="minorHAnsi" w:cs="Calibri Light"/>
          <w:spacing w:val="-1"/>
        </w:rPr>
      </w:pPr>
      <w:bookmarkStart w:id="4186" w:name="_Hlk38964584"/>
      <w:r w:rsidRPr="004D0F71">
        <w:rPr>
          <w:rFonts w:asciiTheme="minorHAnsi" w:hAnsiTheme="minorHAnsi" w:cs="Calibri Light"/>
          <w:spacing w:val="-1"/>
        </w:rPr>
        <w:t xml:space="preserve">En matière </w:t>
      </w:r>
      <w:r w:rsidR="004D6C36" w:rsidRPr="004D0F71">
        <w:rPr>
          <w:rFonts w:asciiTheme="minorHAnsi" w:hAnsiTheme="minorHAnsi" w:cs="Calibri Light"/>
          <w:spacing w:val="-1"/>
        </w:rPr>
        <w:t>de taxe</w:t>
      </w:r>
      <w:r w:rsidRPr="004D0F71">
        <w:rPr>
          <w:rFonts w:asciiTheme="minorHAnsi" w:hAnsiTheme="minorHAnsi" w:cs="Calibri Light"/>
          <w:spacing w:val="-1"/>
        </w:rPr>
        <w:t xml:space="preserve">, la consignation </w:t>
      </w:r>
      <w:r w:rsidR="0003491B" w:rsidRPr="004D0F71">
        <w:rPr>
          <w:rFonts w:asciiTheme="minorHAnsi" w:hAnsiTheme="minorHAnsi" w:cs="Calibri Light"/>
          <w:spacing w:val="-1"/>
        </w:rPr>
        <w:t xml:space="preserve">du montant de la taxe à un moment où celle-ci n’est pas encore exigible </w:t>
      </w:r>
      <w:r w:rsidRPr="004D0F71">
        <w:rPr>
          <w:rFonts w:asciiTheme="minorHAnsi" w:hAnsiTheme="minorHAnsi" w:cs="Calibri Light"/>
          <w:spacing w:val="-1"/>
        </w:rPr>
        <w:t xml:space="preserve">est interdite. </w:t>
      </w:r>
      <w:bookmarkEnd w:id="4186"/>
      <w:r w:rsidRPr="004D0F71">
        <w:rPr>
          <w:rFonts w:asciiTheme="minorHAnsi" w:hAnsiTheme="minorHAnsi" w:cs="Calibri Light"/>
          <w:spacing w:val="-1"/>
        </w:rPr>
        <w:t xml:space="preserve">En effet, l'article L3321-3 du </w:t>
      </w:r>
      <w:r w:rsidR="002F2849" w:rsidRPr="004D0F71">
        <w:rPr>
          <w:rFonts w:asciiTheme="minorHAnsi" w:hAnsiTheme="minorHAnsi" w:cs="Calibri Light"/>
          <w:spacing w:val="-1"/>
        </w:rPr>
        <w:t>CDLD</w:t>
      </w:r>
      <w:r w:rsidRPr="004D0F71">
        <w:rPr>
          <w:rFonts w:asciiTheme="minorHAnsi" w:hAnsiTheme="minorHAnsi" w:cs="Calibri Light"/>
          <w:spacing w:val="-1"/>
        </w:rPr>
        <w:t xml:space="preserve"> n'habilite pas les communes à obliger le contribuable à débourser le montant de la taxe à un moment où celle-ci n'est pas encore exigible au sens du code et aucune autre disposition de droit positif ne prévoit la possibilité de faire consigner un impôt communal avant que celui-ci ne soit dû par le redevable. </w:t>
      </w:r>
    </w:p>
    <w:p w14:paraId="24D83DCE" w14:textId="77777777" w:rsidR="0003491B" w:rsidRPr="004D0F71" w:rsidRDefault="0003491B" w:rsidP="0003491B">
      <w:pPr>
        <w:spacing w:before="120"/>
        <w:jc w:val="both"/>
        <w:textAlignment w:val="baseline"/>
        <w:rPr>
          <w:rFonts w:asciiTheme="minorHAnsi" w:hAnsiTheme="minorHAnsi" w:cs="Calibri Light"/>
          <w:spacing w:val="-1"/>
        </w:rPr>
      </w:pPr>
      <w:r w:rsidRPr="004D0F71">
        <w:rPr>
          <w:rFonts w:asciiTheme="minorHAnsi" w:hAnsiTheme="minorHAnsi" w:cs="Calibri Light"/>
          <w:spacing w:val="-1"/>
        </w:rPr>
        <w:t xml:space="preserve">Ainsi, par exemple, dans le cas d'une taxe au comptant sur la délivrance de documents administratifs, la taxe n'est exigible qu'au moment de l'accomplissement du fait taxable (à savoir, dans cette hypothèse, la délivrance du document) ou au moment de l'enrôlement de la taxe s'il s'avère que la perception ne peut être effectuée au comptant. </w:t>
      </w:r>
    </w:p>
    <w:p w14:paraId="4A7DEC3C" w14:textId="77777777" w:rsidR="00EB1440" w:rsidRDefault="0003491B" w:rsidP="00E063FD">
      <w:pPr>
        <w:spacing w:before="120"/>
        <w:jc w:val="both"/>
        <w:textAlignment w:val="baseline"/>
        <w:rPr>
          <w:rFonts w:asciiTheme="minorHAnsi" w:hAnsiTheme="minorHAnsi" w:cs="Calibri Light"/>
          <w:spacing w:val="-1"/>
        </w:rPr>
      </w:pPr>
      <w:r w:rsidRPr="004D0F71">
        <w:rPr>
          <w:rFonts w:asciiTheme="minorHAnsi" w:hAnsiTheme="minorHAnsi" w:cs="Calibri Light"/>
          <w:spacing w:val="-1"/>
        </w:rPr>
        <w:lastRenderedPageBreak/>
        <w:t>Dès lors, si le Conseil communal prévoit dans son règlement-taxe une consignation du montant de la taxe au moment de l'introduction de la demande, lorsque ce document ne peut être délivré immédiatement, il transgresserait le principe de légalité en vertu duquel aucune autorité ne peut agir et prendre des décisions que si cette action ou cette décision peuvent s'inscrire dans le cadre de lois existantes ou de normes de droit inférieur existantes et régulièrement arrêtées.</w:t>
      </w:r>
      <w:r w:rsidR="004B213F" w:rsidRPr="004D0F71">
        <w:rPr>
          <w:rFonts w:asciiTheme="minorHAnsi" w:hAnsiTheme="minorHAnsi" w:cs="Calibri Light"/>
          <w:spacing w:val="-1"/>
        </w:rPr>
        <w:t xml:space="preserve"> </w:t>
      </w:r>
    </w:p>
    <w:p w14:paraId="3018A9D7" w14:textId="6AF81657" w:rsidR="00434194" w:rsidRPr="004D0F71" w:rsidRDefault="00F94412" w:rsidP="00E063FD">
      <w:pPr>
        <w:spacing w:before="120"/>
        <w:jc w:val="both"/>
        <w:textAlignment w:val="baseline"/>
        <w:rPr>
          <w:rFonts w:asciiTheme="minorHAnsi" w:hAnsiTheme="minorHAnsi" w:cs="Calibri Light"/>
          <w:spacing w:val="-1"/>
        </w:rPr>
      </w:pPr>
      <w:r w:rsidRPr="004D0F71">
        <w:rPr>
          <w:rFonts w:asciiTheme="minorHAnsi" w:hAnsiTheme="minorHAnsi" w:cs="Calibri Light"/>
          <w:spacing w:val="-1"/>
        </w:rPr>
        <w:t>Cependant</w:t>
      </w:r>
      <w:r w:rsidR="009B153C" w:rsidRPr="004D0F71">
        <w:rPr>
          <w:rFonts w:asciiTheme="minorHAnsi" w:hAnsiTheme="minorHAnsi" w:cs="Calibri Light"/>
          <w:spacing w:val="-1"/>
        </w:rPr>
        <w:t xml:space="preserve">, </w:t>
      </w:r>
      <w:r w:rsidR="0003491B" w:rsidRPr="004D0F71">
        <w:rPr>
          <w:rFonts w:asciiTheme="minorHAnsi" w:hAnsiTheme="minorHAnsi" w:cs="Calibri Light"/>
          <w:spacing w:val="-1"/>
        </w:rPr>
        <w:t>en ce qui concerne les</w:t>
      </w:r>
      <w:r w:rsidR="009B153C" w:rsidRPr="004D0F71">
        <w:rPr>
          <w:rFonts w:asciiTheme="minorHAnsi" w:hAnsiTheme="minorHAnsi" w:cs="Calibri Light"/>
          <w:spacing w:val="-1"/>
        </w:rPr>
        <w:t xml:space="preserve"> redevances</w:t>
      </w:r>
      <w:r w:rsidR="0003491B" w:rsidRPr="004D0F71">
        <w:rPr>
          <w:rFonts w:asciiTheme="minorHAnsi" w:hAnsiTheme="minorHAnsi" w:cs="Calibri Light"/>
          <w:spacing w:val="-1"/>
        </w:rPr>
        <w:t>,</w:t>
      </w:r>
      <w:r w:rsidR="009B153C" w:rsidRPr="004D0F71">
        <w:rPr>
          <w:rFonts w:asciiTheme="minorHAnsi" w:hAnsiTheme="minorHAnsi" w:cs="Calibri Light"/>
          <w:spacing w:val="-1"/>
        </w:rPr>
        <w:t xml:space="preserve"> la consignation est envisageable</w:t>
      </w:r>
      <w:r w:rsidR="0003491B" w:rsidRPr="004D0F71">
        <w:rPr>
          <w:rFonts w:asciiTheme="minorHAnsi" w:hAnsiTheme="minorHAnsi" w:cs="Calibri Light"/>
          <w:spacing w:val="-1"/>
        </w:rPr>
        <w:t xml:space="preserve"> étant donné que cette matière relève du droit civil</w:t>
      </w:r>
      <w:r w:rsidR="009B153C" w:rsidRPr="004D0F71">
        <w:rPr>
          <w:rFonts w:asciiTheme="minorHAnsi" w:hAnsiTheme="minorHAnsi" w:cs="Calibri Light"/>
          <w:spacing w:val="-1"/>
        </w:rPr>
        <w:t>.</w:t>
      </w:r>
      <w:bookmarkStart w:id="4187" w:name="_Toc512523765"/>
      <w:bookmarkStart w:id="4188" w:name="_Toc512525455"/>
      <w:bookmarkStart w:id="4189" w:name="_Toc515896762"/>
    </w:p>
    <w:p w14:paraId="36D4F94C" w14:textId="77777777" w:rsidR="009B153C" w:rsidRPr="004D0F71" w:rsidRDefault="009B153C" w:rsidP="00581DAD">
      <w:pPr>
        <w:pStyle w:val="Sam2"/>
      </w:pPr>
      <w:bookmarkStart w:id="4190" w:name="_Toc143779086"/>
      <w:r w:rsidRPr="004D0F71">
        <w:t>Recommandations particulières</w:t>
      </w:r>
      <w:bookmarkEnd w:id="4187"/>
      <w:bookmarkEnd w:id="4188"/>
      <w:bookmarkEnd w:id="4189"/>
      <w:bookmarkEnd w:id="4190"/>
      <w:r w:rsidRPr="004D0F71">
        <w:t xml:space="preserve"> </w:t>
      </w:r>
    </w:p>
    <w:p w14:paraId="236CA94F" w14:textId="0E648F67" w:rsidR="009B153C" w:rsidRPr="004D0F71" w:rsidRDefault="008D5D16" w:rsidP="00E5346D">
      <w:pPr>
        <w:pStyle w:val="Sam3"/>
      </w:pPr>
      <w:bookmarkStart w:id="4191" w:name="_Toc512523766"/>
      <w:bookmarkStart w:id="4192" w:name="_Toc512525456"/>
      <w:bookmarkStart w:id="4193" w:name="_Toc515896763"/>
      <w:bookmarkStart w:id="4194" w:name="_Toc143779087"/>
      <w:r w:rsidRPr="004D0F71">
        <w:t xml:space="preserve">VI.4.1 </w:t>
      </w:r>
      <w:r w:rsidR="009B153C" w:rsidRPr="004D0F71">
        <w:t>Perception des recettes</w:t>
      </w:r>
      <w:bookmarkEnd w:id="4191"/>
      <w:bookmarkEnd w:id="4192"/>
      <w:bookmarkEnd w:id="4193"/>
      <w:bookmarkEnd w:id="4194"/>
    </w:p>
    <w:p w14:paraId="3B2A1982" w14:textId="28DD089D"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En vertu de</w:t>
      </w:r>
      <w:r w:rsidR="003A6785" w:rsidRPr="004D0F71">
        <w:rPr>
          <w:rFonts w:asciiTheme="minorHAnsi" w:hAnsiTheme="minorHAnsi" w:cs="Calibri Light"/>
        </w:rPr>
        <w:t>s articles L3321-9 à 12 du CDLD</w:t>
      </w:r>
      <w:r w:rsidRPr="004D0F71">
        <w:rPr>
          <w:rFonts w:asciiTheme="minorHAnsi" w:hAnsiTheme="minorHAnsi" w:cs="Calibri Light"/>
        </w:rPr>
        <w:t>, le Collège communal</w:t>
      </w:r>
      <w:r w:rsidR="002F2849" w:rsidRPr="004D0F71">
        <w:rPr>
          <w:rStyle w:val="Appelnotedebasdep"/>
          <w:rFonts w:asciiTheme="minorHAnsi" w:hAnsiTheme="minorHAnsi" w:cs="Calibri Light"/>
        </w:rPr>
        <w:footnoteReference w:id="82"/>
      </w:r>
      <w:r w:rsidR="002F2849" w:rsidRPr="004D0F71">
        <w:rPr>
          <w:rFonts w:asciiTheme="minorHAnsi" w:hAnsiTheme="minorHAnsi" w:cs="Calibri Light"/>
        </w:rPr>
        <w:t xml:space="preserve"> </w:t>
      </w:r>
      <w:r w:rsidRPr="004D0F71">
        <w:rPr>
          <w:rFonts w:asciiTheme="minorHAnsi" w:hAnsiTheme="minorHAnsi" w:cs="Calibri Light"/>
        </w:rPr>
        <w:t xml:space="preserve">est seul compétent, en tant qu'autorité administrative, pour statuer, au premier degré, sur les réclamations concernant une taxe communale. La décision prise peut faire l'objet d'un recours devant le </w:t>
      </w:r>
      <w:r w:rsidR="002F2849" w:rsidRPr="004D0F71">
        <w:rPr>
          <w:rFonts w:asciiTheme="minorHAnsi" w:hAnsiTheme="minorHAnsi" w:cs="Calibri Light"/>
        </w:rPr>
        <w:t>T</w:t>
      </w:r>
      <w:r w:rsidRPr="004D0F71">
        <w:rPr>
          <w:rFonts w:asciiTheme="minorHAnsi" w:hAnsiTheme="minorHAnsi" w:cs="Calibri Light"/>
        </w:rPr>
        <w:t>ribunal de première instance dans le ressort duquel la taxe a été établie.</w:t>
      </w:r>
    </w:p>
    <w:p w14:paraId="5921571C" w14:textId="091E81BB" w:rsidR="002F2849"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Les règles de procédure à suivre dans le cadre de ce contentieux fiscal sont régies par l'arrêté royal du 12 avril 1999</w:t>
      </w:r>
      <w:r w:rsidR="002F2849" w:rsidRPr="004D0F71">
        <w:rPr>
          <w:rStyle w:val="Appelnotedebasdep"/>
          <w:rFonts w:asciiTheme="minorHAnsi" w:hAnsiTheme="minorHAnsi" w:cs="Calibri Light"/>
        </w:rPr>
        <w:footnoteReference w:id="83"/>
      </w:r>
      <w:r w:rsidRPr="004D0F71">
        <w:rPr>
          <w:rFonts w:asciiTheme="minorHAnsi" w:hAnsiTheme="minorHAnsi" w:cs="Calibri Light"/>
        </w:rPr>
        <w:t xml:space="preserve"> déterminant la procédure devant le </w:t>
      </w:r>
      <w:r w:rsidR="003A6785" w:rsidRPr="004D0F71">
        <w:rPr>
          <w:rFonts w:asciiTheme="minorHAnsi" w:hAnsiTheme="minorHAnsi" w:cs="Calibri Light"/>
        </w:rPr>
        <w:t>g</w:t>
      </w:r>
      <w:r w:rsidR="007B1A99" w:rsidRPr="004D0F71">
        <w:rPr>
          <w:rFonts w:asciiTheme="minorHAnsi" w:hAnsiTheme="minorHAnsi" w:cs="Calibri Light"/>
        </w:rPr>
        <w:t xml:space="preserve">ouverneur (aujourd’hui </w:t>
      </w:r>
      <w:r w:rsidRPr="004D0F71">
        <w:rPr>
          <w:rFonts w:asciiTheme="minorHAnsi" w:hAnsiTheme="minorHAnsi" w:cs="Calibri Light"/>
        </w:rPr>
        <w:t>Collège</w:t>
      </w:r>
      <w:r w:rsidR="007B1A99" w:rsidRPr="004D0F71">
        <w:rPr>
          <w:rFonts w:asciiTheme="minorHAnsi" w:hAnsiTheme="minorHAnsi" w:cs="Calibri Light"/>
        </w:rPr>
        <w:t xml:space="preserve"> provincial) ou devant le Collège des bourgmestres et échevins (aujourd’hui Collège communal)</w:t>
      </w:r>
      <w:r w:rsidRPr="004D0F71">
        <w:rPr>
          <w:rFonts w:asciiTheme="minorHAnsi" w:hAnsiTheme="minorHAnsi" w:cs="Calibri Light"/>
        </w:rPr>
        <w:t xml:space="preserve"> en matière de réclamation contre </w:t>
      </w:r>
      <w:r w:rsidR="007B1A99" w:rsidRPr="004D0F71">
        <w:rPr>
          <w:rFonts w:asciiTheme="minorHAnsi" w:hAnsiTheme="minorHAnsi" w:cs="Calibri Light"/>
        </w:rPr>
        <w:t xml:space="preserve">une imposition provinciale ou </w:t>
      </w:r>
      <w:r w:rsidRPr="004D0F71">
        <w:rPr>
          <w:rFonts w:asciiTheme="minorHAnsi" w:hAnsiTheme="minorHAnsi" w:cs="Calibri Light"/>
        </w:rPr>
        <w:t>communale</w:t>
      </w:r>
      <w:r w:rsidR="003B6DD2">
        <w:rPr>
          <w:rFonts w:asciiTheme="minorHAnsi" w:hAnsiTheme="minorHAnsi" w:cs="Calibri Light"/>
        </w:rPr>
        <w:t xml:space="preserve"> (</w:t>
      </w:r>
      <w:r w:rsidR="001E648B">
        <w:rPr>
          <w:rFonts w:asciiTheme="minorHAnsi" w:hAnsiTheme="minorHAnsi" w:cs="Calibri Light"/>
        </w:rPr>
        <w:t>Attention au délai de réclamation qui est passé à un an depuis</w:t>
      </w:r>
      <w:r w:rsidR="000446F3">
        <w:rPr>
          <w:rFonts w:asciiTheme="minorHAnsi" w:hAnsiTheme="minorHAnsi" w:cs="Calibri Light"/>
        </w:rPr>
        <w:t xml:space="preserve"> la loi du 20 décembre 2022 portant des dispositions fiscales et </w:t>
      </w:r>
      <w:r w:rsidR="001D4F04">
        <w:rPr>
          <w:rFonts w:asciiTheme="minorHAnsi" w:hAnsiTheme="minorHAnsi" w:cs="Calibri Light"/>
        </w:rPr>
        <w:t>financières</w:t>
      </w:r>
      <w:r w:rsidR="000446F3">
        <w:rPr>
          <w:rFonts w:asciiTheme="minorHAnsi" w:hAnsiTheme="minorHAnsi" w:cs="Calibri Light"/>
        </w:rPr>
        <w:t xml:space="preserve"> diverses</w:t>
      </w:r>
      <w:r w:rsidR="001D4F04">
        <w:rPr>
          <w:rFonts w:asciiTheme="minorHAnsi" w:hAnsiTheme="minorHAnsi" w:cs="Calibri Light"/>
        </w:rPr>
        <w:t>)</w:t>
      </w:r>
      <w:r w:rsidR="002F2849" w:rsidRPr="004D0F71">
        <w:rPr>
          <w:rFonts w:asciiTheme="minorHAnsi" w:hAnsiTheme="minorHAnsi" w:cs="Calibri Light"/>
        </w:rPr>
        <w:t>.</w:t>
      </w:r>
    </w:p>
    <w:p w14:paraId="6F17A091" w14:textId="42A0273B" w:rsidR="009B153C" w:rsidRPr="004D0F71" w:rsidRDefault="00577F11" w:rsidP="00E063FD">
      <w:pPr>
        <w:spacing w:before="120"/>
        <w:jc w:val="both"/>
        <w:textAlignment w:val="baseline"/>
        <w:rPr>
          <w:rFonts w:asciiTheme="minorHAnsi" w:hAnsiTheme="minorHAnsi" w:cs="Calibri Light"/>
        </w:rPr>
      </w:pPr>
      <w:r w:rsidRPr="004D0F71">
        <w:rPr>
          <w:rFonts w:asciiTheme="minorHAnsi" w:hAnsiTheme="minorHAnsi" w:cs="Calibri Light"/>
        </w:rPr>
        <w:t>La</w:t>
      </w:r>
      <w:r w:rsidR="009B153C" w:rsidRPr="004D0F71">
        <w:rPr>
          <w:rFonts w:asciiTheme="minorHAnsi" w:hAnsiTheme="minorHAnsi" w:cs="Calibri Light"/>
        </w:rPr>
        <w:t xml:space="preserve"> circulaire</w:t>
      </w:r>
      <w:r w:rsidRPr="004D0F71">
        <w:rPr>
          <w:rFonts w:asciiTheme="minorHAnsi" w:hAnsiTheme="minorHAnsi" w:cs="Calibri Light"/>
        </w:rPr>
        <w:t xml:space="preserve"> du 10 mai 2000</w:t>
      </w:r>
      <w:r w:rsidR="00720911" w:rsidRPr="004D0F71">
        <w:rPr>
          <w:rStyle w:val="Appelnotedebasdep"/>
          <w:rFonts w:asciiTheme="minorHAnsi" w:hAnsiTheme="minorHAnsi" w:cs="Calibri Light"/>
        </w:rPr>
        <w:footnoteReference w:id="84"/>
      </w:r>
      <w:r w:rsidR="009B153C" w:rsidRPr="004D0F71">
        <w:rPr>
          <w:rFonts w:asciiTheme="minorHAnsi" w:hAnsiTheme="minorHAnsi" w:cs="Calibri Light"/>
        </w:rPr>
        <w:t xml:space="preserve"> s'avère particulièrement utile pour guider les Collèges communaux dans leur rôle de première autorité de décision sur une réclamation fiscale au niveau communal.</w:t>
      </w:r>
    </w:p>
    <w:p w14:paraId="244952A2" w14:textId="4520A011" w:rsidR="009B153C" w:rsidRPr="004D0F71" w:rsidRDefault="00C50CA5" w:rsidP="00E063FD">
      <w:pPr>
        <w:spacing w:before="120"/>
        <w:jc w:val="both"/>
        <w:textAlignment w:val="baseline"/>
        <w:rPr>
          <w:rFonts w:asciiTheme="minorHAnsi" w:hAnsiTheme="minorHAnsi" w:cs="Calibri Light"/>
        </w:rPr>
      </w:pPr>
      <w:r w:rsidRPr="004D0F71">
        <w:rPr>
          <w:rFonts w:asciiTheme="minorHAnsi" w:hAnsiTheme="minorHAnsi" w:cs="Calibri Light"/>
        </w:rPr>
        <w:t>L</w:t>
      </w:r>
      <w:r w:rsidR="009B153C" w:rsidRPr="004D0F71">
        <w:rPr>
          <w:rFonts w:asciiTheme="minorHAnsi" w:hAnsiTheme="minorHAnsi" w:cs="Calibri Light"/>
        </w:rPr>
        <w:t xml:space="preserve">a Cour </w:t>
      </w:r>
      <w:r w:rsidR="00A8286E" w:rsidRPr="004D0F71">
        <w:rPr>
          <w:rFonts w:asciiTheme="minorHAnsi" w:hAnsiTheme="minorHAnsi" w:cs="Calibri Light"/>
        </w:rPr>
        <w:t>c</w:t>
      </w:r>
      <w:r w:rsidR="00792F8A" w:rsidRPr="004D0F71">
        <w:rPr>
          <w:rFonts w:asciiTheme="minorHAnsi" w:hAnsiTheme="minorHAnsi" w:cs="Calibri Light"/>
        </w:rPr>
        <w:t>onstitutionnelle</w:t>
      </w:r>
      <w:r w:rsidRPr="004D0F71">
        <w:rPr>
          <w:rStyle w:val="Appelnotedebasdep"/>
          <w:rFonts w:asciiTheme="minorHAnsi" w:hAnsiTheme="minorHAnsi" w:cs="Calibri Light"/>
        </w:rPr>
        <w:footnoteReference w:id="85"/>
      </w:r>
      <w:r w:rsidR="009B153C" w:rsidRPr="004D0F71">
        <w:rPr>
          <w:rFonts w:asciiTheme="minorHAnsi" w:hAnsiTheme="minorHAnsi" w:cs="Calibri Light"/>
        </w:rPr>
        <w:t xml:space="preserve"> prescrit qu'à défaut de décision du Collège communal</w:t>
      </w:r>
      <w:r w:rsidR="00F94412" w:rsidRPr="004D0F71">
        <w:t xml:space="preserve"> </w:t>
      </w:r>
      <w:r w:rsidR="005A4CD8">
        <w:rPr>
          <w:rFonts w:asciiTheme="minorHAnsi" w:hAnsiTheme="minorHAnsi" w:cs="Calibri Light"/>
        </w:rPr>
        <w:t>de six mois</w:t>
      </w:r>
      <w:r w:rsidR="008A1D6E" w:rsidRPr="004D0F71">
        <w:rPr>
          <w:rStyle w:val="Appelnotedebasdep"/>
          <w:rFonts w:asciiTheme="minorHAnsi" w:hAnsiTheme="minorHAnsi" w:cs="Calibri Light"/>
        </w:rPr>
        <w:footnoteReference w:id="86"/>
      </w:r>
      <w:r w:rsidR="00F94412" w:rsidRPr="004D0F71">
        <w:rPr>
          <w:rFonts w:asciiTheme="minorHAnsi" w:hAnsiTheme="minorHAnsi" w:cs="Calibri Light"/>
        </w:rPr>
        <w:t xml:space="preserve"> à </w:t>
      </w:r>
      <w:r w:rsidR="00493985" w:rsidRPr="004D0F71">
        <w:rPr>
          <w:rFonts w:asciiTheme="minorHAnsi" w:hAnsiTheme="minorHAnsi" w:cs="Calibri Light"/>
        </w:rPr>
        <w:t>dater</w:t>
      </w:r>
      <w:r w:rsidR="00F94412" w:rsidRPr="004D0F71">
        <w:rPr>
          <w:rFonts w:asciiTheme="minorHAnsi" w:hAnsiTheme="minorHAnsi" w:cs="Calibri Light"/>
        </w:rPr>
        <w:t xml:space="preserve"> de la réception de la réclamation)</w:t>
      </w:r>
      <w:r w:rsidRPr="004D0F71">
        <w:rPr>
          <w:rFonts w:asciiTheme="minorHAnsi" w:hAnsiTheme="minorHAnsi" w:cs="Calibri Light"/>
        </w:rPr>
        <w:t>,</w:t>
      </w:r>
      <w:r w:rsidR="009B153C" w:rsidRPr="004D0F71">
        <w:rPr>
          <w:rFonts w:asciiTheme="minorHAnsi" w:hAnsiTheme="minorHAnsi" w:cs="Calibri Light"/>
        </w:rPr>
        <w:t xml:space="preserve"> la réclamation est réputée fondée. </w:t>
      </w:r>
      <w:r w:rsidR="00F94412" w:rsidRPr="004D0F71">
        <w:rPr>
          <w:rFonts w:asciiTheme="minorHAnsi" w:hAnsiTheme="minorHAnsi" w:cs="Calibri Light"/>
        </w:rPr>
        <w:t>Ce qui veut simplement dire qu’en l’absence de décision du collège dans le délai requis, le réclamant peut porter l’affaire devant le tribunal de 1</w:t>
      </w:r>
      <w:r w:rsidR="00F94412" w:rsidRPr="004D0F71">
        <w:rPr>
          <w:rFonts w:asciiTheme="minorHAnsi" w:hAnsiTheme="minorHAnsi" w:cs="Calibri Light"/>
          <w:vertAlign w:val="superscript"/>
        </w:rPr>
        <w:t>ère</w:t>
      </w:r>
      <w:r w:rsidR="00F94412" w:rsidRPr="004D0F71">
        <w:rPr>
          <w:rFonts w:asciiTheme="minorHAnsi" w:hAnsiTheme="minorHAnsi" w:cs="Calibri Light"/>
        </w:rPr>
        <w:t xml:space="preserve"> instance</w:t>
      </w:r>
      <w:r w:rsidR="00493985" w:rsidRPr="004D0F71">
        <w:rPr>
          <w:rFonts w:asciiTheme="minorHAnsi" w:hAnsiTheme="minorHAnsi" w:cs="Calibri Light"/>
        </w:rPr>
        <w:t xml:space="preserve"> et en aucun cas que le juge est lié par cette présomption</w:t>
      </w:r>
      <w:r w:rsidR="00F94412" w:rsidRPr="004D0F71">
        <w:rPr>
          <w:rFonts w:asciiTheme="minorHAnsi" w:hAnsiTheme="minorHAnsi" w:cs="Calibri Light"/>
        </w:rPr>
        <w:t>.</w:t>
      </w:r>
      <w:r w:rsidR="00493985" w:rsidRPr="004D0F71">
        <w:rPr>
          <w:rFonts w:asciiTheme="minorHAnsi" w:hAnsiTheme="minorHAnsi" w:cs="Calibri Light"/>
        </w:rPr>
        <w:t xml:space="preserve"> </w:t>
      </w:r>
      <w:r w:rsidR="009B153C" w:rsidRPr="004D0F71">
        <w:rPr>
          <w:rFonts w:asciiTheme="minorHAnsi" w:hAnsiTheme="minorHAnsi" w:cs="Calibri Light"/>
        </w:rPr>
        <w:t xml:space="preserve">Le Collège communal peut statuer même en dehors du délai </w:t>
      </w:r>
      <w:r w:rsidR="005A4CD8">
        <w:rPr>
          <w:rFonts w:asciiTheme="minorHAnsi" w:hAnsiTheme="minorHAnsi" w:cs="Calibri Light"/>
        </w:rPr>
        <w:t>de six mois</w:t>
      </w:r>
      <w:r w:rsidR="009B153C" w:rsidRPr="004D0F71">
        <w:rPr>
          <w:rFonts w:asciiTheme="minorHAnsi" w:hAnsiTheme="minorHAnsi" w:cs="Calibri Light"/>
        </w:rPr>
        <w:t xml:space="preserve"> et ce, aussi longtemps que le contribuable n'a pas porté le litige devant le juge compétent.</w:t>
      </w:r>
    </w:p>
    <w:p w14:paraId="10ABE69C" w14:textId="77777777" w:rsidR="00792F8A" w:rsidRPr="004D0F71" w:rsidRDefault="00792F8A" w:rsidP="00E063FD">
      <w:pPr>
        <w:spacing w:before="120"/>
        <w:jc w:val="both"/>
        <w:textAlignment w:val="baseline"/>
        <w:rPr>
          <w:rFonts w:asciiTheme="minorHAnsi" w:hAnsiTheme="minorHAnsi" w:cs="Calibri Light"/>
        </w:rPr>
      </w:pPr>
    </w:p>
    <w:p w14:paraId="46B06349" w14:textId="511B6BD7" w:rsidR="009B153C" w:rsidRPr="004D0F71" w:rsidRDefault="008D5D16" w:rsidP="00E5346D">
      <w:pPr>
        <w:pStyle w:val="Sam3"/>
      </w:pPr>
      <w:bookmarkStart w:id="4195" w:name="_Toc143779088"/>
      <w:r w:rsidRPr="004D0F71">
        <w:t xml:space="preserve">VI.4.2 </w:t>
      </w:r>
      <w:bookmarkStart w:id="4196" w:name="_Toc8121769"/>
      <w:bookmarkStart w:id="4197" w:name="_Toc8129710"/>
      <w:bookmarkStart w:id="4198" w:name="_Toc512523767"/>
      <w:bookmarkStart w:id="4199" w:name="_Toc512525457"/>
      <w:bookmarkStart w:id="4200" w:name="_Toc515896764"/>
      <w:bookmarkEnd w:id="4196"/>
      <w:bookmarkEnd w:id="4197"/>
      <w:r w:rsidR="009B153C" w:rsidRPr="004D0F71">
        <w:t>Interdiction de lever certaines taxes</w:t>
      </w:r>
      <w:bookmarkEnd w:id="4195"/>
      <w:bookmarkEnd w:id="4198"/>
      <w:bookmarkEnd w:id="4199"/>
      <w:bookmarkEnd w:id="4200"/>
    </w:p>
    <w:p w14:paraId="77DDB6B7" w14:textId="0FC4120F" w:rsidR="009B153C" w:rsidRPr="004D0F71" w:rsidRDefault="009B153C" w:rsidP="007E7BF0">
      <w:pPr>
        <w:spacing w:before="120"/>
        <w:jc w:val="both"/>
        <w:textAlignment w:val="baseline"/>
        <w:rPr>
          <w:rFonts w:asciiTheme="minorHAnsi" w:hAnsiTheme="minorHAnsi" w:cs="Calibri Light"/>
        </w:rPr>
      </w:pPr>
      <w:r w:rsidRPr="004D0F71">
        <w:rPr>
          <w:rFonts w:asciiTheme="minorHAnsi" w:hAnsiTheme="minorHAnsi" w:cs="Calibri Light"/>
        </w:rPr>
        <w:t xml:space="preserve">J'attire plus spécialement l'attention des mandataires communaux sur l'interdiction de </w:t>
      </w:r>
      <w:proofErr w:type="gramStart"/>
      <w:r w:rsidRPr="004D0F71">
        <w:rPr>
          <w:rFonts w:asciiTheme="minorHAnsi" w:hAnsiTheme="minorHAnsi" w:cs="Calibri Light"/>
        </w:rPr>
        <w:t>lever:</w:t>
      </w:r>
      <w:proofErr w:type="gramEnd"/>
    </w:p>
    <w:p w14:paraId="0F478DA3" w14:textId="3B165B9E" w:rsidR="009B153C" w:rsidRPr="004D0F71" w:rsidRDefault="00DA334F" w:rsidP="007E7BF0">
      <w:pPr>
        <w:pStyle w:val="Paragraphedeliste"/>
        <w:numPr>
          <w:ilvl w:val="0"/>
          <w:numId w:val="151"/>
        </w:numPr>
        <w:tabs>
          <w:tab w:val="left" w:pos="-148"/>
          <w:tab w:val="left" w:pos="432"/>
        </w:tabs>
        <w:jc w:val="both"/>
        <w:textAlignment w:val="baseline"/>
        <w:rPr>
          <w:rFonts w:asciiTheme="minorHAnsi" w:hAnsiTheme="minorHAnsi" w:cs="Calibri Light"/>
        </w:rPr>
      </w:pPr>
      <w:r>
        <w:rPr>
          <w:rFonts w:asciiTheme="minorHAnsi" w:hAnsiTheme="minorHAnsi" w:cs="Calibri Light"/>
        </w:rPr>
        <w:t>U</w:t>
      </w:r>
      <w:r w:rsidR="009B153C" w:rsidRPr="004D0F71">
        <w:rPr>
          <w:rFonts w:asciiTheme="minorHAnsi" w:hAnsiTheme="minorHAnsi" w:cs="Calibri Light"/>
        </w:rPr>
        <w:t>ne taxe sur les jeux et paris autres que les courses de chevaux (article 74 du Code des taxes assimilées aux impôts sur les revenus) ;</w:t>
      </w:r>
    </w:p>
    <w:p w14:paraId="4711659B" w14:textId="2FDC1FEB" w:rsidR="009B153C" w:rsidRPr="004D0F71" w:rsidRDefault="00DA334F" w:rsidP="007E7BF0">
      <w:pPr>
        <w:pStyle w:val="Paragraphedeliste"/>
        <w:numPr>
          <w:ilvl w:val="0"/>
          <w:numId w:val="151"/>
        </w:numPr>
        <w:tabs>
          <w:tab w:val="left" w:pos="-148"/>
          <w:tab w:val="left" w:pos="432"/>
        </w:tabs>
        <w:jc w:val="both"/>
        <w:textAlignment w:val="baseline"/>
        <w:rPr>
          <w:rFonts w:asciiTheme="minorHAnsi" w:hAnsiTheme="minorHAnsi" w:cs="Calibri Light"/>
        </w:rPr>
      </w:pPr>
      <w:r>
        <w:rPr>
          <w:rFonts w:asciiTheme="minorHAnsi" w:hAnsiTheme="minorHAnsi" w:cs="Calibri Light"/>
        </w:rPr>
        <w:t>U</w:t>
      </w:r>
      <w:r w:rsidR="009B153C" w:rsidRPr="004D0F71">
        <w:rPr>
          <w:rFonts w:asciiTheme="minorHAnsi" w:hAnsiTheme="minorHAnsi" w:cs="Calibri Light"/>
        </w:rPr>
        <w:t>ne taxe sur les captages d'eau</w:t>
      </w:r>
      <w:r w:rsidR="00C42772" w:rsidRPr="004D0F71">
        <w:rPr>
          <w:rStyle w:val="Appelnotedebasdep"/>
          <w:rFonts w:asciiTheme="minorHAnsi" w:hAnsiTheme="minorHAnsi" w:cs="Calibri Light"/>
        </w:rPr>
        <w:footnoteReference w:id="87"/>
      </w:r>
      <w:r w:rsidR="00C42772" w:rsidRPr="004D0F71">
        <w:rPr>
          <w:rFonts w:asciiTheme="minorHAnsi" w:hAnsiTheme="minorHAnsi" w:cs="Calibri Light"/>
        </w:rPr>
        <w:t xml:space="preserve"> </w:t>
      </w:r>
      <w:r w:rsidR="009B153C" w:rsidRPr="004D0F71">
        <w:rPr>
          <w:rFonts w:asciiTheme="minorHAnsi" w:hAnsiTheme="minorHAnsi" w:cs="Calibri Light"/>
        </w:rPr>
        <w:t>;</w:t>
      </w:r>
    </w:p>
    <w:p w14:paraId="0173B86A" w14:textId="52981204" w:rsidR="009B153C" w:rsidRPr="004D0F71" w:rsidRDefault="00DA334F" w:rsidP="007E7BF0">
      <w:pPr>
        <w:pStyle w:val="Paragraphedeliste"/>
        <w:numPr>
          <w:ilvl w:val="0"/>
          <w:numId w:val="151"/>
        </w:numPr>
        <w:tabs>
          <w:tab w:val="left" w:pos="-148"/>
          <w:tab w:val="left" w:pos="432"/>
        </w:tabs>
        <w:jc w:val="both"/>
        <w:textAlignment w:val="baseline"/>
        <w:rPr>
          <w:rFonts w:asciiTheme="minorHAnsi" w:hAnsiTheme="minorHAnsi" w:cs="Calibri Light"/>
        </w:rPr>
      </w:pPr>
      <w:r>
        <w:rPr>
          <w:rFonts w:asciiTheme="minorHAnsi" w:hAnsiTheme="minorHAnsi" w:cs="Calibri Light"/>
        </w:rPr>
        <w:lastRenderedPageBreak/>
        <w:t>U</w:t>
      </w:r>
      <w:r w:rsidR="009B153C" w:rsidRPr="004D0F71">
        <w:rPr>
          <w:rFonts w:asciiTheme="minorHAnsi" w:hAnsiTheme="minorHAnsi" w:cs="Calibri Light"/>
        </w:rPr>
        <w:t>ne taxe sur les bois exploités</w:t>
      </w:r>
      <w:r w:rsidR="00C42772" w:rsidRPr="004D0F71">
        <w:rPr>
          <w:rStyle w:val="Appelnotedebasdep"/>
          <w:rFonts w:asciiTheme="minorHAnsi" w:hAnsiTheme="minorHAnsi" w:cs="Calibri Light"/>
        </w:rPr>
        <w:footnoteReference w:id="88"/>
      </w:r>
      <w:r w:rsidR="009B153C" w:rsidRPr="004D0F71">
        <w:rPr>
          <w:rFonts w:asciiTheme="minorHAnsi" w:hAnsiTheme="minorHAnsi" w:cs="Calibri Light"/>
        </w:rPr>
        <w:t xml:space="preserve"> ;</w:t>
      </w:r>
    </w:p>
    <w:p w14:paraId="4F766A76" w14:textId="7D971711" w:rsidR="009B153C" w:rsidRPr="004D0F71" w:rsidRDefault="00DA334F" w:rsidP="007E7BF0">
      <w:pPr>
        <w:pStyle w:val="Paragraphedeliste"/>
        <w:numPr>
          <w:ilvl w:val="0"/>
          <w:numId w:val="151"/>
        </w:numPr>
        <w:tabs>
          <w:tab w:val="left" w:pos="-148"/>
          <w:tab w:val="left" w:pos="432"/>
        </w:tabs>
        <w:jc w:val="both"/>
        <w:textAlignment w:val="baseline"/>
        <w:rPr>
          <w:rFonts w:asciiTheme="minorHAnsi" w:hAnsiTheme="minorHAnsi" w:cs="Calibri Light"/>
        </w:rPr>
      </w:pPr>
      <w:r>
        <w:rPr>
          <w:rFonts w:asciiTheme="minorHAnsi" w:hAnsiTheme="minorHAnsi" w:cs="Calibri Light"/>
        </w:rPr>
        <w:t>U</w:t>
      </w:r>
      <w:r w:rsidR="009B153C" w:rsidRPr="004D0F71">
        <w:rPr>
          <w:rFonts w:asciiTheme="minorHAnsi" w:hAnsiTheme="minorHAnsi" w:cs="Calibri Light"/>
        </w:rPr>
        <w:t>ne taxe sur la distribution des annuaires téléphoniques officiels</w:t>
      </w:r>
      <w:r w:rsidR="00C42772" w:rsidRPr="004D0F71">
        <w:rPr>
          <w:rStyle w:val="Appelnotedebasdep"/>
          <w:rFonts w:asciiTheme="minorHAnsi" w:hAnsiTheme="minorHAnsi" w:cs="Calibri Light"/>
        </w:rPr>
        <w:footnoteReference w:id="89"/>
      </w:r>
      <w:r w:rsidR="009B153C" w:rsidRPr="004D0F71">
        <w:rPr>
          <w:rFonts w:asciiTheme="minorHAnsi" w:hAnsiTheme="minorHAnsi" w:cs="Calibri Light"/>
        </w:rPr>
        <w:t xml:space="preserve"> ;</w:t>
      </w:r>
    </w:p>
    <w:p w14:paraId="0CDF144D" w14:textId="0D7059A5" w:rsidR="009B153C" w:rsidRPr="004D0F71" w:rsidRDefault="00DA334F" w:rsidP="007E7BF0">
      <w:pPr>
        <w:pStyle w:val="Paragraphedeliste"/>
        <w:numPr>
          <w:ilvl w:val="0"/>
          <w:numId w:val="151"/>
        </w:numPr>
        <w:tabs>
          <w:tab w:val="left" w:pos="-148"/>
          <w:tab w:val="left" w:pos="432"/>
        </w:tabs>
        <w:jc w:val="both"/>
        <w:textAlignment w:val="baseline"/>
        <w:rPr>
          <w:rFonts w:asciiTheme="minorHAnsi" w:hAnsiTheme="minorHAnsi" w:cs="Calibri Light"/>
        </w:rPr>
      </w:pPr>
      <w:r>
        <w:rPr>
          <w:rFonts w:asciiTheme="minorHAnsi" w:hAnsiTheme="minorHAnsi" w:cs="Calibri Light"/>
        </w:rPr>
        <w:t>U</w:t>
      </w:r>
      <w:r w:rsidR="009B153C" w:rsidRPr="004D0F71">
        <w:rPr>
          <w:rFonts w:asciiTheme="minorHAnsi" w:hAnsiTheme="minorHAnsi" w:cs="Calibri Light"/>
        </w:rPr>
        <w:t>ne taxe sur les antennes paraboliques</w:t>
      </w:r>
      <w:r w:rsidR="004B213F" w:rsidRPr="004D0F71">
        <w:rPr>
          <w:rStyle w:val="Appelnotedebasdep"/>
          <w:rFonts w:asciiTheme="minorHAnsi" w:hAnsiTheme="minorHAnsi" w:cs="Calibri Light"/>
        </w:rPr>
        <w:footnoteReference w:id="90"/>
      </w:r>
      <w:r w:rsidR="003A6785" w:rsidRPr="004D0F71">
        <w:rPr>
          <w:rFonts w:asciiTheme="minorHAnsi" w:hAnsiTheme="minorHAnsi" w:cs="Calibri Light"/>
        </w:rPr>
        <w:t> ;</w:t>
      </w:r>
    </w:p>
    <w:p w14:paraId="651A8E56" w14:textId="6EAB5390" w:rsidR="009B153C" w:rsidRPr="004D0F71" w:rsidRDefault="00DA334F" w:rsidP="007E7BF0">
      <w:pPr>
        <w:pStyle w:val="Paragraphedeliste"/>
        <w:numPr>
          <w:ilvl w:val="0"/>
          <w:numId w:val="151"/>
        </w:numPr>
        <w:tabs>
          <w:tab w:val="left" w:pos="-148"/>
          <w:tab w:val="left" w:pos="432"/>
        </w:tabs>
        <w:jc w:val="both"/>
        <w:textAlignment w:val="baseline"/>
        <w:rPr>
          <w:rFonts w:asciiTheme="minorHAnsi" w:hAnsiTheme="minorHAnsi" w:cs="Calibri Light"/>
        </w:rPr>
      </w:pPr>
      <w:r>
        <w:rPr>
          <w:rFonts w:asciiTheme="minorHAnsi" w:hAnsiTheme="minorHAnsi" w:cs="Calibri Light"/>
        </w:rPr>
        <w:t>U</w:t>
      </w:r>
      <w:r w:rsidR="009B153C" w:rsidRPr="004D0F71">
        <w:rPr>
          <w:rFonts w:asciiTheme="minorHAnsi" w:hAnsiTheme="minorHAnsi" w:cs="Calibri Light"/>
        </w:rPr>
        <w:t>ne taxe indirecte sur les mines, minières et carrières</w:t>
      </w:r>
      <w:r w:rsidR="00C42772" w:rsidRPr="004D0F71">
        <w:rPr>
          <w:rStyle w:val="Appelnotedebasdep"/>
          <w:rFonts w:asciiTheme="minorHAnsi" w:hAnsiTheme="minorHAnsi" w:cs="Calibri Light"/>
        </w:rPr>
        <w:footnoteReference w:id="91"/>
      </w:r>
      <w:r w:rsidR="009B153C" w:rsidRPr="004D0F71">
        <w:rPr>
          <w:rFonts w:asciiTheme="minorHAnsi" w:hAnsiTheme="minorHAnsi" w:cs="Calibri Light"/>
        </w:rPr>
        <w:t>.</w:t>
      </w:r>
    </w:p>
    <w:p w14:paraId="43554E82" w14:textId="76C6C713" w:rsidR="00434194" w:rsidRPr="004D0F71" w:rsidRDefault="00434194" w:rsidP="007E7BF0">
      <w:pPr>
        <w:tabs>
          <w:tab w:val="left" w:pos="-148"/>
          <w:tab w:val="left" w:pos="432"/>
        </w:tabs>
        <w:jc w:val="both"/>
        <w:textAlignment w:val="baseline"/>
        <w:rPr>
          <w:rFonts w:asciiTheme="minorHAnsi" w:hAnsiTheme="minorHAnsi" w:cs="Calibri Light"/>
        </w:rPr>
      </w:pPr>
    </w:p>
    <w:p w14:paraId="46D35434" w14:textId="1449B21C" w:rsidR="009B153C" w:rsidRPr="004D0F71" w:rsidRDefault="008D5D16" w:rsidP="00E5346D">
      <w:pPr>
        <w:pStyle w:val="Sam3"/>
      </w:pPr>
      <w:bookmarkStart w:id="4201" w:name="_Toc143779089"/>
      <w:r w:rsidRPr="004D0F71">
        <w:t xml:space="preserve">VI.4.3 </w:t>
      </w:r>
      <w:bookmarkStart w:id="4202" w:name="_Toc515896765"/>
      <w:r w:rsidR="009B153C" w:rsidRPr="004D0F71">
        <w:t xml:space="preserve">Interdiction d'établir des taxes </w:t>
      </w:r>
      <w:r w:rsidR="00526546" w:rsidRPr="004D0F71">
        <w:t>prohibitives</w:t>
      </w:r>
      <w:bookmarkEnd w:id="4201"/>
      <w:bookmarkEnd w:id="4202"/>
    </w:p>
    <w:p w14:paraId="6ABBD03A" w14:textId="79F78083" w:rsidR="00A02E08" w:rsidRPr="004D0F71" w:rsidRDefault="00A02E08" w:rsidP="00A02E08">
      <w:pPr>
        <w:spacing w:before="120"/>
        <w:jc w:val="both"/>
        <w:textAlignment w:val="baseline"/>
        <w:rPr>
          <w:rFonts w:asciiTheme="minorHAnsi" w:hAnsiTheme="minorHAnsi" w:cs="Calibri Light"/>
        </w:rPr>
      </w:pPr>
      <w:r w:rsidRPr="004D0F71">
        <w:rPr>
          <w:rFonts w:asciiTheme="minorHAnsi" w:hAnsiTheme="minorHAnsi" w:cs="Calibri Light"/>
        </w:rPr>
        <w:t>Si l'objectif principal de la taxe est principalement d'ordre budgétaire, rien ne s'oppose à ce que le Conseil communal poursuive des objectifs accessoires, non financiers, d'incitation ou de dissuasion. Cet objectif accessoire de dissuasion ne doit pas nécessairement ressortir des dispositions du règlement-taxe.</w:t>
      </w:r>
    </w:p>
    <w:p w14:paraId="42303D9A" w14:textId="77777777" w:rsidR="00A02E08" w:rsidRPr="004D0F71" w:rsidRDefault="00A02E08" w:rsidP="00A02E08">
      <w:pPr>
        <w:spacing w:before="120"/>
        <w:jc w:val="both"/>
        <w:textAlignment w:val="baseline"/>
        <w:rPr>
          <w:rFonts w:asciiTheme="minorHAnsi" w:hAnsiTheme="minorHAnsi" w:cs="Calibri Light"/>
        </w:rPr>
      </w:pPr>
      <w:r w:rsidRPr="004D0F71">
        <w:rPr>
          <w:rFonts w:asciiTheme="minorHAnsi" w:hAnsiTheme="minorHAnsi" w:cs="Calibri Light"/>
        </w:rPr>
        <w:t>Néanmoins, dans une telle hypothèse, le Conseil communal doit éviter d'établir des « taxes prohibitives » qui auraient pour seul objectif d'empêcher l'exercice d'une « activité licite ». Autrement dit, la taxe ne peut pas entraver au-delà du raisonnable, voire empêcher, l'installation ou le développement d’une activité sur le territoire de la commune. Comme le souligne le Conseil d’Etat, une imposition n'est excessive que lorsqu'elle a pour effet de faire disparaître l'activité qu'elle taxe.</w:t>
      </w:r>
    </w:p>
    <w:p w14:paraId="4FB81270" w14:textId="1E21DA2C" w:rsidR="00A02E08" w:rsidRPr="004D0F71" w:rsidRDefault="00A02E08" w:rsidP="00A02E08">
      <w:pPr>
        <w:spacing w:before="120"/>
        <w:jc w:val="both"/>
        <w:textAlignment w:val="baseline"/>
        <w:rPr>
          <w:rFonts w:asciiTheme="minorHAnsi" w:hAnsiTheme="minorHAnsi" w:cs="Calibri Light"/>
        </w:rPr>
      </w:pPr>
      <w:r w:rsidRPr="004D0F71">
        <w:rPr>
          <w:rFonts w:asciiTheme="minorHAnsi" w:hAnsiTheme="minorHAnsi" w:cs="Calibri Light"/>
        </w:rPr>
        <w:t xml:space="preserve">N’est pas </w:t>
      </w:r>
      <w:r w:rsidR="008E2608" w:rsidRPr="004D0F71">
        <w:rPr>
          <w:rFonts w:asciiTheme="minorHAnsi" w:hAnsiTheme="minorHAnsi" w:cs="Calibri Light"/>
        </w:rPr>
        <w:t>considérée</w:t>
      </w:r>
      <w:r w:rsidRPr="004D0F71">
        <w:rPr>
          <w:rFonts w:asciiTheme="minorHAnsi" w:hAnsiTheme="minorHAnsi" w:cs="Calibri Light"/>
        </w:rPr>
        <w:t xml:space="preserve"> comme prohibitive, la taxe qui tient compte de la faculté contributive de l’ensemble des personnes qui y sont soumises et pour laquelle il existe un « rapport de proportionnalité » entre les moyens utilisés et le but poursuivi.</w:t>
      </w:r>
    </w:p>
    <w:p w14:paraId="63A83631" w14:textId="1B500377" w:rsidR="00A02E08" w:rsidRPr="004D0F71" w:rsidRDefault="00A02E08" w:rsidP="00A02E08">
      <w:pPr>
        <w:spacing w:before="120"/>
        <w:jc w:val="both"/>
        <w:textAlignment w:val="baseline"/>
        <w:rPr>
          <w:rFonts w:asciiTheme="minorHAnsi" w:hAnsiTheme="minorHAnsi" w:cs="Calibri Light"/>
        </w:rPr>
      </w:pPr>
      <w:r w:rsidRPr="004D0F71">
        <w:rPr>
          <w:rFonts w:asciiTheme="minorHAnsi" w:hAnsiTheme="minorHAnsi" w:cs="Calibri Light"/>
        </w:rPr>
        <w:t xml:space="preserve">A cet égard, la jurisprudence constante du Conseil d’Etat fait apparaître qu’il ne fait pas de doute qu'une taxe poursuivant un objectif de dissuasion n'est pas disproportionnée au seul motif que son montant est </w:t>
      </w:r>
      <w:r w:rsidR="001044C0" w:rsidRPr="004D0F71">
        <w:rPr>
          <w:rFonts w:asciiTheme="minorHAnsi" w:hAnsiTheme="minorHAnsi" w:cs="Calibri Light"/>
        </w:rPr>
        <w:t>important ;</w:t>
      </w:r>
      <w:r w:rsidRPr="004D0F71">
        <w:rPr>
          <w:rFonts w:asciiTheme="minorHAnsi" w:hAnsiTheme="minorHAnsi" w:cs="Calibri Light"/>
        </w:rPr>
        <w:t xml:space="preserve"> qu'en effet, le caractère dissuasif que tend à se donner la </w:t>
      </w:r>
      <w:r w:rsidR="001044C0" w:rsidRPr="004D0F71">
        <w:rPr>
          <w:rFonts w:asciiTheme="minorHAnsi" w:hAnsiTheme="minorHAnsi" w:cs="Calibri Light"/>
        </w:rPr>
        <w:t>taxe implique</w:t>
      </w:r>
      <w:r w:rsidRPr="004D0F71">
        <w:rPr>
          <w:rFonts w:asciiTheme="minorHAnsi" w:hAnsiTheme="minorHAnsi" w:cs="Calibri Light"/>
        </w:rPr>
        <w:t xml:space="preserve"> nécessairement que son montant soit élevé.</w:t>
      </w:r>
    </w:p>
    <w:p w14:paraId="72103A53" w14:textId="67A19D62" w:rsidR="00A02E08" w:rsidRPr="004D0F71" w:rsidRDefault="00A02E08" w:rsidP="00A02E08">
      <w:pPr>
        <w:spacing w:before="120"/>
        <w:jc w:val="both"/>
        <w:textAlignment w:val="baseline"/>
        <w:rPr>
          <w:rFonts w:asciiTheme="minorHAnsi" w:hAnsiTheme="minorHAnsi" w:cs="Calibri Light"/>
        </w:rPr>
      </w:pPr>
      <w:r w:rsidRPr="004D0F71">
        <w:rPr>
          <w:rFonts w:asciiTheme="minorHAnsi" w:hAnsiTheme="minorHAnsi" w:cs="Calibri Light"/>
        </w:rPr>
        <w:t xml:space="preserve">Enfin, la taxe « dissuasive » ne peut en aucun cas violer le principe de la liberté du commerce et de l'industrie ou </w:t>
      </w:r>
      <w:r w:rsidR="008E2608" w:rsidRPr="004D0F71">
        <w:rPr>
          <w:rFonts w:asciiTheme="minorHAnsi" w:hAnsiTheme="minorHAnsi" w:cs="Calibri Light"/>
        </w:rPr>
        <w:t xml:space="preserve">apporter </w:t>
      </w:r>
      <w:r w:rsidRPr="004D0F71">
        <w:rPr>
          <w:rFonts w:asciiTheme="minorHAnsi" w:hAnsiTheme="minorHAnsi" w:cs="Calibri Light"/>
        </w:rPr>
        <w:t>une restriction excessive à cette liberté par rapport à ce qu'exige le maintien de l'ordre public. Inversement, cette liberté du commerce et de l’industrie n’est pas illimitée et n’est en tout cas pas de nature à entraver le pouvoir d’un Conseil communal d’établir des taxes sur les activités économiques et commerciales.</w:t>
      </w:r>
    </w:p>
    <w:p w14:paraId="51E27DB9" w14:textId="77777777"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Une taxe ne peut non plus être appliquée à des situations illégales dans le but d'y mettre fin. En l'occurrence, ce sont les voies pénales</w:t>
      </w:r>
      <w:r w:rsidR="00C50CA5" w:rsidRPr="004D0F71">
        <w:rPr>
          <w:rFonts w:asciiTheme="minorHAnsi" w:hAnsiTheme="minorHAnsi" w:cs="Calibri Light"/>
        </w:rPr>
        <w:t>, ou les sanctions administratives,</w:t>
      </w:r>
      <w:r w:rsidRPr="004D0F71">
        <w:rPr>
          <w:rFonts w:asciiTheme="minorHAnsi" w:hAnsiTheme="minorHAnsi" w:cs="Calibri Light"/>
        </w:rPr>
        <w:t xml:space="preserve"> qui doivent être utilisées</w:t>
      </w:r>
      <w:r w:rsidR="00C50CA5" w:rsidRPr="004D0F71">
        <w:rPr>
          <w:rFonts w:asciiTheme="minorHAnsi" w:hAnsiTheme="minorHAnsi" w:cs="Calibri Light"/>
        </w:rPr>
        <w:t xml:space="preserve">. </w:t>
      </w:r>
      <w:r w:rsidRPr="004D0F71">
        <w:rPr>
          <w:rFonts w:asciiTheme="minorHAnsi" w:hAnsiTheme="minorHAnsi" w:cs="Calibri Light"/>
        </w:rPr>
        <w:t>Je renvoie à ce sujet à l'article L1122-33 du CDLD pour les modalités de mise en œuvre soit d'une peine soit d'une sanction administrative en cas d'infraction à un règlement ou à une ordonnance communale.</w:t>
      </w:r>
    </w:p>
    <w:p w14:paraId="78FDF60C" w14:textId="05FEBE29" w:rsidR="009B153C"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Je vous invite à regrouper ces amendes sous un article 100/380-03 (éventuellement individualisé au niveau du code fonctionnel : 100xx/380-03).</w:t>
      </w:r>
    </w:p>
    <w:p w14:paraId="1DAE5CAD" w14:textId="77777777" w:rsidR="00E00425" w:rsidRDefault="00E00425" w:rsidP="00E063FD">
      <w:pPr>
        <w:spacing w:before="120"/>
        <w:jc w:val="both"/>
        <w:textAlignment w:val="baseline"/>
        <w:rPr>
          <w:rFonts w:asciiTheme="minorHAnsi" w:hAnsiTheme="minorHAnsi" w:cs="Calibri Light"/>
        </w:rPr>
      </w:pPr>
    </w:p>
    <w:p w14:paraId="60EFCF99" w14:textId="77777777" w:rsidR="00E00425" w:rsidRPr="004D0F71" w:rsidRDefault="00E00425" w:rsidP="00E063FD">
      <w:pPr>
        <w:spacing w:before="120"/>
        <w:jc w:val="both"/>
        <w:textAlignment w:val="baseline"/>
        <w:rPr>
          <w:rFonts w:asciiTheme="minorHAnsi" w:hAnsiTheme="minorHAnsi" w:cs="Calibri Light"/>
        </w:rPr>
      </w:pPr>
    </w:p>
    <w:p w14:paraId="18D1CC9D" w14:textId="77777777" w:rsidR="00434194" w:rsidRPr="004D0F71" w:rsidRDefault="00434194" w:rsidP="00E063FD">
      <w:pPr>
        <w:spacing w:before="120"/>
        <w:jc w:val="both"/>
        <w:textAlignment w:val="baseline"/>
        <w:rPr>
          <w:rFonts w:asciiTheme="minorHAnsi" w:hAnsiTheme="minorHAnsi" w:cs="Calibri Light"/>
        </w:rPr>
      </w:pPr>
    </w:p>
    <w:p w14:paraId="2862D402" w14:textId="6EC159B7" w:rsidR="009B153C" w:rsidRPr="004D0F71" w:rsidRDefault="008D5D16" w:rsidP="00E5346D">
      <w:pPr>
        <w:pStyle w:val="Sam3"/>
      </w:pPr>
      <w:bookmarkStart w:id="4203" w:name="_Toc515896766"/>
      <w:bookmarkStart w:id="4204" w:name="_Toc143779090"/>
      <w:r w:rsidRPr="004D0F71">
        <w:lastRenderedPageBreak/>
        <w:t xml:space="preserve">VI.4.4 </w:t>
      </w:r>
      <w:bookmarkStart w:id="4205" w:name="_Toc512523768"/>
      <w:bookmarkStart w:id="4206" w:name="_Toc512525458"/>
      <w:bookmarkStart w:id="4207" w:name="_Toc515896767"/>
      <w:bookmarkEnd w:id="4203"/>
      <w:r w:rsidR="009B153C" w:rsidRPr="004D0F71">
        <w:t>Transmission des taxes additionnelles</w:t>
      </w:r>
      <w:bookmarkEnd w:id="4204"/>
      <w:bookmarkEnd w:id="4205"/>
      <w:bookmarkEnd w:id="4206"/>
      <w:bookmarkEnd w:id="4207"/>
      <w:r w:rsidR="009B153C" w:rsidRPr="004D0F71">
        <w:t xml:space="preserve"> </w:t>
      </w:r>
    </w:p>
    <w:p w14:paraId="726C07CC" w14:textId="2B980374"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 xml:space="preserve">L’article 468 du </w:t>
      </w:r>
      <w:r w:rsidR="00A04F0B" w:rsidRPr="004D0F71">
        <w:rPr>
          <w:rFonts w:asciiTheme="minorHAnsi" w:hAnsiTheme="minorHAnsi" w:cs="Calibri Light"/>
        </w:rPr>
        <w:t xml:space="preserve">code des impôts sur les revenus </w:t>
      </w:r>
      <w:r w:rsidRPr="004D0F71">
        <w:rPr>
          <w:rFonts w:asciiTheme="minorHAnsi" w:hAnsiTheme="minorHAnsi" w:cs="Calibri Light"/>
        </w:rPr>
        <w:t xml:space="preserve">prévoit qu'un règlement-taxe relatif à </w:t>
      </w:r>
      <w:r w:rsidR="007377DF" w:rsidRPr="004D0F71">
        <w:rPr>
          <w:rFonts w:asciiTheme="minorHAnsi" w:hAnsiTheme="minorHAnsi" w:cs="Calibri Light"/>
        </w:rPr>
        <w:t xml:space="preserve">la </w:t>
      </w:r>
      <w:r w:rsidRPr="004D0F71">
        <w:rPr>
          <w:rFonts w:asciiTheme="minorHAnsi" w:hAnsiTheme="minorHAnsi" w:cs="Calibri Light"/>
        </w:rPr>
        <w:t xml:space="preserve">taxe additionnelle à l'IPP doit entrer en vigueur avant le 31 JANVIER de l'année civile dont le millésime désigne l'exercice d'imposition et que, à défaut, l'enrôlement se fera sur </w:t>
      </w:r>
      <w:r w:rsidR="003A6785" w:rsidRPr="004D0F71">
        <w:rPr>
          <w:rFonts w:asciiTheme="minorHAnsi" w:hAnsiTheme="minorHAnsi" w:cs="Calibri Light"/>
        </w:rPr>
        <w:t xml:space="preserve">la </w:t>
      </w:r>
      <w:r w:rsidRPr="004D0F71">
        <w:rPr>
          <w:rFonts w:asciiTheme="minorHAnsi" w:hAnsiTheme="minorHAnsi" w:cs="Calibri Light"/>
        </w:rPr>
        <w:t>base du pourcentage communal applicable pour l'exercice précédent.</w:t>
      </w:r>
    </w:p>
    <w:p w14:paraId="35740A5B" w14:textId="6BC50974"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Concrètement</w:t>
      </w:r>
      <w:r w:rsidR="00126FCF" w:rsidRPr="004D0F71">
        <w:rPr>
          <w:rFonts w:asciiTheme="minorHAnsi" w:hAnsiTheme="minorHAnsi" w:cs="Calibri Light"/>
        </w:rPr>
        <w:t>,</w:t>
      </w:r>
      <w:r w:rsidRPr="004D0F71">
        <w:rPr>
          <w:rFonts w:asciiTheme="minorHAnsi" w:hAnsiTheme="minorHAnsi" w:cs="Calibri Light"/>
        </w:rPr>
        <w:t xml:space="preserve"> cela veut dire qu'un règlement fixant le taux de la taxe additionnelle à l'IPP pour l'exercice </w:t>
      </w:r>
      <w:r w:rsidR="00A666CB">
        <w:rPr>
          <w:rFonts w:asciiTheme="minorHAnsi" w:hAnsiTheme="minorHAnsi" w:cs="Calibri Light"/>
        </w:rPr>
        <w:t>2025</w:t>
      </w:r>
      <w:r w:rsidR="00A666CB" w:rsidRPr="004D0F71">
        <w:rPr>
          <w:rFonts w:asciiTheme="minorHAnsi" w:hAnsiTheme="minorHAnsi" w:cs="Calibri Light"/>
        </w:rPr>
        <w:t xml:space="preserve"> </w:t>
      </w:r>
      <w:r w:rsidRPr="004D0F71">
        <w:rPr>
          <w:rFonts w:asciiTheme="minorHAnsi" w:hAnsiTheme="minorHAnsi" w:cs="Calibri Light"/>
        </w:rPr>
        <w:t xml:space="preserve">(revenus </w:t>
      </w:r>
      <w:r w:rsidR="00A666CB">
        <w:rPr>
          <w:rFonts w:asciiTheme="minorHAnsi" w:hAnsiTheme="minorHAnsi" w:cs="Calibri Light"/>
        </w:rPr>
        <w:t>2024</w:t>
      </w:r>
      <w:r w:rsidRPr="004D0F71">
        <w:rPr>
          <w:rFonts w:asciiTheme="minorHAnsi" w:hAnsiTheme="minorHAnsi" w:cs="Calibri Light"/>
        </w:rPr>
        <w:t xml:space="preserve">) doit être voté, transmis au Gouvernement wallon, et </w:t>
      </w:r>
      <w:r w:rsidRPr="004D0F71">
        <w:rPr>
          <w:rFonts w:asciiTheme="minorHAnsi" w:hAnsiTheme="minorHAnsi" w:cs="Calibri Light"/>
          <w:u w:val="single"/>
        </w:rPr>
        <w:t>publié conformément</w:t>
      </w:r>
      <w:r w:rsidRPr="004D0F71">
        <w:rPr>
          <w:rFonts w:asciiTheme="minorHAnsi" w:hAnsiTheme="minorHAnsi" w:cs="Calibri Light"/>
        </w:rPr>
        <w:t xml:space="preserve"> au CDLD de manière telle qu'il puisse être entré en vigueur pour le 31 janvier </w:t>
      </w:r>
      <w:r w:rsidR="00A666CB">
        <w:rPr>
          <w:rFonts w:asciiTheme="minorHAnsi" w:hAnsiTheme="minorHAnsi" w:cs="Calibri Light"/>
        </w:rPr>
        <w:t>2024</w:t>
      </w:r>
      <w:r w:rsidRPr="004D0F71">
        <w:rPr>
          <w:rFonts w:asciiTheme="minorHAnsi" w:hAnsiTheme="minorHAnsi" w:cs="Calibri Light"/>
        </w:rPr>
        <w:t>.</w:t>
      </w:r>
    </w:p>
    <w:p w14:paraId="09FB75BD" w14:textId="74D60D98" w:rsidR="00792F8A" w:rsidRPr="004D0F71" w:rsidRDefault="009B153C" w:rsidP="00E063FD">
      <w:pPr>
        <w:spacing w:before="120" w:after="262"/>
        <w:jc w:val="both"/>
        <w:textAlignment w:val="baseline"/>
        <w:rPr>
          <w:rFonts w:asciiTheme="minorHAnsi" w:hAnsiTheme="minorHAnsi" w:cs="Calibri Light"/>
        </w:rPr>
      </w:pPr>
      <w:r w:rsidRPr="004D0F71">
        <w:rPr>
          <w:rFonts w:asciiTheme="minorHAnsi" w:hAnsiTheme="minorHAnsi" w:cs="Calibri Light"/>
        </w:rPr>
        <w:t>Je recommande aux autorités locales de bien veiller à voter et à transmettre suffisamment tôt à l'autorité de tutelle les règlements relatifs aux taxes additionnelles.</w:t>
      </w:r>
    </w:p>
    <w:p w14:paraId="756E2929" w14:textId="288E795E" w:rsidR="00A666CB" w:rsidRPr="004D0F71" w:rsidRDefault="002017D0" w:rsidP="007D7FE2">
      <w:pPr>
        <w:pBdr>
          <w:top w:val="single" w:sz="4" w:space="1" w:color="000000"/>
          <w:left w:val="single" w:sz="4" w:space="7" w:color="000000"/>
          <w:bottom w:val="single" w:sz="4" w:space="8" w:color="000000"/>
          <w:right w:val="single" w:sz="4" w:space="0" w:color="000000"/>
        </w:pBdr>
        <w:spacing w:before="3"/>
        <w:jc w:val="both"/>
        <w:textAlignment w:val="baseline"/>
        <w:rPr>
          <w:rFonts w:asciiTheme="minorHAnsi" w:hAnsiTheme="minorHAnsi" w:cs="Calibri Light"/>
          <w:lang w:val="fr-BE"/>
        </w:rPr>
      </w:pPr>
      <w:r w:rsidRPr="004D0F71">
        <w:rPr>
          <w:rFonts w:asciiTheme="minorHAnsi" w:hAnsiTheme="minorHAnsi" w:cs="Calibri Light"/>
        </w:rPr>
        <w:t xml:space="preserve">Afin d'éviter tout problème au niveau de la transmission au SPF Finances des données nécessaires à l'enrôlement, il appartient aux pouvoirs locaux </w:t>
      </w:r>
      <w:r w:rsidRPr="004D0F71">
        <w:rPr>
          <w:rFonts w:asciiTheme="minorHAnsi" w:hAnsiTheme="minorHAnsi" w:cs="Calibri Light"/>
          <w:u w:val="single"/>
        </w:rPr>
        <w:t>de transmettre</w:t>
      </w:r>
      <w:r w:rsidRPr="004D0F71">
        <w:rPr>
          <w:rFonts w:asciiTheme="minorHAnsi" w:hAnsiTheme="minorHAnsi" w:cs="Calibri Light"/>
        </w:rPr>
        <w:t xml:space="preserve"> </w:t>
      </w:r>
      <w:r w:rsidR="00A06DAB">
        <w:rPr>
          <w:rFonts w:asciiTheme="minorHAnsi" w:hAnsiTheme="minorHAnsi" w:cs="Calibri Light"/>
        </w:rPr>
        <w:t xml:space="preserve">à M. HERMANS du SPF Finances </w:t>
      </w:r>
      <w:r w:rsidRPr="004D0F71">
        <w:rPr>
          <w:rFonts w:asciiTheme="minorHAnsi" w:hAnsiTheme="minorHAnsi" w:cs="Calibri Light"/>
        </w:rPr>
        <w:t xml:space="preserve">la délibération concernée </w:t>
      </w:r>
      <w:r w:rsidRPr="007D7FE2">
        <w:rPr>
          <w:rFonts w:asciiTheme="minorHAnsi" w:hAnsiTheme="minorHAnsi" w:cs="Calibri Light"/>
          <w:b/>
          <w:bCs/>
        </w:rPr>
        <w:t>et</w:t>
      </w:r>
      <w:r w:rsidRPr="004D0F71">
        <w:rPr>
          <w:rFonts w:asciiTheme="minorHAnsi" w:hAnsiTheme="minorHAnsi" w:cs="Calibri Light"/>
        </w:rPr>
        <w:t xml:space="preserve"> la lettre</w:t>
      </w:r>
      <w:r w:rsidR="007B1A99" w:rsidRPr="004D0F71">
        <w:rPr>
          <w:rFonts w:asciiTheme="minorHAnsi" w:hAnsiTheme="minorHAnsi" w:cs="Calibri Light"/>
        </w:rPr>
        <w:t xml:space="preserve"> </w:t>
      </w:r>
      <w:r w:rsidRPr="004D0F71">
        <w:rPr>
          <w:rFonts w:asciiTheme="minorHAnsi" w:hAnsiTheme="minorHAnsi" w:cs="Calibri Light"/>
        </w:rPr>
        <w:t>ministérielle laissant devenir exécutoire la délibération</w:t>
      </w:r>
      <w:r w:rsidRPr="004D0F71">
        <w:rPr>
          <w:rFonts w:asciiTheme="minorHAnsi" w:hAnsiTheme="minorHAnsi" w:cs="Calibri Light"/>
          <w:b/>
        </w:rPr>
        <w:t xml:space="preserve"> relative à l'Impôt des Personnes Physiques</w:t>
      </w:r>
      <w:r w:rsidR="00A06DAB">
        <w:rPr>
          <w:rFonts w:asciiTheme="minorHAnsi" w:hAnsiTheme="minorHAnsi" w:cs="Calibri Light"/>
          <w:b/>
        </w:rPr>
        <w:t>.</w:t>
      </w:r>
      <w:r w:rsidR="00A666CB">
        <w:rPr>
          <w:rFonts w:asciiTheme="minorHAnsi" w:hAnsiTheme="minorHAnsi" w:cs="Calibri Light"/>
          <w:b/>
        </w:rPr>
        <w:t xml:space="preserve"> </w:t>
      </w:r>
    </w:p>
    <w:p w14:paraId="5474BDE0" w14:textId="1E2E0B4C" w:rsidR="002017D0" w:rsidRDefault="002017D0" w:rsidP="002017D0">
      <w:pPr>
        <w:pBdr>
          <w:top w:val="single" w:sz="4" w:space="1" w:color="000000"/>
          <w:left w:val="single" w:sz="4" w:space="7" w:color="000000"/>
          <w:bottom w:val="single" w:sz="4" w:space="8" w:color="000000"/>
          <w:right w:val="single" w:sz="4" w:space="0" w:color="000000"/>
        </w:pBdr>
        <w:spacing w:before="2"/>
        <w:jc w:val="both"/>
        <w:textAlignment w:val="baseline"/>
        <w:rPr>
          <w:rFonts w:asciiTheme="minorHAnsi" w:hAnsiTheme="minorHAnsi" w:cs="Calibri Light"/>
          <w:u w:val="single"/>
          <w:lang w:val="fr-BE"/>
        </w:rPr>
      </w:pPr>
    </w:p>
    <w:p w14:paraId="08CB2433" w14:textId="77777777" w:rsidR="00A06DAB" w:rsidRDefault="00A06DAB" w:rsidP="00A06DAB">
      <w:pPr>
        <w:pBdr>
          <w:top w:val="single" w:sz="4" w:space="1" w:color="000000"/>
          <w:left w:val="single" w:sz="4" w:space="7" w:color="000000"/>
          <w:bottom w:val="single" w:sz="4" w:space="8" w:color="000000"/>
          <w:right w:val="single" w:sz="4" w:space="0" w:color="000000"/>
        </w:pBdr>
        <w:spacing w:before="2"/>
        <w:jc w:val="both"/>
        <w:textAlignment w:val="baseline"/>
        <w:rPr>
          <w:rFonts w:asciiTheme="minorHAnsi" w:hAnsiTheme="minorHAnsi" w:cs="Calibri Light"/>
          <w:u w:val="single"/>
          <w:lang w:val="fr-BE"/>
        </w:rPr>
      </w:pPr>
      <w:r w:rsidRPr="00A06DAB">
        <w:rPr>
          <w:rFonts w:asciiTheme="minorHAnsi" w:hAnsiTheme="minorHAnsi" w:cs="Calibri Light"/>
          <w:u w:val="single"/>
          <w:lang w:val="fr-BE"/>
        </w:rPr>
        <w:t>Dans l’hypothèse où le taux additionnel à l'IPP a déjà été adopté pour plusieurs exercices d’imposition dont celui en cours, seule une confirmation explicite mentionnant que ce taux reste effectivement inchangé pour l’exercice d’imposition en cours est à transmettre.</w:t>
      </w:r>
    </w:p>
    <w:p w14:paraId="77F14A16" w14:textId="77777777" w:rsidR="00A06DAB" w:rsidRPr="00A06DAB" w:rsidRDefault="00A06DAB" w:rsidP="00A06DAB">
      <w:pPr>
        <w:pBdr>
          <w:top w:val="single" w:sz="4" w:space="1" w:color="000000"/>
          <w:left w:val="single" w:sz="4" w:space="7" w:color="000000"/>
          <w:bottom w:val="single" w:sz="4" w:space="8" w:color="000000"/>
          <w:right w:val="single" w:sz="4" w:space="0" w:color="000000"/>
        </w:pBdr>
        <w:spacing w:before="2"/>
        <w:jc w:val="both"/>
        <w:textAlignment w:val="baseline"/>
        <w:rPr>
          <w:rFonts w:asciiTheme="minorHAnsi" w:hAnsiTheme="minorHAnsi" w:cs="Calibri Light"/>
          <w:u w:val="single"/>
          <w:lang w:val="fr-BE"/>
        </w:rPr>
      </w:pPr>
    </w:p>
    <w:p w14:paraId="4A7A8255" w14:textId="7438628F" w:rsidR="00A06DAB" w:rsidRPr="007D7FE2" w:rsidRDefault="00A06DAB" w:rsidP="00A06DAB">
      <w:pPr>
        <w:pBdr>
          <w:top w:val="single" w:sz="4" w:space="1" w:color="000000"/>
          <w:left w:val="single" w:sz="4" w:space="7" w:color="000000"/>
          <w:bottom w:val="single" w:sz="4" w:space="8" w:color="000000"/>
          <w:right w:val="single" w:sz="4" w:space="0" w:color="000000"/>
        </w:pBdr>
        <w:spacing w:before="2"/>
        <w:jc w:val="both"/>
        <w:textAlignment w:val="baseline"/>
        <w:rPr>
          <w:rFonts w:asciiTheme="minorHAnsi" w:hAnsiTheme="minorHAnsi" w:cs="Calibri Light"/>
          <w:b/>
          <w:bCs/>
          <w:u w:val="single"/>
          <w:lang w:val="fr-BE"/>
        </w:rPr>
      </w:pPr>
      <w:r w:rsidRPr="007D7FE2">
        <w:rPr>
          <w:rFonts w:asciiTheme="minorHAnsi" w:hAnsiTheme="minorHAnsi" w:cs="Calibri Light"/>
          <w:b/>
          <w:bCs/>
          <w:u w:val="single"/>
          <w:lang w:val="fr-BE"/>
        </w:rPr>
        <w:t xml:space="preserve">Ces documents ou la confirmation explicite doivent être transmis à Mr HERMANS M. du SPF Finances à l'adresse </w:t>
      </w:r>
      <w:proofErr w:type="gramStart"/>
      <w:r w:rsidRPr="007D7FE2">
        <w:rPr>
          <w:rFonts w:asciiTheme="minorHAnsi" w:hAnsiTheme="minorHAnsi" w:cs="Calibri Light"/>
          <w:b/>
          <w:bCs/>
          <w:u w:val="single"/>
          <w:lang w:val="fr-BE"/>
        </w:rPr>
        <w:t>e-mail</w:t>
      </w:r>
      <w:proofErr w:type="gramEnd"/>
      <w:r w:rsidRPr="007D7FE2">
        <w:rPr>
          <w:rFonts w:asciiTheme="minorHAnsi" w:hAnsiTheme="minorHAnsi" w:cs="Calibri Light"/>
          <w:b/>
          <w:bCs/>
          <w:u w:val="single"/>
          <w:lang w:val="fr-BE"/>
        </w:rPr>
        <w:t xml:space="preserve"> : michel.hermans@minfin.fed.be</w:t>
      </w:r>
    </w:p>
    <w:p w14:paraId="4F81FD28" w14:textId="71FD96BE" w:rsidR="002017D0" w:rsidRPr="00DA334F" w:rsidRDefault="002017D0" w:rsidP="00DA334F">
      <w:pPr>
        <w:pBdr>
          <w:top w:val="single" w:sz="4" w:space="1" w:color="000000"/>
          <w:left w:val="single" w:sz="4" w:space="7" w:color="000000"/>
          <w:bottom w:val="single" w:sz="4" w:space="8" w:color="000000"/>
          <w:right w:val="single" w:sz="4" w:space="0" w:color="000000"/>
        </w:pBdr>
        <w:spacing w:before="5"/>
        <w:jc w:val="both"/>
        <w:textAlignment w:val="baseline"/>
        <w:rPr>
          <w:rFonts w:asciiTheme="minorHAnsi" w:hAnsiTheme="minorHAnsi" w:cs="Calibri Light"/>
          <w:u w:val="single"/>
        </w:rPr>
      </w:pPr>
      <w:r w:rsidRPr="004D0F71">
        <w:rPr>
          <w:rFonts w:asciiTheme="minorHAnsi" w:hAnsiTheme="minorHAnsi" w:cs="Calibri Light"/>
          <w:u w:val="single"/>
        </w:rPr>
        <w:t xml:space="preserve">A l'attention </w:t>
      </w:r>
      <w:r w:rsidRPr="004D0F71">
        <w:rPr>
          <w:rFonts w:cs="Calibri Light"/>
          <w:spacing w:val="1"/>
        </w:rPr>
        <w:t>de Mr HERMANS</w:t>
      </w:r>
      <w:r w:rsidR="00DA334F">
        <w:rPr>
          <w:rFonts w:cs="Calibri Light"/>
          <w:spacing w:val="1"/>
        </w:rPr>
        <w:t xml:space="preserve"> M.</w:t>
      </w:r>
      <w:r w:rsidRPr="004D0F71">
        <w:rPr>
          <w:rFonts w:asciiTheme="minorHAnsi" w:hAnsiTheme="minorHAnsi" w:cs="Calibri Light"/>
          <w:spacing w:val="1"/>
        </w:rPr>
        <w:tab/>
      </w:r>
    </w:p>
    <w:p w14:paraId="640494E2" w14:textId="77777777" w:rsidR="002017D0" w:rsidRPr="004D0F71" w:rsidRDefault="002017D0" w:rsidP="002017D0">
      <w:pPr>
        <w:pBdr>
          <w:top w:val="single" w:sz="4" w:space="1" w:color="000000"/>
          <w:left w:val="single" w:sz="4" w:space="7" w:color="000000"/>
          <w:bottom w:val="single" w:sz="4" w:space="8" w:color="000000"/>
          <w:right w:val="single" w:sz="4" w:space="0" w:color="000000"/>
        </w:pBdr>
        <w:spacing w:before="4"/>
        <w:jc w:val="both"/>
        <w:textAlignment w:val="baseline"/>
        <w:rPr>
          <w:rFonts w:asciiTheme="minorHAnsi" w:hAnsiTheme="minorHAnsi" w:cs="Calibri Light"/>
          <w:i/>
          <w:spacing w:val="4"/>
        </w:rPr>
      </w:pPr>
    </w:p>
    <w:p w14:paraId="1ED07DAB" w14:textId="7F4AA3C6" w:rsidR="002017D0" w:rsidRPr="004D0F71" w:rsidRDefault="00FE4000" w:rsidP="002017D0">
      <w:pPr>
        <w:pBdr>
          <w:top w:val="single" w:sz="4" w:space="1" w:color="000000"/>
          <w:left w:val="single" w:sz="4" w:space="7" w:color="000000"/>
          <w:bottom w:val="single" w:sz="4" w:space="8" w:color="000000"/>
          <w:right w:val="single" w:sz="4" w:space="0" w:color="000000"/>
        </w:pBdr>
        <w:jc w:val="both"/>
        <w:textAlignment w:val="baseline"/>
        <w:rPr>
          <w:rFonts w:asciiTheme="minorHAnsi" w:hAnsiTheme="minorHAnsi" w:cs="Calibri Light"/>
          <w:b/>
          <w:spacing w:val="1"/>
        </w:rPr>
      </w:pPr>
      <w:r w:rsidRPr="004D0F71">
        <w:rPr>
          <w:rFonts w:asciiTheme="minorHAnsi" w:hAnsiTheme="minorHAnsi" w:cs="Calibri Light"/>
          <w:b/>
          <w:spacing w:val="1"/>
        </w:rPr>
        <w:t xml:space="preserve">Quant à la délibération établissant le taux des centimes additionnels </w:t>
      </w:r>
      <w:r w:rsidR="00131F5C" w:rsidRPr="004D0F71">
        <w:rPr>
          <w:rFonts w:asciiTheme="minorHAnsi" w:hAnsiTheme="minorHAnsi" w:cs="Calibri Light"/>
          <w:b/>
          <w:spacing w:val="1"/>
        </w:rPr>
        <w:t>au</w:t>
      </w:r>
      <w:r w:rsidR="002017D0" w:rsidRPr="004D0F71">
        <w:rPr>
          <w:rFonts w:asciiTheme="minorHAnsi" w:hAnsiTheme="minorHAnsi" w:cs="Calibri Light"/>
          <w:b/>
          <w:spacing w:val="1"/>
        </w:rPr>
        <w:t xml:space="preserve"> Précompte Immobilier :</w:t>
      </w:r>
    </w:p>
    <w:p w14:paraId="3F71BB40" w14:textId="77777777" w:rsidR="002017D0" w:rsidRPr="004D0F71" w:rsidRDefault="002017D0" w:rsidP="002017D0">
      <w:pPr>
        <w:pBdr>
          <w:top w:val="single" w:sz="4" w:space="1" w:color="000000"/>
          <w:left w:val="single" w:sz="4" w:space="7" w:color="000000"/>
          <w:bottom w:val="single" w:sz="4" w:space="8" w:color="000000"/>
          <w:right w:val="single" w:sz="4" w:space="0" w:color="000000"/>
        </w:pBdr>
        <w:jc w:val="both"/>
        <w:textAlignment w:val="baseline"/>
        <w:rPr>
          <w:rFonts w:asciiTheme="minorHAnsi" w:hAnsiTheme="minorHAnsi" w:cs="Calibri Light"/>
          <w:spacing w:val="1"/>
        </w:rPr>
      </w:pPr>
    </w:p>
    <w:p w14:paraId="00BF1617" w14:textId="4F06CA4A" w:rsidR="00792F8A" w:rsidRPr="004D0F71" w:rsidRDefault="00930E3E" w:rsidP="00930E3E">
      <w:pPr>
        <w:pBdr>
          <w:top w:val="single" w:sz="4" w:space="1" w:color="000000"/>
          <w:left w:val="single" w:sz="4" w:space="7" w:color="000000"/>
          <w:bottom w:val="single" w:sz="4" w:space="8" w:color="000000"/>
          <w:right w:val="single" w:sz="4" w:space="0" w:color="000000"/>
        </w:pBdr>
        <w:spacing w:before="4"/>
        <w:jc w:val="both"/>
        <w:textAlignment w:val="baseline"/>
        <w:rPr>
          <w:rFonts w:asciiTheme="minorHAnsi" w:hAnsiTheme="minorHAnsi" w:cs="Calibri Light"/>
          <w:spacing w:val="1"/>
        </w:rPr>
      </w:pPr>
      <w:r w:rsidRPr="004D0F71">
        <w:rPr>
          <w:rFonts w:asciiTheme="minorHAnsi" w:hAnsiTheme="minorHAnsi" w:cs="Calibri Light"/>
          <w:spacing w:val="1"/>
        </w:rPr>
        <w:t>L’administration du SPW-IAS transmettra</w:t>
      </w:r>
      <w:r w:rsidR="0070284C" w:rsidRPr="004D0F71">
        <w:rPr>
          <w:rFonts w:asciiTheme="minorHAnsi" w:hAnsiTheme="minorHAnsi" w:cs="Calibri Light"/>
          <w:spacing w:val="1"/>
        </w:rPr>
        <w:t xml:space="preserve"> pour le compte des communes</w:t>
      </w:r>
      <w:r w:rsidRPr="004D0F71">
        <w:rPr>
          <w:rFonts w:asciiTheme="minorHAnsi" w:hAnsiTheme="minorHAnsi" w:cs="Calibri Light"/>
          <w:spacing w:val="1"/>
        </w:rPr>
        <w:t xml:space="preserve"> </w:t>
      </w:r>
      <w:r w:rsidR="0070284C" w:rsidRPr="004D0F71">
        <w:rPr>
          <w:rFonts w:asciiTheme="minorHAnsi" w:hAnsiTheme="minorHAnsi" w:cs="Calibri Light"/>
          <w:spacing w:val="1"/>
        </w:rPr>
        <w:t>toutes les données nécessaires</w:t>
      </w:r>
      <w:r w:rsidRPr="004D0F71">
        <w:rPr>
          <w:rFonts w:asciiTheme="minorHAnsi" w:hAnsiTheme="minorHAnsi" w:cs="Calibri Light"/>
          <w:spacing w:val="1"/>
        </w:rPr>
        <w:t xml:space="preserve"> au SPW-</w:t>
      </w:r>
      <w:r w:rsidR="0070284C" w:rsidRPr="004D0F71">
        <w:rPr>
          <w:rFonts w:asciiTheme="minorHAnsi" w:hAnsiTheme="minorHAnsi" w:cs="Calibri Light"/>
          <w:spacing w:val="1"/>
        </w:rPr>
        <w:t>Finances pour l’enrôlement du précompte immobilier</w:t>
      </w:r>
      <w:r w:rsidRPr="004D0F71">
        <w:rPr>
          <w:rFonts w:asciiTheme="minorHAnsi" w:hAnsiTheme="minorHAnsi" w:cs="Calibri Light"/>
          <w:spacing w:val="1"/>
        </w:rPr>
        <w:t xml:space="preserve">. </w:t>
      </w:r>
      <w:bookmarkStart w:id="4208" w:name="_Hlk34928892"/>
      <w:r w:rsidRPr="004D0F71">
        <w:rPr>
          <w:rFonts w:asciiTheme="minorHAnsi" w:hAnsiTheme="minorHAnsi" w:cs="Calibri Light"/>
          <w:spacing w:val="1"/>
        </w:rPr>
        <w:t>Les communes devront juste s’assurer de l’accomplissement de la formalité de la publication afin que leurs règlements-taxes soient bien entrés en vigueur dans les délais requis.</w:t>
      </w:r>
    </w:p>
    <w:bookmarkEnd w:id="4208"/>
    <w:p w14:paraId="36ED14B6" w14:textId="5307F164" w:rsidR="00930E3E" w:rsidRPr="004D0F71" w:rsidRDefault="002017D0" w:rsidP="00930E3E">
      <w:pPr>
        <w:pBdr>
          <w:top w:val="single" w:sz="4" w:space="1" w:color="000000"/>
          <w:left w:val="single" w:sz="4" w:space="7" w:color="000000"/>
          <w:bottom w:val="single" w:sz="4" w:space="8" w:color="000000"/>
          <w:right w:val="single" w:sz="4" w:space="0" w:color="000000"/>
        </w:pBdr>
        <w:spacing w:before="1"/>
        <w:jc w:val="both"/>
        <w:textAlignment w:val="baseline"/>
        <w:rPr>
          <w:rFonts w:asciiTheme="minorHAnsi" w:hAnsiTheme="minorHAnsi" w:cs="Calibri Light"/>
          <w:spacing w:val="-9"/>
        </w:rPr>
      </w:pPr>
      <w:r w:rsidRPr="004D0F71">
        <w:rPr>
          <w:rFonts w:asciiTheme="minorHAnsi" w:hAnsiTheme="minorHAnsi" w:cs="Calibri Light"/>
          <w:spacing w:val="-9"/>
          <w:u w:val="single"/>
        </w:rPr>
        <w:t xml:space="preserve">Rem </w:t>
      </w:r>
      <w:r w:rsidRPr="004D0F71">
        <w:rPr>
          <w:rFonts w:asciiTheme="minorHAnsi" w:hAnsiTheme="minorHAnsi" w:cs="Calibri Light"/>
          <w:spacing w:val="-9"/>
        </w:rPr>
        <w:t xml:space="preserve">: en ce qui concerne le document 173x, </w:t>
      </w:r>
      <w:r w:rsidR="003D6169" w:rsidRPr="004D0F71">
        <w:rPr>
          <w:rFonts w:asciiTheme="minorHAnsi" w:hAnsiTheme="minorHAnsi" w:cs="Calibri Light"/>
          <w:spacing w:val="-9"/>
        </w:rPr>
        <w:t>et depuis</w:t>
      </w:r>
      <w:r w:rsidR="003A6785" w:rsidRPr="004D0F71">
        <w:rPr>
          <w:rFonts w:asciiTheme="minorHAnsi" w:hAnsiTheme="minorHAnsi" w:cs="Calibri Light"/>
          <w:spacing w:val="-9"/>
        </w:rPr>
        <w:t xml:space="preserve"> l’année 202</w:t>
      </w:r>
      <w:r w:rsidR="00327889" w:rsidRPr="004D0F71">
        <w:rPr>
          <w:rFonts w:asciiTheme="minorHAnsi" w:hAnsiTheme="minorHAnsi" w:cs="Calibri Light"/>
          <w:spacing w:val="-9"/>
        </w:rPr>
        <w:t>1</w:t>
      </w:r>
      <w:r w:rsidR="003A6785" w:rsidRPr="004D0F71">
        <w:rPr>
          <w:rFonts w:asciiTheme="minorHAnsi" w:hAnsiTheme="minorHAnsi" w:cs="Calibri Light"/>
          <w:spacing w:val="-9"/>
        </w:rPr>
        <w:t xml:space="preserve">, </w:t>
      </w:r>
      <w:r w:rsidR="003D6169" w:rsidRPr="004D0F71">
        <w:rPr>
          <w:rFonts w:asciiTheme="minorHAnsi" w:hAnsiTheme="minorHAnsi" w:cs="Calibri Light"/>
          <w:spacing w:val="-9"/>
        </w:rPr>
        <w:t xml:space="preserve">c’est l’administration fiscale wallonne qui le transmet par mail, via son service de la comptabilité des recettes fiscales. </w:t>
      </w:r>
      <w:bookmarkStart w:id="4209" w:name="_Hlk34929057"/>
    </w:p>
    <w:p w14:paraId="46A238B5" w14:textId="77777777" w:rsidR="003D6169" w:rsidRPr="004D0F71" w:rsidRDefault="003D6169" w:rsidP="00930E3E">
      <w:pPr>
        <w:pBdr>
          <w:top w:val="single" w:sz="4" w:space="1" w:color="000000"/>
          <w:left w:val="single" w:sz="4" w:space="7" w:color="000000"/>
          <w:bottom w:val="single" w:sz="4" w:space="8" w:color="000000"/>
          <w:right w:val="single" w:sz="4" w:space="0" w:color="000000"/>
        </w:pBdr>
        <w:spacing w:before="1"/>
        <w:jc w:val="both"/>
        <w:textAlignment w:val="baseline"/>
        <w:rPr>
          <w:rFonts w:asciiTheme="minorHAnsi" w:hAnsiTheme="minorHAnsi" w:cs="Calibri Light"/>
          <w:spacing w:val="-9"/>
        </w:rPr>
      </w:pPr>
    </w:p>
    <w:p w14:paraId="10EEA8C2" w14:textId="73AFD3B2" w:rsidR="002017D0" w:rsidRPr="004D0F71" w:rsidRDefault="00046E7D" w:rsidP="00046E7D">
      <w:pPr>
        <w:pBdr>
          <w:top w:val="single" w:sz="4" w:space="1" w:color="000000"/>
          <w:left w:val="single" w:sz="4" w:space="7" w:color="000000"/>
          <w:bottom w:val="single" w:sz="4" w:space="8" w:color="000000"/>
          <w:right w:val="single" w:sz="4" w:space="0" w:color="000000"/>
        </w:pBdr>
        <w:spacing w:before="1"/>
        <w:jc w:val="both"/>
        <w:textAlignment w:val="baseline"/>
        <w:rPr>
          <w:rFonts w:asciiTheme="minorHAnsi" w:hAnsiTheme="minorHAnsi" w:cs="Calibri Light"/>
          <w:spacing w:val="-9"/>
        </w:rPr>
      </w:pPr>
      <w:r w:rsidRPr="004D0F71">
        <w:rPr>
          <w:rFonts w:asciiTheme="minorHAnsi" w:hAnsiTheme="minorHAnsi"/>
          <w:spacing w:val="-9"/>
        </w:rPr>
        <w:t xml:space="preserve">C’est le SPW-Intérieur Action sociale </w:t>
      </w:r>
      <w:r w:rsidR="00930E3E" w:rsidRPr="004D0F71">
        <w:rPr>
          <w:rFonts w:asciiTheme="minorHAnsi" w:hAnsiTheme="minorHAnsi" w:cs="Calibri Light"/>
          <w:spacing w:val="-9"/>
        </w:rPr>
        <w:t xml:space="preserve">qui enverra les prévisions initiales en ce qui concerne le précompte immobilier </w:t>
      </w:r>
      <w:bookmarkEnd w:id="4209"/>
    </w:p>
    <w:p w14:paraId="43733713" w14:textId="07D95425" w:rsidR="009B153C" w:rsidRPr="004D0F71" w:rsidRDefault="009B153C" w:rsidP="00E063FD">
      <w:pPr>
        <w:spacing w:before="120"/>
        <w:jc w:val="both"/>
        <w:textAlignment w:val="baseline"/>
        <w:rPr>
          <w:rFonts w:asciiTheme="minorHAnsi" w:hAnsiTheme="minorHAnsi" w:cs="Calibri Light"/>
        </w:rPr>
      </w:pPr>
      <w:bookmarkStart w:id="4210" w:name="_Hlk67577959"/>
      <w:r w:rsidRPr="004D0F71">
        <w:rPr>
          <w:rFonts w:asciiTheme="minorHAnsi" w:hAnsiTheme="minorHAnsi" w:cs="Calibri Light"/>
        </w:rPr>
        <w:t>.</w:t>
      </w:r>
    </w:p>
    <w:bookmarkEnd w:id="4210"/>
    <w:p w14:paraId="3614A0DB" w14:textId="77777777"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Pour rappel, ces transmissions doivent être faites pour :</w:t>
      </w:r>
    </w:p>
    <w:p w14:paraId="506BB9F0" w14:textId="6AD8A45E" w:rsidR="009B153C" w:rsidRPr="004D0F71" w:rsidRDefault="00280CFA" w:rsidP="008D7EB7">
      <w:pPr>
        <w:pStyle w:val="Paragraphedeliste"/>
        <w:numPr>
          <w:ilvl w:val="0"/>
          <w:numId w:val="152"/>
        </w:numPr>
        <w:tabs>
          <w:tab w:val="left" w:pos="710"/>
          <w:tab w:val="left" w:pos="792"/>
        </w:tabs>
        <w:spacing w:before="120"/>
        <w:jc w:val="both"/>
        <w:textAlignment w:val="baseline"/>
        <w:rPr>
          <w:rFonts w:asciiTheme="minorHAnsi" w:hAnsiTheme="minorHAnsi" w:cs="Calibri Light"/>
        </w:rPr>
      </w:pPr>
      <w:r w:rsidRPr="004D0F71">
        <w:rPr>
          <w:rFonts w:asciiTheme="minorHAnsi" w:hAnsiTheme="minorHAnsi" w:cs="Calibri Light"/>
          <w:b/>
          <w:bCs/>
        </w:rPr>
        <w:t xml:space="preserve">En ce qui concerne le </w:t>
      </w:r>
      <w:proofErr w:type="spellStart"/>
      <w:r w:rsidRPr="004D0F71">
        <w:rPr>
          <w:rFonts w:asciiTheme="minorHAnsi" w:hAnsiTheme="minorHAnsi" w:cs="Calibri Light"/>
          <w:b/>
          <w:bCs/>
        </w:rPr>
        <w:t>P</w:t>
      </w:r>
      <w:r w:rsidR="00B31E8D" w:rsidRPr="004D0F71">
        <w:rPr>
          <w:rFonts w:asciiTheme="minorHAnsi" w:hAnsiTheme="minorHAnsi" w:cs="Calibri Light"/>
          <w:b/>
          <w:bCs/>
        </w:rPr>
        <w:t>r</w:t>
      </w:r>
      <w:r w:rsidRPr="004D0F71">
        <w:rPr>
          <w:rFonts w:asciiTheme="minorHAnsi" w:hAnsiTheme="minorHAnsi" w:cs="Calibri Light"/>
          <w:b/>
          <w:bCs/>
        </w:rPr>
        <w:t>I</w:t>
      </w:r>
      <w:proofErr w:type="spellEnd"/>
      <w:r w:rsidRPr="004D0F71">
        <w:rPr>
          <w:rFonts w:asciiTheme="minorHAnsi" w:hAnsiTheme="minorHAnsi" w:cs="Calibri Light"/>
        </w:rPr>
        <w:t xml:space="preserve"> : le règlement-taxe doit être transmis suffisamment t</w:t>
      </w:r>
      <w:r w:rsidR="003A6785" w:rsidRPr="004D0F71">
        <w:rPr>
          <w:rFonts w:asciiTheme="minorHAnsi" w:hAnsiTheme="minorHAnsi" w:cs="Calibri Light"/>
        </w:rPr>
        <w:t>ôt</w:t>
      </w:r>
      <w:r w:rsidRPr="004D0F71">
        <w:rPr>
          <w:rFonts w:asciiTheme="minorHAnsi" w:hAnsiTheme="minorHAnsi" w:cs="Calibri Light"/>
        </w:rPr>
        <w:t xml:space="preserve"> au SPW-IAS afin qu’il puisse être </w:t>
      </w:r>
      <w:r w:rsidR="003A19DE" w:rsidRPr="004D0F71">
        <w:rPr>
          <w:rFonts w:asciiTheme="minorHAnsi" w:hAnsiTheme="minorHAnsi" w:cs="Calibri Light"/>
        </w:rPr>
        <w:t xml:space="preserve">transmis au SPW Finances </w:t>
      </w:r>
      <w:r w:rsidR="00526546" w:rsidRPr="004D0F71">
        <w:rPr>
          <w:rFonts w:asciiTheme="minorHAnsi" w:hAnsiTheme="minorHAnsi" w:cs="Calibri Light"/>
        </w:rPr>
        <w:t xml:space="preserve">dans les délais réclamés par ce dernier, à savoir </w:t>
      </w:r>
      <w:r w:rsidRPr="004D0F71">
        <w:rPr>
          <w:rFonts w:asciiTheme="minorHAnsi" w:hAnsiTheme="minorHAnsi" w:cs="Calibri Light"/>
        </w:rPr>
        <w:t xml:space="preserve">pour le </w:t>
      </w:r>
      <w:r w:rsidR="003A19DE" w:rsidRPr="004D0F71">
        <w:rPr>
          <w:rFonts w:asciiTheme="minorHAnsi" w:hAnsiTheme="minorHAnsi" w:cs="Calibri Light"/>
          <w:b/>
          <w:bCs/>
        </w:rPr>
        <w:t>15 février</w:t>
      </w:r>
      <w:r w:rsidR="000A11FE" w:rsidRPr="004D0F71">
        <w:rPr>
          <w:rFonts w:asciiTheme="minorHAnsi" w:hAnsiTheme="minorHAnsi" w:cs="Calibri Light"/>
          <w:b/>
          <w:bCs/>
        </w:rPr>
        <w:t xml:space="preserve"> de l’exercice d’imposition</w:t>
      </w:r>
      <w:r w:rsidRPr="004D0F71">
        <w:rPr>
          <w:rFonts w:asciiTheme="minorHAnsi" w:hAnsiTheme="minorHAnsi" w:cs="Calibri Light"/>
        </w:rPr>
        <w:t xml:space="preserve">, soit </w:t>
      </w:r>
      <w:r w:rsidR="00526546" w:rsidRPr="004D0F71">
        <w:rPr>
          <w:rFonts w:asciiTheme="minorHAnsi" w:hAnsiTheme="minorHAnsi" w:cs="Calibri Light"/>
        </w:rPr>
        <w:t xml:space="preserve">au SPWIAS </w:t>
      </w:r>
      <w:r w:rsidR="003A6785" w:rsidRPr="004D0F71">
        <w:rPr>
          <w:rFonts w:asciiTheme="minorHAnsi" w:hAnsiTheme="minorHAnsi" w:cs="Calibri Light"/>
        </w:rPr>
        <w:t xml:space="preserve">impérativement et au plus tard </w:t>
      </w:r>
      <w:r w:rsidRPr="004D0F71">
        <w:rPr>
          <w:rFonts w:asciiTheme="minorHAnsi" w:hAnsiTheme="minorHAnsi" w:cs="Calibri Light"/>
        </w:rPr>
        <w:t xml:space="preserve">avant </w:t>
      </w:r>
      <w:r w:rsidR="003A19DE" w:rsidRPr="004D0F71">
        <w:rPr>
          <w:rFonts w:asciiTheme="minorHAnsi" w:hAnsiTheme="minorHAnsi" w:cs="Calibri Light"/>
        </w:rPr>
        <w:t>le 15 janvier ;</w:t>
      </w:r>
    </w:p>
    <w:p w14:paraId="1F75F44D" w14:textId="20A176B4" w:rsidR="00DD5A73" w:rsidRPr="00A06DAB" w:rsidRDefault="00280CFA" w:rsidP="007D7FE2">
      <w:pPr>
        <w:pStyle w:val="Paragraphedeliste"/>
        <w:numPr>
          <w:ilvl w:val="0"/>
          <w:numId w:val="152"/>
        </w:numPr>
        <w:tabs>
          <w:tab w:val="left" w:pos="710"/>
          <w:tab w:val="left" w:pos="792"/>
        </w:tabs>
        <w:spacing w:before="120"/>
        <w:jc w:val="both"/>
        <w:textAlignment w:val="baseline"/>
        <w:rPr>
          <w:rFonts w:asciiTheme="minorHAnsi" w:hAnsiTheme="minorHAnsi" w:cs="Calibri Light"/>
        </w:rPr>
      </w:pPr>
      <w:bookmarkStart w:id="4211" w:name="_Hlk67578030"/>
      <w:r w:rsidRPr="00A06DAB">
        <w:rPr>
          <w:rFonts w:asciiTheme="minorHAnsi" w:hAnsiTheme="minorHAnsi" w:cs="Calibri Light"/>
          <w:b/>
          <w:bCs/>
        </w:rPr>
        <w:lastRenderedPageBreak/>
        <w:t>En ce qui concerne l’IPP</w:t>
      </w:r>
      <w:r w:rsidRPr="00A06DAB">
        <w:rPr>
          <w:rFonts w:asciiTheme="minorHAnsi" w:hAnsiTheme="minorHAnsi" w:cs="Calibri Light"/>
        </w:rPr>
        <w:t xml:space="preserve"> : le règlement-taxe </w:t>
      </w:r>
      <w:r w:rsidR="00DD5A73" w:rsidRPr="00A06DAB">
        <w:rPr>
          <w:rFonts w:asciiTheme="minorHAnsi" w:hAnsiTheme="minorHAnsi" w:cs="Calibri Light"/>
          <w:b/>
          <w:bCs/>
        </w:rPr>
        <w:t>ET</w:t>
      </w:r>
      <w:r w:rsidR="00DD5A73" w:rsidRPr="00A06DAB">
        <w:rPr>
          <w:rFonts w:asciiTheme="minorHAnsi" w:hAnsiTheme="minorHAnsi" w:cs="Calibri Light"/>
        </w:rPr>
        <w:t xml:space="preserve"> la lettre d'approbation de la Tutelle </w:t>
      </w:r>
      <w:r w:rsidR="00A06DAB" w:rsidRPr="00A06DAB">
        <w:rPr>
          <w:rFonts w:asciiTheme="minorHAnsi" w:hAnsiTheme="minorHAnsi" w:cs="Calibri Light"/>
        </w:rPr>
        <w:t xml:space="preserve">ou la confirmation explicite </w:t>
      </w:r>
      <w:r w:rsidR="00DD5A73" w:rsidRPr="00A06DAB">
        <w:rPr>
          <w:rFonts w:asciiTheme="minorHAnsi" w:hAnsiTheme="minorHAnsi" w:cs="Calibri Light"/>
        </w:rPr>
        <w:t xml:space="preserve">doivent être transmis pour le </w:t>
      </w:r>
      <w:r w:rsidR="00DD5A73" w:rsidRPr="007D7FE2">
        <w:rPr>
          <w:rFonts w:asciiTheme="minorHAnsi" w:hAnsiTheme="minorHAnsi" w:cs="Calibri Light"/>
          <w:b/>
          <w:bCs/>
        </w:rPr>
        <w:t>15 février de l’exercice d’imposition</w:t>
      </w:r>
      <w:r w:rsidR="00DD5A73" w:rsidRPr="00A06DAB">
        <w:rPr>
          <w:rFonts w:asciiTheme="minorHAnsi" w:hAnsiTheme="minorHAnsi" w:cs="Calibri Light"/>
        </w:rPr>
        <w:t xml:space="preserve"> au SPF Finances</w:t>
      </w:r>
      <w:r w:rsidR="00A06DAB">
        <w:rPr>
          <w:rFonts w:asciiTheme="minorHAnsi" w:hAnsiTheme="minorHAnsi" w:cs="Calibri Light"/>
        </w:rPr>
        <w:t xml:space="preserve"> </w:t>
      </w:r>
      <w:r w:rsidR="00DD5A73" w:rsidRPr="00A06DAB">
        <w:rPr>
          <w:rFonts w:asciiTheme="minorHAnsi" w:hAnsiTheme="minorHAnsi" w:cs="Calibri Light"/>
        </w:rPr>
        <w:t>à Mr HERMANS M. à</w:t>
      </w:r>
      <w:r w:rsidR="00DD5A73" w:rsidRPr="00A06DAB">
        <w:rPr>
          <w:rFonts w:asciiTheme="minorHAnsi" w:hAnsiTheme="minorHAnsi" w:cs="Calibri Light"/>
          <w:b/>
          <w:bCs/>
        </w:rPr>
        <w:t xml:space="preserve"> l'adresse </w:t>
      </w:r>
      <w:proofErr w:type="gramStart"/>
      <w:r w:rsidR="00DD5A73" w:rsidRPr="00A06DAB">
        <w:rPr>
          <w:rFonts w:asciiTheme="minorHAnsi" w:hAnsiTheme="minorHAnsi" w:cs="Calibri Light"/>
          <w:b/>
          <w:bCs/>
        </w:rPr>
        <w:t>e-mail</w:t>
      </w:r>
      <w:proofErr w:type="gramEnd"/>
      <w:r w:rsidR="00DD5A73" w:rsidRPr="00A06DAB">
        <w:rPr>
          <w:rFonts w:asciiTheme="minorHAnsi" w:hAnsiTheme="minorHAnsi" w:cs="Calibri Light"/>
          <w:b/>
          <w:bCs/>
        </w:rPr>
        <w:t xml:space="preserve"> : </w:t>
      </w:r>
      <w:hyperlink r:id="rId18" w:history="1">
        <w:r w:rsidR="00DD5A73" w:rsidRPr="00A06DAB">
          <w:rPr>
            <w:rStyle w:val="Lienhypertexte"/>
            <w:rFonts w:asciiTheme="minorHAnsi" w:hAnsiTheme="minorHAnsi" w:cs="Calibri Light"/>
            <w:b/>
            <w:bCs/>
          </w:rPr>
          <w:t>michel.hermans@minfin.fed.be</w:t>
        </w:r>
      </w:hyperlink>
      <w:r w:rsidR="00DD5A73" w:rsidRPr="00A06DAB">
        <w:rPr>
          <w:rFonts w:asciiTheme="minorHAnsi" w:hAnsiTheme="minorHAnsi" w:cs="Calibri Light"/>
        </w:rPr>
        <w:t xml:space="preserve"> </w:t>
      </w:r>
    </w:p>
    <w:bookmarkEnd w:id="4211"/>
    <w:p w14:paraId="70A52D6F" w14:textId="77777777" w:rsidR="009B153C" w:rsidRPr="00DD5A73" w:rsidRDefault="009B153C">
      <w:pPr>
        <w:pStyle w:val="Paragraphedeliste"/>
        <w:numPr>
          <w:ilvl w:val="0"/>
          <w:numId w:val="152"/>
        </w:numPr>
        <w:tabs>
          <w:tab w:val="left" w:pos="710"/>
          <w:tab w:val="left" w:pos="792"/>
        </w:tabs>
        <w:spacing w:before="120"/>
        <w:jc w:val="both"/>
        <w:textAlignment w:val="baseline"/>
        <w:rPr>
          <w:rFonts w:asciiTheme="minorHAnsi" w:hAnsiTheme="minorHAnsi" w:cs="Calibri Light"/>
          <w:b/>
          <w:bCs/>
        </w:rPr>
      </w:pPr>
      <w:r w:rsidRPr="00DD5A73">
        <w:rPr>
          <w:rFonts w:asciiTheme="minorHAnsi" w:hAnsiTheme="minorHAnsi" w:cs="Calibri Light"/>
          <w:b/>
          <w:bCs/>
        </w:rPr>
        <w:t>Tout manquement à ces règles retarde la perception de ces recettes fiscales et met en péril l'équilibre de trésorerie non seulement pour cet exercice mais aussi pour l'exercice suivant.</w:t>
      </w:r>
    </w:p>
    <w:p w14:paraId="0BCCE55A" w14:textId="24CD7F7B" w:rsidR="009B153C" w:rsidRPr="004D0F71" w:rsidRDefault="009B153C" w:rsidP="00E063FD">
      <w:pPr>
        <w:spacing w:before="120"/>
        <w:jc w:val="both"/>
        <w:textAlignment w:val="baseline"/>
        <w:rPr>
          <w:rFonts w:asciiTheme="minorHAnsi" w:hAnsiTheme="minorHAnsi" w:cs="Calibri Light"/>
          <w:spacing w:val="-2"/>
        </w:rPr>
      </w:pPr>
      <w:r w:rsidRPr="004D0F71">
        <w:rPr>
          <w:rFonts w:asciiTheme="minorHAnsi" w:hAnsiTheme="minorHAnsi" w:cs="Calibri Light"/>
          <w:spacing w:val="-2"/>
        </w:rPr>
        <w:t>En outre, pour éviter les confusions et les rôles supplétifs, je recommande, sauf circonstances exceptionnelles, de ne pas modifier les taux des taxes additionnelles en cours d'exercice.</w:t>
      </w:r>
    </w:p>
    <w:p w14:paraId="7AA04575" w14:textId="77777777" w:rsidR="00C27699" w:rsidRPr="004D0F71" w:rsidRDefault="00C27699" w:rsidP="00E063FD">
      <w:pPr>
        <w:spacing w:before="120"/>
        <w:jc w:val="both"/>
        <w:textAlignment w:val="baseline"/>
        <w:rPr>
          <w:rFonts w:asciiTheme="minorHAnsi" w:hAnsiTheme="minorHAnsi" w:cs="Calibri Light"/>
          <w:spacing w:val="-2"/>
        </w:rPr>
      </w:pPr>
    </w:p>
    <w:p w14:paraId="2416D6A7" w14:textId="77777777" w:rsidR="00434194" w:rsidRPr="004D0F71" w:rsidRDefault="00434194" w:rsidP="00E063FD">
      <w:pPr>
        <w:spacing w:before="120"/>
        <w:jc w:val="both"/>
        <w:textAlignment w:val="baseline"/>
        <w:rPr>
          <w:rFonts w:asciiTheme="minorHAnsi" w:hAnsiTheme="minorHAnsi" w:cs="Calibri Light"/>
          <w:spacing w:val="-2"/>
          <w:sz w:val="2"/>
          <w:szCs w:val="2"/>
        </w:rPr>
      </w:pPr>
    </w:p>
    <w:p w14:paraId="4E876212" w14:textId="52D46EBD" w:rsidR="009B153C" w:rsidRPr="004D0F71" w:rsidRDefault="008D5D16" w:rsidP="00E5346D">
      <w:pPr>
        <w:pStyle w:val="Sam3"/>
      </w:pPr>
      <w:bookmarkStart w:id="4212" w:name="_Toc516739685"/>
      <w:bookmarkStart w:id="4213" w:name="_Toc516751598"/>
      <w:bookmarkStart w:id="4214" w:name="_Toc516825686"/>
      <w:bookmarkStart w:id="4215" w:name="_Toc516826244"/>
      <w:bookmarkStart w:id="4216" w:name="_Toc516837564"/>
      <w:bookmarkStart w:id="4217" w:name="_Toc516838123"/>
      <w:bookmarkStart w:id="4218" w:name="_Toc516838682"/>
      <w:bookmarkStart w:id="4219" w:name="_Toc516839242"/>
      <w:bookmarkStart w:id="4220" w:name="_Toc517173338"/>
      <w:bookmarkStart w:id="4221" w:name="_Toc517175012"/>
      <w:bookmarkStart w:id="4222" w:name="_Toc517175599"/>
      <w:bookmarkStart w:id="4223" w:name="_Toc517176187"/>
      <w:bookmarkStart w:id="4224" w:name="_Toc517337512"/>
      <w:bookmarkStart w:id="4225" w:name="_Toc517360308"/>
      <w:bookmarkStart w:id="4226" w:name="_Toc516739686"/>
      <w:bookmarkStart w:id="4227" w:name="_Toc516751599"/>
      <w:bookmarkStart w:id="4228" w:name="_Toc516825687"/>
      <w:bookmarkStart w:id="4229" w:name="_Toc516826245"/>
      <w:bookmarkStart w:id="4230" w:name="_Toc516837565"/>
      <w:bookmarkStart w:id="4231" w:name="_Toc516838124"/>
      <w:bookmarkStart w:id="4232" w:name="_Toc516838683"/>
      <w:bookmarkStart w:id="4233" w:name="_Toc516839243"/>
      <w:bookmarkStart w:id="4234" w:name="_Toc517173339"/>
      <w:bookmarkStart w:id="4235" w:name="_Toc517175013"/>
      <w:bookmarkStart w:id="4236" w:name="_Toc517175600"/>
      <w:bookmarkStart w:id="4237" w:name="_Toc517176188"/>
      <w:bookmarkStart w:id="4238" w:name="_Toc517337513"/>
      <w:bookmarkStart w:id="4239" w:name="_Toc517360309"/>
      <w:bookmarkStart w:id="4240" w:name="_Toc516739687"/>
      <w:bookmarkStart w:id="4241" w:name="_Toc516751600"/>
      <w:bookmarkStart w:id="4242" w:name="_Toc516825688"/>
      <w:bookmarkStart w:id="4243" w:name="_Toc516826246"/>
      <w:bookmarkStart w:id="4244" w:name="_Toc516837566"/>
      <w:bookmarkStart w:id="4245" w:name="_Toc516838125"/>
      <w:bookmarkStart w:id="4246" w:name="_Toc516838684"/>
      <w:bookmarkStart w:id="4247" w:name="_Toc516839244"/>
      <w:bookmarkStart w:id="4248" w:name="_Toc517173340"/>
      <w:bookmarkStart w:id="4249" w:name="_Toc517175014"/>
      <w:bookmarkStart w:id="4250" w:name="_Toc517175601"/>
      <w:bookmarkStart w:id="4251" w:name="_Toc517176189"/>
      <w:bookmarkStart w:id="4252" w:name="_Toc517337514"/>
      <w:bookmarkStart w:id="4253" w:name="_Toc517360310"/>
      <w:bookmarkStart w:id="4254" w:name="_Toc516739688"/>
      <w:bookmarkStart w:id="4255" w:name="_Toc516751601"/>
      <w:bookmarkStart w:id="4256" w:name="_Toc516825689"/>
      <w:bookmarkStart w:id="4257" w:name="_Toc516826247"/>
      <w:bookmarkStart w:id="4258" w:name="_Toc516837567"/>
      <w:bookmarkStart w:id="4259" w:name="_Toc516838126"/>
      <w:bookmarkStart w:id="4260" w:name="_Toc516838685"/>
      <w:bookmarkStart w:id="4261" w:name="_Toc516839245"/>
      <w:bookmarkStart w:id="4262" w:name="_Toc517173341"/>
      <w:bookmarkStart w:id="4263" w:name="_Toc517175015"/>
      <w:bookmarkStart w:id="4264" w:name="_Toc517175602"/>
      <w:bookmarkStart w:id="4265" w:name="_Toc517176190"/>
      <w:bookmarkStart w:id="4266" w:name="_Toc517337515"/>
      <w:bookmarkStart w:id="4267" w:name="_Toc517360311"/>
      <w:bookmarkStart w:id="4268" w:name="_Toc512523769"/>
      <w:bookmarkStart w:id="4269" w:name="_Toc512525459"/>
      <w:bookmarkStart w:id="4270" w:name="_Toc515896768"/>
      <w:bookmarkStart w:id="4271" w:name="_Toc143779091"/>
      <w:bookmarkStart w:id="4272" w:name="_Hlk105600698"/>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r w:rsidRPr="004D0F71">
        <w:t xml:space="preserve">VI.4.5 </w:t>
      </w:r>
      <w:r w:rsidR="009B153C" w:rsidRPr="004D0F71">
        <w:t>Exonération en faveur des industries nouvelles et des investissements</w:t>
      </w:r>
      <w:bookmarkEnd w:id="4268"/>
      <w:bookmarkEnd w:id="4269"/>
      <w:bookmarkEnd w:id="4270"/>
      <w:bookmarkEnd w:id="4271"/>
      <w:r w:rsidR="009B153C" w:rsidRPr="004D0F71">
        <w:t xml:space="preserve"> </w:t>
      </w:r>
    </w:p>
    <w:p w14:paraId="3AA91F81" w14:textId="77777777" w:rsidR="00541AFA" w:rsidRPr="004D0F71" w:rsidRDefault="00541AFA" w:rsidP="00E5346D">
      <w:pPr>
        <w:pStyle w:val="Sam3"/>
      </w:pPr>
    </w:p>
    <w:p w14:paraId="3ACA251B" w14:textId="2AB16FED" w:rsidR="00892FFC" w:rsidRPr="004D0F71" w:rsidRDefault="00892FFC" w:rsidP="00581DAD">
      <w:pPr>
        <w:pStyle w:val="Sam4"/>
      </w:pPr>
      <w:bookmarkStart w:id="4273" w:name="_Toc516245067"/>
      <w:bookmarkStart w:id="4274" w:name="_Toc516473638"/>
      <w:bookmarkStart w:id="4275" w:name="_Toc516473948"/>
      <w:bookmarkStart w:id="4276" w:name="_Toc516474258"/>
      <w:bookmarkStart w:id="4277" w:name="_Toc516474566"/>
      <w:bookmarkStart w:id="4278" w:name="_Toc516474898"/>
      <w:bookmarkStart w:id="4279" w:name="_Toc516478929"/>
      <w:bookmarkStart w:id="4280" w:name="_Toc516479392"/>
      <w:bookmarkStart w:id="4281" w:name="_Toc516479709"/>
      <w:bookmarkStart w:id="4282" w:name="_Toc516480031"/>
      <w:bookmarkStart w:id="4283" w:name="_Toc516480345"/>
      <w:bookmarkStart w:id="4284" w:name="_Toc516480659"/>
      <w:bookmarkStart w:id="4285" w:name="_Toc516480973"/>
      <w:bookmarkStart w:id="4286" w:name="_Toc516481287"/>
      <w:bookmarkStart w:id="4287" w:name="_Toc516481601"/>
      <w:bookmarkStart w:id="4288" w:name="_Toc516481915"/>
      <w:bookmarkStart w:id="4289" w:name="_Toc516482229"/>
      <w:bookmarkStart w:id="4290" w:name="_Toc516482543"/>
      <w:bookmarkStart w:id="4291" w:name="_Toc516739690"/>
      <w:bookmarkStart w:id="4292" w:name="_Toc516751603"/>
      <w:bookmarkStart w:id="4293" w:name="_Toc516825691"/>
      <w:bookmarkStart w:id="4294" w:name="_Toc516826249"/>
      <w:bookmarkStart w:id="4295" w:name="_Toc516837569"/>
      <w:bookmarkStart w:id="4296" w:name="_Toc516838128"/>
      <w:bookmarkStart w:id="4297" w:name="_Toc516838687"/>
      <w:bookmarkStart w:id="4298" w:name="_Toc516839247"/>
      <w:bookmarkStart w:id="4299" w:name="_Toc517173343"/>
      <w:bookmarkStart w:id="4300" w:name="_Toc517175017"/>
      <w:bookmarkStart w:id="4301" w:name="_Toc517175604"/>
      <w:bookmarkStart w:id="4302" w:name="_Toc517176192"/>
      <w:bookmarkStart w:id="4303" w:name="_Toc517337517"/>
      <w:bookmarkStart w:id="4304" w:name="_Toc517360313"/>
      <w:bookmarkStart w:id="4305" w:name="_Toc14377909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r w:rsidRPr="004D0F71">
        <w:t>Expansion économique</w:t>
      </w:r>
      <w:bookmarkEnd w:id="4305"/>
      <w:r w:rsidRPr="004D0F71">
        <w:t xml:space="preserve"> </w:t>
      </w:r>
    </w:p>
    <w:p w14:paraId="719443E4" w14:textId="76CD8FB7" w:rsidR="009B153C" w:rsidRPr="004D0F71" w:rsidRDefault="00CE39D1" w:rsidP="00E063FD">
      <w:pPr>
        <w:spacing w:before="120"/>
        <w:jc w:val="both"/>
        <w:textAlignment w:val="baseline"/>
        <w:rPr>
          <w:rFonts w:asciiTheme="minorHAnsi" w:hAnsiTheme="minorHAnsi" w:cs="Calibri Light"/>
        </w:rPr>
      </w:pPr>
      <w:bookmarkStart w:id="4306" w:name="_Hlk105664858"/>
      <w:bookmarkEnd w:id="4272"/>
      <w:r w:rsidRPr="004D0F71">
        <w:rPr>
          <w:rFonts w:asciiTheme="minorHAnsi" w:hAnsiTheme="minorHAnsi" w:cs="Calibri Light"/>
        </w:rPr>
        <w:t xml:space="preserve">Sur la base d’une circulaire du 9 août 1985, </w:t>
      </w:r>
      <w:bookmarkEnd w:id="4306"/>
      <w:r w:rsidR="009B153C" w:rsidRPr="004D0F71">
        <w:rPr>
          <w:rFonts w:asciiTheme="minorHAnsi" w:hAnsiTheme="minorHAnsi" w:cs="Calibri Light"/>
        </w:rPr>
        <w:t>les Conseils communaux peuvent, moyennant certaines conditions, exonérer temporairement de certaines taxes les industries nouvelles et les investissements sur leur territoire en précisant que l'exonération peut porter notamment sur :</w:t>
      </w:r>
    </w:p>
    <w:p w14:paraId="5B5256B4" w14:textId="77777777" w:rsidR="00792F8A" w:rsidRPr="004D0F71" w:rsidRDefault="00792F8A" w:rsidP="00E063FD">
      <w:pPr>
        <w:spacing w:before="120"/>
        <w:jc w:val="both"/>
        <w:textAlignment w:val="baseline"/>
        <w:rPr>
          <w:rFonts w:asciiTheme="minorHAnsi" w:hAnsiTheme="minorHAnsi" w:cs="Calibri Light"/>
          <w:sz w:val="4"/>
          <w:szCs w:val="4"/>
        </w:rPr>
      </w:pPr>
    </w:p>
    <w:p w14:paraId="5FFD700C" w14:textId="1F6B373D" w:rsidR="009B153C" w:rsidRPr="004D0F71" w:rsidRDefault="00792F8A" w:rsidP="008D7EB7">
      <w:pPr>
        <w:pStyle w:val="Paragraphedeliste"/>
        <w:numPr>
          <w:ilvl w:val="0"/>
          <w:numId w:val="153"/>
        </w:numPr>
        <w:tabs>
          <w:tab w:val="left" w:pos="-148"/>
          <w:tab w:val="left" w:pos="360"/>
        </w:tabs>
        <w:spacing w:before="9"/>
        <w:jc w:val="both"/>
        <w:textAlignment w:val="baseline"/>
        <w:rPr>
          <w:rFonts w:asciiTheme="minorHAnsi" w:hAnsiTheme="minorHAnsi" w:cs="Calibri Light"/>
        </w:rPr>
      </w:pPr>
      <w:proofErr w:type="gramStart"/>
      <w:r w:rsidRPr="004D0F71">
        <w:rPr>
          <w:rFonts w:asciiTheme="minorHAnsi" w:hAnsiTheme="minorHAnsi" w:cs="Calibri Light"/>
        </w:rPr>
        <w:t>l</w:t>
      </w:r>
      <w:r w:rsidR="005F4C75" w:rsidRPr="004D0F71">
        <w:rPr>
          <w:rFonts w:asciiTheme="minorHAnsi" w:hAnsiTheme="minorHAnsi" w:cs="Calibri Light"/>
        </w:rPr>
        <w:t>a</w:t>
      </w:r>
      <w:proofErr w:type="gramEnd"/>
      <w:r w:rsidR="005F4C75" w:rsidRPr="004D0F71">
        <w:rPr>
          <w:rFonts w:asciiTheme="minorHAnsi" w:hAnsiTheme="minorHAnsi" w:cs="Calibri Light"/>
        </w:rPr>
        <w:t xml:space="preserve"> taxe</w:t>
      </w:r>
      <w:r w:rsidR="009B153C" w:rsidRPr="004D0F71">
        <w:rPr>
          <w:rFonts w:asciiTheme="minorHAnsi" w:hAnsiTheme="minorHAnsi" w:cs="Calibri Light"/>
        </w:rPr>
        <w:t xml:space="preserve"> sur la force motrice</w:t>
      </w:r>
      <w:r w:rsidR="00C42772" w:rsidRPr="004D0F71">
        <w:rPr>
          <w:rFonts w:asciiTheme="minorHAnsi" w:hAnsiTheme="minorHAnsi" w:cs="Calibri Light"/>
        </w:rPr>
        <w:t xml:space="preserve"> </w:t>
      </w:r>
      <w:r w:rsidR="009B153C" w:rsidRPr="004D0F71">
        <w:rPr>
          <w:rFonts w:asciiTheme="minorHAnsi" w:hAnsiTheme="minorHAnsi" w:cs="Calibri Light"/>
        </w:rPr>
        <w:t>;</w:t>
      </w:r>
    </w:p>
    <w:p w14:paraId="18C05DB2" w14:textId="6F32EF55" w:rsidR="009B153C" w:rsidRPr="004D0F71" w:rsidRDefault="00792F8A" w:rsidP="008D7EB7">
      <w:pPr>
        <w:pStyle w:val="Paragraphedeliste"/>
        <w:numPr>
          <w:ilvl w:val="0"/>
          <w:numId w:val="153"/>
        </w:numPr>
        <w:tabs>
          <w:tab w:val="left" w:pos="-148"/>
          <w:tab w:val="left" w:pos="360"/>
        </w:tabs>
        <w:jc w:val="both"/>
        <w:textAlignment w:val="baseline"/>
        <w:rPr>
          <w:rFonts w:asciiTheme="minorHAnsi" w:hAnsiTheme="minorHAnsi" w:cs="Calibri Light"/>
          <w:spacing w:val="-1"/>
        </w:rPr>
      </w:pPr>
      <w:proofErr w:type="gramStart"/>
      <w:r w:rsidRPr="004D0F71">
        <w:rPr>
          <w:rFonts w:asciiTheme="minorHAnsi" w:hAnsiTheme="minorHAnsi" w:cs="Calibri Light"/>
          <w:spacing w:val="-1"/>
        </w:rPr>
        <w:t>l</w:t>
      </w:r>
      <w:r w:rsidR="005F4C75" w:rsidRPr="004D0F71">
        <w:rPr>
          <w:rFonts w:asciiTheme="minorHAnsi" w:hAnsiTheme="minorHAnsi" w:cs="Calibri Light"/>
          <w:spacing w:val="-1"/>
        </w:rPr>
        <w:t>a</w:t>
      </w:r>
      <w:proofErr w:type="gramEnd"/>
      <w:r w:rsidR="005F4C75" w:rsidRPr="004D0F71">
        <w:rPr>
          <w:rFonts w:asciiTheme="minorHAnsi" w:hAnsiTheme="minorHAnsi" w:cs="Calibri Light"/>
          <w:spacing w:val="-1"/>
        </w:rPr>
        <w:t xml:space="preserve"> taxe</w:t>
      </w:r>
      <w:r w:rsidR="009B153C" w:rsidRPr="004D0F71">
        <w:rPr>
          <w:rFonts w:asciiTheme="minorHAnsi" w:hAnsiTheme="minorHAnsi" w:cs="Calibri Light"/>
          <w:spacing w:val="-1"/>
        </w:rPr>
        <w:t xml:space="preserve"> sur les établissements dangereux, insalubres et incommodes ;</w:t>
      </w:r>
    </w:p>
    <w:p w14:paraId="26D72745" w14:textId="1014775C" w:rsidR="009B153C" w:rsidRPr="004D0F71" w:rsidRDefault="00792F8A" w:rsidP="008D7EB7">
      <w:pPr>
        <w:pStyle w:val="Paragraphedeliste"/>
        <w:numPr>
          <w:ilvl w:val="0"/>
          <w:numId w:val="153"/>
        </w:numPr>
        <w:tabs>
          <w:tab w:val="left" w:pos="-148"/>
          <w:tab w:val="left" w:pos="360"/>
        </w:tabs>
        <w:jc w:val="both"/>
        <w:textAlignment w:val="baseline"/>
        <w:rPr>
          <w:rFonts w:asciiTheme="minorHAnsi" w:hAnsiTheme="minorHAnsi" w:cs="Calibri Light"/>
          <w:spacing w:val="-1"/>
        </w:rPr>
      </w:pPr>
      <w:proofErr w:type="gramStart"/>
      <w:r w:rsidRPr="004D0F71">
        <w:rPr>
          <w:rFonts w:asciiTheme="minorHAnsi" w:hAnsiTheme="minorHAnsi" w:cs="Calibri Light"/>
          <w:spacing w:val="-1"/>
        </w:rPr>
        <w:t>l</w:t>
      </w:r>
      <w:r w:rsidR="005F4C75" w:rsidRPr="004D0F71">
        <w:rPr>
          <w:rFonts w:asciiTheme="minorHAnsi" w:hAnsiTheme="minorHAnsi" w:cs="Calibri Light"/>
          <w:spacing w:val="-1"/>
        </w:rPr>
        <w:t>a</w:t>
      </w:r>
      <w:proofErr w:type="gramEnd"/>
      <w:r w:rsidR="005F4C75" w:rsidRPr="004D0F71">
        <w:rPr>
          <w:rFonts w:asciiTheme="minorHAnsi" w:hAnsiTheme="minorHAnsi" w:cs="Calibri Light"/>
          <w:spacing w:val="-1"/>
        </w:rPr>
        <w:t xml:space="preserve"> taxe </w:t>
      </w:r>
      <w:r w:rsidR="009B153C" w:rsidRPr="004D0F71">
        <w:rPr>
          <w:rFonts w:asciiTheme="minorHAnsi" w:hAnsiTheme="minorHAnsi" w:cs="Calibri Light"/>
          <w:spacing w:val="-1"/>
        </w:rPr>
        <w:t>sur les constructions ;</w:t>
      </w:r>
    </w:p>
    <w:p w14:paraId="270A3EFC" w14:textId="7C33B20D" w:rsidR="009B153C" w:rsidRPr="004D0F71" w:rsidRDefault="00792F8A" w:rsidP="008D7EB7">
      <w:pPr>
        <w:pStyle w:val="Paragraphedeliste"/>
        <w:numPr>
          <w:ilvl w:val="0"/>
          <w:numId w:val="153"/>
        </w:numPr>
        <w:tabs>
          <w:tab w:val="left" w:pos="-148"/>
          <w:tab w:val="left" w:pos="360"/>
        </w:tabs>
        <w:spacing w:before="1"/>
        <w:jc w:val="both"/>
        <w:textAlignment w:val="baseline"/>
        <w:rPr>
          <w:rFonts w:asciiTheme="minorHAnsi" w:hAnsiTheme="minorHAnsi" w:cs="Calibri Light"/>
          <w:spacing w:val="-2"/>
        </w:rPr>
      </w:pPr>
      <w:proofErr w:type="gramStart"/>
      <w:r w:rsidRPr="004D0F71">
        <w:rPr>
          <w:rFonts w:asciiTheme="minorHAnsi" w:hAnsiTheme="minorHAnsi" w:cs="Calibri Light"/>
          <w:spacing w:val="-2"/>
        </w:rPr>
        <w:t>l</w:t>
      </w:r>
      <w:r w:rsidR="005F4C75" w:rsidRPr="004D0F71">
        <w:rPr>
          <w:rFonts w:asciiTheme="minorHAnsi" w:hAnsiTheme="minorHAnsi" w:cs="Calibri Light"/>
          <w:spacing w:val="-2"/>
        </w:rPr>
        <w:t>a</w:t>
      </w:r>
      <w:proofErr w:type="gramEnd"/>
      <w:r w:rsidR="005F4C75" w:rsidRPr="004D0F71">
        <w:rPr>
          <w:rFonts w:asciiTheme="minorHAnsi" w:hAnsiTheme="minorHAnsi" w:cs="Calibri Light"/>
          <w:spacing w:val="-2"/>
        </w:rPr>
        <w:t xml:space="preserve"> taxe sur les </w:t>
      </w:r>
      <w:r w:rsidR="009B153C" w:rsidRPr="004D0F71">
        <w:rPr>
          <w:rFonts w:asciiTheme="minorHAnsi" w:hAnsiTheme="minorHAnsi" w:cs="Calibri Light"/>
          <w:spacing w:val="-2"/>
        </w:rPr>
        <w:t>tanks et réservoirs ;</w:t>
      </w:r>
    </w:p>
    <w:p w14:paraId="4F1F16DF" w14:textId="66428E50" w:rsidR="009B153C" w:rsidRPr="004D0F71" w:rsidRDefault="00792F8A" w:rsidP="008D7EB7">
      <w:pPr>
        <w:pStyle w:val="Paragraphedeliste"/>
        <w:numPr>
          <w:ilvl w:val="0"/>
          <w:numId w:val="153"/>
        </w:numPr>
        <w:tabs>
          <w:tab w:val="left" w:pos="-148"/>
          <w:tab w:val="left" w:pos="360"/>
        </w:tabs>
        <w:spacing w:before="3"/>
        <w:jc w:val="both"/>
        <w:textAlignment w:val="baseline"/>
        <w:rPr>
          <w:rFonts w:asciiTheme="minorHAnsi" w:hAnsiTheme="minorHAnsi" w:cs="Calibri Light"/>
          <w:spacing w:val="-1"/>
        </w:rPr>
      </w:pPr>
      <w:proofErr w:type="gramStart"/>
      <w:r w:rsidRPr="004D0F71">
        <w:rPr>
          <w:rFonts w:asciiTheme="minorHAnsi" w:hAnsiTheme="minorHAnsi" w:cs="Calibri Light"/>
          <w:spacing w:val="-1"/>
        </w:rPr>
        <w:t>l</w:t>
      </w:r>
      <w:r w:rsidR="009B153C" w:rsidRPr="004D0F71">
        <w:rPr>
          <w:rFonts w:asciiTheme="minorHAnsi" w:hAnsiTheme="minorHAnsi" w:cs="Calibri Light"/>
          <w:spacing w:val="-1"/>
        </w:rPr>
        <w:t>a</w:t>
      </w:r>
      <w:proofErr w:type="gramEnd"/>
      <w:r w:rsidR="009B153C" w:rsidRPr="004D0F71">
        <w:rPr>
          <w:rFonts w:asciiTheme="minorHAnsi" w:hAnsiTheme="minorHAnsi" w:cs="Calibri Light"/>
          <w:spacing w:val="-1"/>
        </w:rPr>
        <w:t xml:space="preserve"> taxe sur les enseignes et publicités assimilées ;</w:t>
      </w:r>
    </w:p>
    <w:p w14:paraId="76BD543B" w14:textId="042D1348" w:rsidR="009B153C" w:rsidRPr="004D0F71" w:rsidRDefault="00792F8A" w:rsidP="008D7EB7">
      <w:pPr>
        <w:pStyle w:val="Paragraphedeliste"/>
        <w:numPr>
          <w:ilvl w:val="0"/>
          <w:numId w:val="153"/>
        </w:numPr>
        <w:tabs>
          <w:tab w:val="left" w:pos="-148"/>
          <w:tab w:val="left" w:pos="360"/>
        </w:tabs>
        <w:spacing w:before="7"/>
        <w:jc w:val="both"/>
        <w:textAlignment w:val="baseline"/>
        <w:rPr>
          <w:rFonts w:asciiTheme="minorHAnsi" w:hAnsiTheme="minorHAnsi" w:cs="Calibri Light"/>
        </w:rPr>
      </w:pPr>
      <w:proofErr w:type="gramStart"/>
      <w:r w:rsidRPr="004D0F71">
        <w:rPr>
          <w:rFonts w:asciiTheme="minorHAnsi" w:hAnsiTheme="minorHAnsi" w:cs="Calibri Light"/>
        </w:rPr>
        <w:t>la</w:t>
      </w:r>
      <w:proofErr w:type="gramEnd"/>
      <w:r w:rsidR="009B153C" w:rsidRPr="004D0F71">
        <w:rPr>
          <w:rFonts w:asciiTheme="minorHAnsi" w:hAnsiTheme="minorHAnsi" w:cs="Calibri Light"/>
        </w:rPr>
        <w:t xml:space="preserve"> taxe industrielle compensatoire</w:t>
      </w:r>
      <w:r w:rsidR="00C42772" w:rsidRPr="004D0F71">
        <w:rPr>
          <w:rFonts w:asciiTheme="minorHAnsi" w:hAnsiTheme="minorHAnsi" w:cs="Calibri Light"/>
        </w:rPr>
        <w:t xml:space="preserve"> </w:t>
      </w:r>
      <w:r w:rsidR="009B153C" w:rsidRPr="004D0F71">
        <w:rPr>
          <w:rFonts w:asciiTheme="minorHAnsi" w:hAnsiTheme="minorHAnsi" w:cs="Calibri Light"/>
        </w:rPr>
        <w:t>;</w:t>
      </w:r>
    </w:p>
    <w:p w14:paraId="585558DD" w14:textId="616ECCAF" w:rsidR="009B153C" w:rsidRPr="004D0F71" w:rsidRDefault="00792F8A" w:rsidP="008D7EB7">
      <w:pPr>
        <w:pStyle w:val="Paragraphedeliste"/>
        <w:numPr>
          <w:ilvl w:val="0"/>
          <w:numId w:val="153"/>
        </w:numPr>
        <w:tabs>
          <w:tab w:val="left" w:pos="-148"/>
          <w:tab w:val="left" w:pos="360"/>
        </w:tabs>
        <w:jc w:val="both"/>
        <w:textAlignment w:val="baseline"/>
        <w:rPr>
          <w:rFonts w:asciiTheme="minorHAnsi" w:hAnsiTheme="minorHAnsi" w:cs="Calibri Light"/>
          <w:spacing w:val="-1"/>
        </w:rPr>
      </w:pPr>
      <w:proofErr w:type="gramStart"/>
      <w:r w:rsidRPr="004D0F71">
        <w:rPr>
          <w:rFonts w:asciiTheme="minorHAnsi" w:hAnsiTheme="minorHAnsi" w:cs="Calibri Light"/>
          <w:spacing w:val="-1"/>
        </w:rPr>
        <w:t>l</w:t>
      </w:r>
      <w:r w:rsidR="009B153C" w:rsidRPr="004D0F71">
        <w:rPr>
          <w:rFonts w:asciiTheme="minorHAnsi" w:hAnsiTheme="minorHAnsi" w:cs="Calibri Light"/>
          <w:spacing w:val="-1"/>
        </w:rPr>
        <w:t>es</w:t>
      </w:r>
      <w:proofErr w:type="gramEnd"/>
      <w:r w:rsidR="009B153C" w:rsidRPr="004D0F71">
        <w:rPr>
          <w:rFonts w:asciiTheme="minorHAnsi" w:hAnsiTheme="minorHAnsi" w:cs="Calibri Light"/>
          <w:spacing w:val="-1"/>
        </w:rPr>
        <w:t xml:space="preserve"> diverses taxes sur le patrimoine industriel.</w:t>
      </w:r>
    </w:p>
    <w:p w14:paraId="72AF4A29" w14:textId="77777777" w:rsidR="0071350C" w:rsidRPr="004D0F71" w:rsidRDefault="0071350C" w:rsidP="0071350C">
      <w:pPr>
        <w:pStyle w:val="Paragraphedeliste"/>
        <w:tabs>
          <w:tab w:val="left" w:pos="-148"/>
          <w:tab w:val="left" w:pos="360"/>
        </w:tabs>
        <w:ind w:left="720"/>
        <w:jc w:val="both"/>
        <w:textAlignment w:val="baseline"/>
        <w:rPr>
          <w:rFonts w:asciiTheme="minorHAnsi" w:hAnsiTheme="minorHAnsi" w:cs="Calibri Light"/>
          <w:spacing w:val="-1"/>
        </w:rPr>
      </w:pPr>
    </w:p>
    <w:p w14:paraId="52F648A4" w14:textId="77777777" w:rsidR="00892FFC" w:rsidRPr="004D0F71" w:rsidRDefault="00892FFC" w:rsidP="00581DAD">
      <w:pPr>
        <w:pStyle w:val="Sam4"/>
      </w:pPr>
      <w:bookmarkStart w:id="4307" w:name="_Toc143779093"/>
      <w:r w:rsidRPr="004D0F71">
        <w:t>Actions prioritaires pour l’avenir wallon</w:t>
      </w:r>
      <w:bookmarkEnd w:id="4307"/>
    </w:p>
    <w:p w14:paraId="4D4D9A10" w14:textId="2975BA3C"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Dans le cadre des « Actions prioritaires pour l'Avenir wallon »</w:t>
      </w:r>
      <w:r w:rsidR="00A04F0B" w:rsidRPr="004D0F71">
        <w:rPr>
          <w:rStyle w:val="Appelnotedebasdep"/>
          <w:rFonts w:asciiTheme="minorHAnsi" w:hAnsiTheme="minorHAnsi" w:cs="Calibri Light"/>
        </w:rPr>
        <w:footnoteReference w:id="92"/>
      </w:r>
      <w:r w:rsidRPr="004D0F71">
        <w:rPr>
          <w:rFonts w:asciiTheme="minorHAnsi" w:hAnsiTheme="minorHAnsi" w:cs="Calibri Light"/>
        </w:rPr>
        <w:t>, le Parlement de Wallonie a décidé que « tous les investissements en matériel et outillage, acquis ou constitués à l'état neuf à partir du 1</w:t>
      </w:r>
      <w:r w:rsidRPr="004D0F71">
        <w:rPr>
          <w:rFonts w:asciiTheme="minorHAnsi" w:hAnsiTheme="minorHAnsi" w:cs="Calibri Light"/>
          <w:vertAlign w:val="superscript"/>
        </w:rPr>
        <w:t>er</w:t>
      </w:r>
      <w:r w:rsidRPr="004D0F71">
        <w:rPr>
          <w:rFonts w:asciiTheme="minorHAnsi" w:hAnsiTheme="minorHAnsi" w:cs="Calibri Light"/>
        </w:rPr>
        <w:t xml:space="preserve"> janvier 2006 sont exonérés du précompte immobilier. » Cette mesure s'applique sur tout le territoire de la Région wallonne et à toutes les entreprises.</w:t>
      </w:r>
    </w:p>
    <w:p w14:paraId="351C3387" w14:textId="40581EB4"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 xml:space="preserve">Au niveau local, la taxe sur la force motrice est supprimée sur tout nouvel investissement acquis ou constitué à l'état neuf </w:t>
      </w:r>
      <w:r w:rsidR="00553D05" w:rsidRPr="004D0F71">
        <w:rPr>
          <w:rFonts w:asciiTheme="minorHAnsi" w:hAnsiTheme="minorHAnsi" w:cs="Calibri Light"/>
        </w:rPr>
        <w:t>depuis le</w:t>
      </w:r>
      <w:r w:rsidRPr="004D0F71">
        <w:rPr>
          <w:rFonts w:asciiTheme="minorHAnsi" w:hAnsiTheme="minorHAnsi" w:cs="Calibri Light"/>
        </w:rPr>
        <w:t xml:space="preserve"> 1</w:t>
      </w:r>
      <w:r w:rsidRPr="004D0F71">
        <w:rPr>
          <w:rFonts w:asciiTheme="minorHAnsi" w:hAnsiTheme="minorHAnsi" w:cs="Calibri Light"/>
          <w:vertAlign w:val="superscript"/>
        </w:rPr>
        <w:t>er</w:t>
      </w:r>
      <w:r w:rsidRPr="004D0F71">
        <w:rPr>
          <w:rFonts w:asciiTheme="minorHAnsi" w:hAnsiTheme="minorHAnsi" w:cs="Calibri Light"/>
        </w:rPr>
        <w:t xml:space="preserve"> janvier 2006, pour toutes les communes et provinces de la Région wallonne.</w:t>
      </w:r>
    </w:p>
    <w:p w14:paraId="7A784700" w14:textId="110768FB" w:rsidR="00AD0BDF" w:rsidRDefault="00AD0BDF" w:rsidP="007F29F4">
      <w:pPr>
        <w:spacing w:before="120"/>
        <w:jc w:val="both"/>
        <w:textAlignment w:val="baseline"/>
        <w:rPr>
          <w:rFonts w:asciiTheme="minorHAnsi" w:hAnsiTheme="minorHAnsi" w:cs="Calibri Light"/>
        </w:rPr>
      </w:pPr>
      <w:bookmarkStart w:id="4308" w:name="_Hlk105664884"/>
      <w:r w:rsidRPr="00AD0BDF">
        <w:rPr>
          <w:rFonts w:asciiTheme="minorHAnsi" w:hAnsiTheme="minorHAnsi" w:cs="Calibri Light"/>
        </w:rPr>
        <w:t>L’art. 49 du décret du 10.12.2009 d’équité fiscale et d’efficacité environnementale pour le parc automobile et les maisons passives prévoit une compensation annuelle, calculé</w:t>
      </w:r>
      <w:r w:rsidR="004878DC">
        <w:rPr>
          <w:rFonts w:asciiTheme="minorHAnsi" w:hAnsiTheme="minorHAnsi" w:cs="Calibri Light"/>
        </w:rPr>
        <w:t>e</w:t>
      </w:r>
      <w:r w:rsidRPr="00AD0BDF">
        <w:rPr>
          <w:rFonts w:asciiTheme="minorHAnsi" w:hAnsiTheme="minorHAnsi" w:cs="Calibri Light"/>
        </w:rPr>
        <w:t xml:space="preserve"> sur base des pertes réelles, à charge du budget de la Région wallonne. </w:t>
      </w:r>
    </w:p>
    <w:p w14:paraId="153D0B54" w14:textId="26C80449" w:rsidR="007F29F4" w:rsidRPr="004D0F71" w:rsidRDefault="006E344A" w:rsidP="007F29F4">
      <w:pPr>
        <w:spacing w:before="120"/>
        <w:jc w:val="both"/>
        <w:textAlignment w:val="baseline"/>
      </w:pPr>
      <w:r w:rsidRPr="004D0F71">
        <w:rPr>
          <w:rFonts w:asciiTheme="minorHAnsi" w:hAnsiTheme="minorHAnsi" w:cs="Calibri Light"/>
        </w:rPr>
        <w:t xml:space="preserve">Toutefois, comme rappelé ci-dessus, compte tenu des jugements récents intervenus concernant les compensations des mesures fiscales ci-dessus, </w:t>
      </w:r>
      <w:bookmarkStart w:id="4309" w:name="_Hlk132900109"/>
      <w:r w:rsidRPr="004D0F71">
        <w:rPr>
          <w:rFonts w:asciiTheme="minorHAnsi" w:hAnsiTheme="minorHAnsi" w:cs="Calibri Light"/>
        </w:rPr>
        <w:t xml:space="preserve">le Gouvernement wallon </w:t>
      </w:r>
      <w:r w:rsidR="007F29F4" w:rsidRPr="004D0F71">
        <w:t xml:space="preserve">a octroyé aux communes et provinces une régularisation portant sur les exercices 2017 à 2021. Le 8 décembre 2022, le gouvernement octroyait un complément régional pour l’exercice 2022 </w:t>
      </w:r>
      <w:r w:rsidR="00A8286E" w:rsidRPr="004D0F71">
        <w:lastRenderedPageBreak/>
        <w:t>représentant l’essentiel</w:t>
      </w:r>
      <w:r w:rsidR="007F29F4" w:rsidRPr="004D0F71">
        <w:t xml:space="preserve"> </w:t>
      </w:r>
      <w:r w:rsidR="00AD0BDF">
        <w:t xml:space="preserve">(99%) </w:t>
      </w:r>
      <w:r w:rsidR="007F29F4" w:rsidRPr="004D0F71">
        <w:t>des pertes réelles subies par les communes et les provinces.</w:t>
      </w:r>
      <w:r w:rsidR="00AD0BDF">
        <w:t xml:space="preserve"> </w:t>
      </w:r>
      <w:r w:rsidR="00AD0BDF" w:rsidRPr="00AD0BDF">
        <w:t xml:space="preserve">Le calcul du complément </w:t>
      </w:r>
      <w:r w:rsidR="004878DC">
        <w:t xml:space="preserve">régional </w:t>
      </w:r>
      <w:r w:rsidR="00AD0BDF" w:rsidRPr="00AD0BDF">
        <w:t>2023 a été basé à nouveau sur l’entièreté des pertes réelles.</w:t>
      </w:r>
    </w:p>
    <w:p w14:paraId="3F671A57" w14:textId="77777777" w:rsidR="00C00FC5" w:rsidRPr="004D0F71" w:rsidRDefault="00C00FC5" w:rsidP="00C00FC5">
      <w:pPr>
        <w:spacing w:before="120"/>
        <w:jc w:val="both"/>
        <w:textAlignment w:val="baseline"/>
        <w:rPr>
          <w:rFonts w:asciiTheme="minorHAnsi" w:hAnsiTheme="minorHAnsi" w:cs="Calibri Light"/>
        </w:rPr>
      </w:pPr>
      <w:r w:rsidRPr="004D0F71">
        <w:rPr>
          <w:rFonts w:asciiTheme="minorHAnsi" w:hAnsiTheme="minorHAnsi" w:cs="Calibri Light"/>
          <w:b/>
          <w:bCs/>
        </w:rPr>
        <w:t xml:space="preserve">Pour rappel, par ma circulaire du 14 février 2023, j’ai rappelé </w:t>
      </w:r>
      <w:r w:rsidRPr="004D0F71">
        <w:rPr>
          <w:rFonts w:asciiTheme="minorHAnsi" w:hAnsiTheme="minorHAnsi" w:cs="Calibri Light"/>
        </w:rPr>
        <w:t>la procédure d’établissement des pertes réelles sur la taxe sur la force motrice mais, en l’état des réflexions en cours,</w:t>
      </w:r>
      <w:r w:rsidRPr="004D0F71">
        <w:t xml:space="preserve"> </w:t>
      </w:r>
      <w:r w:rsidRPr="004D0F71">
        <w:rPr>
          <w:rFonts w:asciiTheme="minorHAnsi" w:hAnsiTheme="minorHAnsi" w:cs="Calibri Light"/>
        </w:rPr>
        <w:t>la taxe sur la force motrice reste supprimée sur tout nouvel investissement acquis ou constitué à l'état neuf à partir du 1er janvier 2006.</w:t>
      </w:r>
    </w:p>
    <w:p w14:paraId="209BA1BA" w14:textId="739AD07C" w:rsidR="007F29F4" w:rsidRPr="004D0F71" w:rsidRDefault="007F29F4" w:rsidP="007F29F4">
      <w:pPr>
        <w:spacing w:before="120"/>
        <w:jc w:val="both"/>
        <w:textAlignment w:val="baseline"/>
        <w:rPr>
          <w:rFonts w:asciiTheme="minorHAnsi" w:hAnsiTheme="minorHAnsi" w:cs="Calibri Light"/>
        </w:rPr>
      </w:pPr>
      <w:r w:rsidRPr="004D0F71">
        <w:rPr>
          <w:rFonts w:asciiTheme="minorHAnsi" w:hAnsiTheme="minorHAnsi" w:cs="Calibri Light"/>
        </w:rPr>
        <w:t>Le statut quo actuel apparaît toutefois difficilement soutenable vu l’évolution de l’impact budgétaire annuel de ce mécanisme de financement sur les finances régionales.</w:t>
      </w:r>
    </w:p>
    <w:p w14:paraId="0D981E0D" w14:textId="77777777" w:rsidR="007F29F4" w:rsidRPr="004D0F71" w:rsidRDefault="007F29F4" w:rsidP="007F29F4">
      <w:pPr>
        <w:spacing w:before="120"/>
        <w:jc w:val="both"/>
        <w:textAlignment w:val="baseline"/>
        <w:rPr>
          <w:rFonts w:asciiTheme="minorHAnsi" w:hAnsiTheme="minorHAnsi" w:cs="Calibri Light"/>
        </w:rPr>
      </w:pPr>
      <w:r w:rsidRPr="004D0F71">
        <w:rPr>
          <w:rFonts w:asciiTheme="minorHAnsi" w:hAnsiTheme="minorHAnsi" w:cs="Calibri Light"/>
        </w:rPr>
        <w:t>Ainsi, le Gouvernement réfléchit aux modalités permettant de faire évoluer les dispositifs actuels et de trouver un point d’équilibre entre les intérêts de chacune des parties.</w:t>
      </w:r>
    </w:p>
    <w:p w14:paraId="1489703D" w14:textId="6ED83DF2" w:rsidR="00C00FC5" w:rsidRPr="004D0F71" w:rsidRDefault="007F29F4" w:rsidP="007F29F4">
      <w:pPr>
        <w:spacing w:before="120"/>
        <w:jc w:val="both"/>
        <w:textAlignment w:val="baseline"/>
        <w:rPr>
          <w:rFonts w:asciiTheme="minorHAnsi" w:hAnsiTheme="minorHAnsi" w:cs="Calibri Light"/>
        </w:rPr>
      </w:pPr>
      <w:r w:rsidRPr="004D0F71">
        <w:rPr>
          <w:rFonts w:asciiTheme="minorHAnsi" w:hAnsiTheme="minorHAnsi" w:cs="Calibri Light"/>
        </w:rPr>
        <w:t>Ce dossier est actuellement en discussion au sein du Gouvernement.</w:t>
      </w:r>
    </w:p>
    <w:bookmarkEnd w:id="4309"/>
    <w:p w14:paraId="546D54AD" w14:textId="77777777" w:rsidR="00434194" w:rsidRPr="004D0F71" w:rsidRDefault="00434194" w:rsidP="00E063FD">
      <w:pPr>
        <w:spacing w:before="120"/>
        <w:jc w:val="both"/>
        <w:textAlignment w:val="baseline"/>
        <w:rPr>
          <w:rFonts w:asciiTheme="minorHAnsi" w:hAnsiTheme="minorHAnsi" w:cs="Calibri Light"/>
        </w:rPr>
      </w:pPr>
    </w:p>
    <w:p w14:paraId="15F1821C" w14:textId="56C77616" w:rsidR="009B153C" w:rsidRPr="004D0F71" w:rsidRDefault="008D5D16" w:rsidP="00E5346D">
      <w:pPr>
        <w:pStyle w:val="Sam3"/>
      </w:pPr>
      <w:bookmarkStart w:id="4310" w:name="_Toc512523770"/>
      <w:bookmarkStart w:id="4311" w:name="_Toc512525460"/>
      <w:bookmarkStart w:id="4312" w:name="_Toc515896769"/>
      <w:bookmarkStart w:id="4313" w:name="_Toc143779094"/>
      <w:bookmarkEnd w:id="4308"/>
      <w:r w:rsidRPr="004D0F71">
        <w:t>VI.4.</w:t>
      </w:r>
      <w:r w:rsidR="00A51939" w:rsidRPr="004D0F71">
        <w:t>6</w:t>
      </w:r>
      <w:r w:rsidRPr="004D0F71">
        <w:t xml:space="preserve"> </w:t>
      </w:r>
      <w:r w:rsidR="009B153C" w:rsidRPr="004D0F71">
        <w:t>Exonération en faveur des bâtiments publics</w:t>
      </w:r>
      <w:bookmarkEnd w:id="4310"/>
      <w:bookmarkEnd w:id="4311"/>
      <w:bookmarkEnd w:id="4312"/>
      <w:bookmarkEnd w:id="4313"/>
    </w:p>
    <w:p w14:paraId="0E6D5989" w14:textId="77777777" w:rsidR="00280CFA" w:rsidRPr="004D0F71" w:rsidRDefault="00280CFA" w:rsidP="00280CFA">
      <w:pPr>
        <w:spacing w:before="120"/>
        <w:jc w:val="both"/>
        <w:textAlignment w:val="baseline"/>
        <w:rPr>
          <w:rFonts w:cs="Calibri Light"/>
        </w:rPr>
      </w:pPr>
      <w:r w:rsidRPr="004D0F71">
        <w:rPr>
          <w:rFonts w:cs="Calibri Light"/>
        </w:rPr>
        <w:t>L'arrêt rendu par la Cour d'appel de Mons le 27 avril 2012 dans l'affaire qui mettait en cause la taxe sur les immeubles inoccupés de la ville de Charleroi mérite une attention particulière.</w:t>
      </w:r>
    </w:p>
    <w:p w14:paraId="14109B90" w14:textId="77777777" w:rsidR="00280CFA" w:rsidRPr="004D0F71" w:rsidRDefault="00280CFA" w:rsidP="00280CFA">
      <w:pPr>
        <w:spacing w:before="120"/>
        <w:jc w:val="both"/>
        <w:textAlignment w:val="baseline"/>
        <w:rPr>
          <w:rFonts w:cs="Calibri Light"/>
        </w:rPr>
      </w:pPr>
      <w:r w:rsidRPr="004D0F71">
        <w:rPr>
          <w:rFonts w:cs="Calibri Light"/>
        </w:rPr>
        <w:t>Ce règlement-taxe qui prévoyait une exonération, sans restriction, de la taxe sur les immeubles inoccupés en faveur des personnes morales de droit public a été déclaré illégal par le juge.</w:t>
      </w:r>
    </w:p>
    <w:p w14:paraId="5C2C9F07" w14:textId="77777777" w:rsidR="00280CFA" w:rsidRPr="004D0F71" w:rsidRDefault="00280CFA" w:rsidP="00280CFA">
      <w:pPr>
        <w:spacing w:before="120"/>
        <w:jc w:val="both"/>
        <w:textAlignment w:val="baseline"/>
        <w:rPr>
          <w:rFonts w:cs="Calibri Light"/>
        </w:rPr>
      </w:pPr>
      <w:r w:rsidRPr="004D0F71">
        <w:rPr>
          <w:rFonts w:cs="Calibri Light"/>
        </w:rPr>
        <w:t>Quels sont en réalité les enseignements à tirer de cet arrêt ?</w:t>
      </w:r>
    </w:p>
    <w:p w14:paraId="36DDC6D4" w14:textId="0A941D96" w:rsidR="00280CFA" w:rsidRPr="004D0F71" w:rsidRDefault="00280CFA" w:rsidP="00280CFA">
      <w:pPr>
        <w:spacing w:before="120"/>
        <w:jc w:val="both"/>
        <w:textAlignment w:val="baseline"/>
        <w:rPr>
          <w:rFonts w:cs="Calibri Light"/>
        </w:rPr>
      </w:pPr>
      <w:r w:rsidRPr="004D0F71">
        <w:rPr>
          <w:rFonts w:cs="Calibri Light"/>
        </w:rPr>
        <w:t xml:space="preserve">1° Il est primordial de motiver dans le préambule du règlement-taxe </w:t>
      </w:r>
      <w:r w:rsidR="004D6C36" w:rsidRPr="004D0F71">
        <w:rPr>
          <w:rFonts w:cs="Calibri Light"/>
        </w:rPr>
        <w:t>et</w:t>
      </w:r>
      <w:r w:rsidRPr="004D0F71">
        <w:rPr>
          <w:rFonts w:cs="Calibri Light"/>
        </w:rPr>
        <w:t xml:space="preserve"> dans le dossier administratif relatif à l'élaboration dudit règlement</w:t>
      </w:r>
      <w:r w:rsidR="006D3567" w:rsidRPr="004D0F71">
        <w:rPr>
          <w:rFonts w:cs="Calibri Light"/>
        </w:rPr>
        <w:t xml:space="preserve"> (quand il existe),</w:t>
      </w:r>
      <w:r w:rsidRPr="004D0F71">
        <w:rPr>
          <w:rFonts w:cs="Calibri Light"/>
        </w:rPr>
        <w:t xml:space="preserve"> les motifs qui justifient son adoption et ceux qui justifient tout traitement différencié.</w:t>
      </w:r>
    </w:p>
    <w:p w14:paraId="75219372" w14:textId="77777777" w:rsidR="00280CFA" w:rsidRPr="004D0F71" w:rsidRDefault="00280CFA" w:rsidP="00280CFA">
      <w:pPr>
        <w:spacing w:before="120"/>
        <w:jc w:val="both"/>
        <w:textAlignment w:val="baseline"/>
        <w:rPr>
          <w:rFonts w:cs="Calibri Light"/>
        </w:rPr>
      </w:pPr>
      <w:r w:rsidRPr="004D0F71">
        <w:rPr>
          <w:rFonts w:cs="Calibri Light"/>
        </w:rPr>
        <w:t>En l'occurrence, le préambule du règlement-taxe litigieux ne visait que la situation financière de la ville, et celle-ci n'a pas produit le dossier administratif relatif à l'élaboration dudit règlement. Il n'a dès lors pas été possible au juge de vérifier si c'est pour des motifs compatibles avec le principe constitutionnel de l'égalité des citoyens devant l'impôt que l'exonération, sans restriction, en faveur des personnes morales de droit public de la taxe sur les immeubles bâtis inoccupés a été adoptée. Pour rappel, ce principe d'égalité - inscrit aux articles 10, 11 et 172 de la Constitution - implique que tous ceux qui se trouvent dans une même situation soient traités de la même manière, mais n'exclut pas qu'une distinction soit faite entre différentes catégories de personnes pour autant que le critère de distinction soit susceptible de justification objective et raisonnable.</w:t>
      </w:r>
    </w:p>
    <w:p w14:paraId="242273DA" w14:textId="77777777" w:rsidR="00280CFA" w:rsidRPr="004D0F71" w:rsidRDefault="00280CFA" w:rsidP="00280CFA">
      <w:pPr>
        <w:spacing w:before="120"/>
        <w:jc w:val="both"/>
        <w:textAlignment w:val="baseline"/>
        <w:rPr>
          <w:rFonts w:cs="Calibri Light"/>
        </w:rPr>
      </w:pPr>
      <w:r w:rsidRPr="004D0F71">
        <w:rPr>
          <w:rFonts w:cs="Calibri Light"/>
        </w:rPr>
        <w:t>Ce point a été confirmé par la Cour de cassation</w:t>
      </w:r>
      <w:r w:rsidRPr="004D0F71">
        <w:rPr>
          <w:rStyle w:val="Appelnotedebasdep"/>
          <w:rFonts w:cs="Calibri Light"/>
        </w:rPr>
        <w:footnoteReference w:id="93"/>
      </w:r>
      <w:r w:rsidRPr="004D0F71">
        <w:rPr>
          <w:rFonts w:cs="Calibri Light"/>
        </w:rPr>
        <w:t xml:space="preserve"> statuant sur le recours - et le rejetant - introduit par la Ville de Charleroi contre l’arrêt susvisé de la Cour d’appel de Mons.</w:t>
      </w:r>
    </w:p>
    <w:p w14:paraId="58C33A5A" w14:textId="13C9B5EF" w:rsidR="00280CFA" w:rsidRPr="004D0F71" w:rsidRDefault="00280CFA" w:rsidP="00280CFA">
      <w:pPr>
        <w:spacing w:before="120"/>
        <w:jc w:val="both"/>
        <w:textAlignment w:val="baseline"/>
        <w:rPr>
          <w:rFonts w:cs="Calibri Light"/>
        </w:rPr>
      </w:pPr>
      <w:r w:rsidRPr="004D0F71">
        <w:rPr>
          <w:rFonts w:cs="Calibri Light"/>
        </w:rPr>
        <w:t xml:space="preserve">2° La Cour n'a pas déclaré qu'il était interdit de prévoir des exonérations dans un règlement-taxe. Ainsi, même une exonération, sans restriction en faveur des personnes morales de droit public - comme celle établie par la ville de Charleroi - est possible à la condition que les raisons qui la justifient soient expliquées dans le préambule </w:t>
      </w:r>
      <w:r w:rsidR="004D6C36" w:rsidRPr="004D0F71">
        <w:rPr>
          <w:rFonts w:cs="Calibri Light"/>
        </w:rPr>
        <w:t>et</w:t>
      </w:r>
      <w:r w:rsidRPr="004D0F71">
        <w:rPr>
          <w:rFonts w:cs="Calibri Light"/>
        </w:rPr>
        <w:t xml:space="preserve"> le dossier administratif du règlement et que celles-ci reposent sur des critères objectifs et en rapport avec le but et la nature de l'impôt.</w:t>
      </w:r>
    </w:p>
    <w:p w14:paraId="54A26576" w14:textId="77777777" w:rsidR="00280CFA" w:rsidRPr="004D0F71" w:rsidRDefault="00280CFA" w:rsidP="00280CFA">
      <w:pPr>
        <w:spacing w:before="120"/>
        <w:jc w:val="both"/>
        <w:textAlignment w:val="baseline"/>
        <w:rPr>
          <w:rFonts w:cs="Calibri Light"/>
        </w:rPr>
      </w:pPr>
      <w:r w:rsidRPr="004D0F71">
        <w:rPr>
          <w:rFonts w:cs="Calibri Light"/>
        </w:rPr>
        <w:lastRenderedPageBreak/>
        <w:t>Toute autre façon de procéder entraînerait l'illégalité de la taxe concernée et donc sa non-approbation.</w:t>
      </w:r>
    </w:p>
    <w:p w14:paraId="751B46BE" w14:textId="77777777" w:rsidR="00280CFA" w:rsidRPr="004D0F71" w:rsidRDefault="00280CFA" w:rsidP="00280CFA">
      <w:pPr>
        <w:spacing w:before="120"/>
        <w:jc w:val="both"/>
        <w:textAlignment w:val="baseline"/>
        <w:rPr>
          <w:rFonts w:cs="Calibri Light"/>
        </w:rPr>
      </w:pPr>
      <w:r w:rsidRPr="004D0F71">
        <w:rPr>
          <w:rFonts w:cs="Calibri Light"/>
        </w:rPr>
        <w:t>À ce titre, rappelons que dans son arrêt du 27 juin 2014 mettant en cause U-2000 et la commune d’Uccle relativement à la taxe sur les immeuble inachevés, partiellement ou totalement inoccupés, inexploités ou laissés à l’abandon, la Cour de Cassation a considéré que les personnes morales de droit public se distinguent des personnes morales de droit privé en ce qu’elles n’ont que des missions de service public et ne doivent servir que l’intérêt général et que les personnes morales de droit public ne peuvent donc pas servir des intérêts purement égoïstes en exerçant de la spéculation foncière. De ce fait, exonérer les personnes morales de droit public de la taxe au motif repris ci-dessus n’est pas discriminatoire.</w:t>
      </w:r>
    </w:p>
    <w:p w14:paraId="3275CFED" w14:textId="77777777" w:rsidR="00280CFA" w:rsidRPr="004D0F71" w:rsidRDefault="00280CFA" w:rsidP="00280CFA">
      <w:pPr>
        <w:spacing w:before="120"/>
        <w:jc w:val="both"/>
        <w:textAlignment w:val="baseline"/>
        <w:rPr>
          <w:rFonts w:cs="Calibri Light"/>
        </w:rPr>
      </w:pPr>
      <w:r w:rsidRPr="004D0F71">
        <w:rPr>
          <w:rFonts w:cs="Calibri Light"/>
        </w:rPr>
        <w:t>3° la Cour a aussi rappelé que les biens du domaine public et ceux du domaine privé de l'État entièrement affectés à un service d'utilité générale ne sont pas soumis à l'impôt</w:t>
      </w:r>
      <w:r w:rsidRPr="004D0F71">
        <w:rPr>
          <w:rStyle w:val="Appelnotedebasdep"/>
          <w:rFonts w:cs="Calibri Light"/>
        </w:rPr>
        <w:footnoteReference w:id="94"/>
      </w:r>
      <w:r w:rsidRPr="004D0F71">
        <w:rPr>
          <w:rFonts w:cs="Calibri Light"/>
        </w:rPr>
        <w:t>.</w:t>
      </w:r>
    </w:p>
    <w:p w14:paraId="6CB675F6" w14:textId="213D6D20" w:rsidR="00280CFA" w:rsidRPr="004D0F71" w:rsidRDefault="00280CFA" w:rsidP="00280CFA">
      <w:pPr>
        <w:spacing w:before="120"/>
        <w:jc w:val="both"/>
        <w:textAlignment w:val="baseline"/>
        <w:rPr>
          <w:rFonts w:cs="Calibri Light"/>
        </w:rPr>
      </w:pPr>
      <w:r w:rsidRPr="004D0F71">
        <w:rPr>
          <w:rFonts w:cs="Calibri Light"/>
        </w:rPr>
        <w:t xml:space="preserve">Il y a lieu ici de souligner que la Cour a fait - à juste titre - la différence entre une exonération et le fait de ne pas être soumis à l'impôt. Ce faisant, on en déduit que pour elle, il n'y a pas de principe général de droit qui octroie une exonération en faveur des bâtiments publics mais que, </w:t>
      </w:r>
      <w:r w:rsidR="00D5130D" w:rsidRPr="004D0F71">
        <w:rPr>
          <w:rFonts w:cs="Calibri Light"/>
        </w:rPr>
        <w:t>étant donné</w:t>
      </w:r>
      <w:r w:rsidRPr="004D0F71">
        <w:rPr>
          <w:rFonts w:cs="Calibri Light"/>
        </w:rPr>
        <w:t xml:space="preserve"> la notion juridique de l'impôt</w:t>
      </w:r>
      <w:r w:rsidR="00D5130D" w:rsidRPr="004D0F71">
        <w:rPr>
          <w:rFonts w:cs="Calibri Light"/>
        </w:rPr>
        <w:t>,</w:t>
      </w:r>
      <w:r w:rsidRPr="004D0F71">
        <w:rPr>
          <w:rFonts w:cs="Calibri Light"/>
        </w:rPr>
        <w:t xml:space="preserve"> ces biens ne sont pas taxables. On ne peut, en effet, que partager ce raisonnement puisque l'impôt frappant en principe les ressources des personnes de droit privé ou de droit public, celui-ci ne peut frapper que les biens productifs de jouissance par eux-mêmes. Il ne peut donc atteindre les biens du domaine public ou les biens appartenant au domaine privé de l'État, la Région, la Communauté, la province ou la commune, affectés à un service d'utilité publique (même si des recettes sont perçues en rémunération du service public). Cet état de fait ne relève donc pas d'une exonération (on exonère que ce qui est soumis à la taxe) mais du fait qu'ils ne sont pas visés par la notion même de l'impôt.</w:t>
      </w:r>
    </w:p>
    <w:p w14:paraId="2ED8476B" w14:textId="77777777" w:rsidR="00280CFA" w:rsidRPr="004D0F71" w:rsidRDefault="00280CFA" w:rsidP="00280CFA">
      <w:pPr>
        <w:spacing w:before="120"/>
        <w:jc w:val="both"/>
        <w:textAlignment w:val="baseline"/>
        <w:rPr>
          <w:rFonts w:cs="Calibri Light"/>
        </w:rPr>
      </w:pPr>
      <w:r w:rsidRPr="004D0F71">
        <w:rPr>
          <w:rFonts w:cs="Calibri Light"/>
        </w:rPr>
        <w:t>Enfin, il convient encore de rappeler qu’il n’existe aucun principe juridique en vertu duquel une autorité ne pourrait pas se taxer elle-même. Le fait que se taxer soi-même aboutit dans la pratique à une opération neutre ne constitue pas une raison pour qu’il faille exempter d’autres sujets de droit de la taxe et ne peut pas non plus justifier une telle exemption.</w:t>
      </w:r>
    </w:p>
    <w:p w14:paraId="3A38A0D3" w14:textId="77777777" w:rsidR="00280CFA" w:rsidRPr="004D0F71" w:rsidRDefault="00280CFA" w:rsidP="00280CFA">
      <w:pPr>
        <w:spacing w:before="120"/>
        <w:jc w:val="both"/>
        <w:textAlignment w:val="baseline"/>
        <w:rPr>
          <w:rFonts w:cs="Calibri Light"/>
        </w:rPr>
      </w:pPr>
      <w:r w:rsidRPr="004D0F71">
        <w:rPr>
          <w:rFonts w:cs="Calibri Light"/>
        </w:rPr>
        <w:t>Il n’existe en outre aucune disposition législative ou décrétale en vertu de laquelle les communes devraient être exemptées d’une telle taxe. Le principe de l’immunité fiscale de l’autorité ne peut pas non plus être invoqué, étant donné que ce principe ne vaut que pour les biens du domaine public ou pour des biens du domaine privé qui sont utilisés pour le service public.</w:t>
      </w:r>
    </w:p>
    <w:p w14:paraId="297E8709" w14:textId="1AFBE08E" w:rsidR="00280CFA" w:rsidRPr="004D0F71" w:rsidRDefault="00280CFA" w:rsidP="00280CFA">
      <w:pPr>
        <w:spacing w:before="120"/>
        <w:jc w:val="both"/>
        <w:textAlignment w:val="baseline"/>
        <w:rPr>
          <w:rFonts w:cs="Calibri Light"/>
        </w:rPr>
      </w:pPr>
      <w:r w:rsidRPr="004D0F71">
        <w:rPr>
          <w:rFonts w:cs="Calibri Light"/>
        </w:rPr>
        <w:t>Voici deux exemples qui étayent le fait que le principe en vertu duquel une autorité ne pourrait pas se taxer elle-même n’existe pas :</w:t>
      </w:r>
    </w:p>
    <w:p w14:paraId="4BE25538" w14:textId="77777777" w:rsidR="00792F8A" w:rsidRPr="004D0F71" w:rsidRDefault="00792F8A" w:rsidP="00280CFA">
      <w:pPr>
        <w:spacing w:before="120"/>
        <w:jc w:val="both"/>
        <w:textAlignment w:val="baseline"/>
        <w:rPr>
          <w:rFonts w:cs="Calibri Light"/>
          <w:sz w:val="2"/>
          <w:szCs w:val="2"/>
        </w:rPr>
      </w:pPr>
    </w:p>
    <w:p w14:paraId="760F2993" w14:textId="638C9590" w:rsidR="00280CFA" w:rsidRPr="004D0F71" w:rsidRDefault="00DA334F" w:rsidP="008D7EB7">
      <w:pPr>
        <w:pStyle w:val="Paragraphedeliste"/>
        <w:numPr>
          <w:ilvl w:val="0"/>
          <w:numId w:val="155"/>
        </w:numPr>
        <w:tabs>
          <w:tab w:val="left" w:pos="-148"/>
          <w:tab w:val="left" w:pos="567"/>
        </w:tabs>
        <w:spacing w:before="1"/>
        <w:jc w:val="both"/>
        <w:textAlignment w:val="baseline"/>
        <w:rPr>
          <w:rFonts w:cs="Calibri Light"/>
        </w:rPr>
      </w:pPr>
      <w:r>
        <w:rPr>
          <w:rFonts w:cs="Calibri Light"/>
        </w:rPr>
        <w:t>L</w:t>
      </w:r>
      <w:r w:rsidR="00280CFA" w:rsidRPr="004D0F71">
        <w:rPr>
          <w:rFonts w:cs="Calibri Light"/>
        </w:rPr>
        <w:t>a raison pour laquelle l’exonération des droits de condamnation a été prévue à l’art</w:t>
      </w:r>
      <w:r w:rsidR="00A04F0B" w:rsidRPr="004D0F71">
        <w:rPr>
          <w:rFonts w:cs="Calibri Light"/>
        </w:rPr>
        <w:t>icle</w:t>
      </w:r>
      <w:r w:rsidR="00280CFA" w:rsidRPr="004D0F71">
        <w:rPr>
          <w:rFonts w:cs="Calibri Light"/>
        </w:rPr>
        <w:t xml:space="preserve"> 161,1bis du Code des droits d’enregistrement, d’hypothèque et de greffe est de mettre fin à la situation selon laquelle l’État, créancier des droits dus sur les arrêts et jugements, se réclame à lui-même les droits d’enregistrement</w:t>
      </w:r>
      <w:r w:rsidR="00A04F0B" w:rsidRPr="004D0F71">
        <w:rPr>
          <w:rFonts w:cs="Calibri Light"/>
        </w:rPr>
        <w:t> ;</w:t>
      </w:r>
    </w:p>
    <w:p w14:paraId="3EBAED48" w14:textId="35A5EAAA" w:rsidR="00280CFA" w:rsidRPr="004D0F71" w:rsidRDefault="00DA334F" w:rsidP="008D7EB7">
      <w:pPr>
        <w:pStyle w:val="Paragraphedeliste"/>
        <w:numPr>
          <w:ilvl w:val="0"/>
          <w:numId w:val="155"/>
        </w:numPr>
        <w:tabs>
          <w:tab w:val="left" w:pos="-148"/>
          <w:tab w:val="left" w:pos="567"/>
        </w:tabs>
        <w:spacing w:before="1"/>
        <w:jc w:val="both"/>
        <w:textAlignment w:val="baseline"/>
        <w:rPr>
          <w:rFonts w:cs="Calibri Light"/>
        </w:rPr>
      </w:pPr>
      <w:r>
        <w:rPr>
          <w:rFonts w:cs="Calibri Light"/>
        </w:rPr>
        <w:t>L</w:t>
      </w:r>
      <w:r w:rsidR="00280CFA" w:rsidRPr="004D0F71">
        <w:rPr>
          <w:rFonts w:cs="Calibri Light"/>
        </w:rPr>
        <w:t xml:space="preserve">’article 220 du </w:t>
      </w:r>
      <w:r w:rsidR="00792F8A" w:rsidRPr="004D0F71">
        <w:rPr>
          <w:rFonts w:cs="Calibri Light"/>
        </w:rPr>
        <w:t>code des impôts sur les revenus</w:t>
      </w:r>
      <w:r w:rsidR="00280CFA" w:rsidRPr="004D0F71">
        <w:rPr>
          <w:rFonts w:cs="Calibri Light"/>
        </w:rPr>
        <w:t xml:space="preserve"> est une autre hypothèse où l’État se taxe lui-même. En effet, par cet article, le législateur fédéral assujettit à l’impôt des personnes morales l’État, les Communautés, les Régions, les Provinces, les agglomérations, les </w:t>
      </w:r>
      <w:r w:rsidR="00280CFA" w:rsidRPr="004D0F71">
        <w:rPr>
          <w:rFonts w:cs="Calibri Light"/>
        </w:rPr>
        <w:lastRenderedPageBreak/>
        <w:t xml:space="preserve">fédérations de communes, les communes, les centres publics d’action sociale, les établissements cultuels publics, </w:t>
      </w:r>
      <w:r w:rsidR="00A04F0B" w:rsidRPr="004D0F71">
        <w:rPr>
          <w:rFonts w:cs="Calibri Light"/>
        </w:rPr>
        <w:t xml:space="preserve">les zones de secours, les zones de police, </w:t>
      </w:r>
      <w:r w:rsidR="00280CFA" w:rsidRPr="004D0F71">
        <w:rPr>
          <w:rFonts w:cs="Calibri Light"/>
        </w:rPr>
        <w:t>ainsi que les polders et wateringues.</w:t>
      </w:r>
    </w:p>
    <w:p w14:paraId="5C1BC366" w14:textId="77777777" w:rsidR="00C00FC5" w:rsidRPr="004D0F71" w:rsidRDefault="00C00FC5" w:rsidP="00E063FD">
      <w:pPr>
        <w:spacing w:before="120"/>
        <w:jc w:val="both"/>
        <w:textAlignment w:val="baseline"/>
        <w:rPr>
          <w:rFonts w:asciiTheme="minorHAnsi" w:hAnsiTheme="minorHAnsi" w:cs="Calibri Light"/>
        </w:rPr>
      </w:pPr>
    </w:p>
    <w:p w14:paraId="799D80EE" w14:textId="3949BBC3" w:rsidR="009B153C" w:rsidRPr="004D0F71" w:rsidRDefault="008D5D16" w:rsidP="00E5346D">
      <w:pPr>
        <w:pStyle w:val="Sam3"/>
      </w:pPr>
      <w:bookmarkStart w:id="4314" w:name="_Toc516739694"/>
      <w:bookmarkStart w:id="4315" w:name="_Toc516751607"/>
      <w:bookmarkStart w:id="4316" w:name="_Toc516825695"/>
      <w:bookmarkStart w:id="4317" w:name="_Toc516826253"/>
      <w:bookmarkStart w:id="4318" w:name="_Toc516837573"/>
      <w:bookmarkStart w:id="4319" w:name="_Toc516838132"/>
      <w:bookmarkStart w:id="4320" w:name="_Toc516838691"/>
      <w:bookmarkStart w:id="4321" w:name="_Toc516839251"/>
      <w:bookmarkStart w:id="4322" w:name="_Toc517173347"/>
      <w:bookmarkStart w:id="4323" w:name="_Toc517175021"/>
      <w:bookmarkStart w:id="4324" w:name="_Toc517175608"/>
      <w:bookmarkStart w:id="4325" w:name="_Toc517176196"/>
      <w:bookmarkStart w:id="4326" w:name="_Toc517337521"/>
      <w:bookmarkStart w:id="4327" w:name="_Toc517360317"/>
      <w:bookmarkStart w:id="4328" w:name="_Toc516739695"/>
      <w:bookmarkStart w:id="4329" w:name="_Toc516751608"/>
      <w:bookmarkStart w:id="4330" w:name="_Toc516825696"/>
      <w:bookmarkStart w:id="4331" w:name="_Toc516826254"/>
      <w:bookmarkStart w:id="4332" w:name="_Toc516837574"/>
      <w:bookmarkStart w:id="4333" w:name="_Toc516838133"/>
      <w:bookmarkStart w:id="4334" w:name="_Toc516838692"/>
      <w:bookmarkStart w:id="4335" w:name="_Toc516839252"/>
      <w:bookmarkStart w:id="4336" w:name="_Toc517173348"/>
      <w:bookmarkStart w:id="4337" w:name="_Toc517175022"/>
      <w:bookmarkStart w:id="4338" w:name="_Toc517175609"/>
      <w:bookmarkStart w:id="4339" w:name="_Toc517176197"/>
      <w:bookmarkStart w:id="4340" w:name="_Toc517337522"/>
      <w:bookmarkStart w:id="4341" w:name="_Toc517360318"/>
      <w:bookmarkStart w:id="4342" w:name="_Toc516739696"/>
      <w:bookmarkStart w:id="4343" w:name="_Toc516751609"/>
      <w:bookmarkStart w:id="4344" w:name="_Toc516825697"/>
      <w:bookmarkStart w:id="4345" w:name="_Toc516826255"/>
      <w:bookmarkStart w:id="4346" w:name="_Toc516837575"/>
      <w:bookmarkStart w:id="4347" w:name="_Toc516838134"/>
      <w:bookmarkStart w:id="4348" w:name="_Toc516838693"/>
      <w:bookmarkStart w:id="4349" w:name="_Toc516839253"/>
      <w:bookmarkStart w:id="4350" w:name="_Toc517173349"/>
      <w:bookmarkStart w:id="4351" w:name="_Toc517175023"/>
      <w:bookmarkStart w:id="4352" w:name="_Toc517175610"/>
      <w:bookmarkStart w:id="4353" w:name="_Toc517176198"/>
      <w:bookmarkStart w:id="4354" w:name="_Toc517337523"/>
      <w:bookmarkStart w:id="4355" w:name="_Toc517360319"/>
      <w:bookmarkStart w:id="4356" w:name="_Toc516739697"/>
      <w:bookmarkStart w:id="4357" w:name="_Toc516751610"/>
      <w:bookmarkStart w:id="4358" w:name="_Toc516825698"/>
      <w:bookmarkStart w:id="4359" w:name="_Toc516826256"/>
      <w:bookmarkStart w:id="4360" w:name="_Toc516837576"/>
      <w:bookmarkStart w:id="4361" w:name="_Toc516838135"/>
      <w:bookmarkStart w:id="4362" w:name="_Toc516838694"/>
      <w:bookmarkStart w:id="4363" w:name="_Toc516839254"/>
      <w:bookmarkStart w:id="4364" w:name="_Toc517173350"/>
      <w:bookmarkStart w:id="4365" w:name="_Toc517175024"/>
      <w:bookmarkStart w:id="4366" w:name="_Toc517175611"/>
      <w:bookmarkStart w:id="4367" w:name="_Toc517176199"/>
      <w:bookmarkStart w:id="4368" w:name="_Toc517337524"/>
      <w:bookmarkStart w:id="4369" w:name="_Toc517360320"/>
      <w:bookmarkStart w:id="4370" w:name="_Toc516739698"/>
      <w:bookmarkStart w:id="4371" w:name="_Toc516751611"/>
      <w:bookmarkStart w:id="4372" w:name="_Toc516825699"/>
      <w:bookmarkStart w:id="4373" w:name="_Toc516826257"/>
      <w:bookmarkStart w:id="4374" w:name="_Toc516837577"/>
      <w:bookmarkStart w:id="4375" w:name="_Toc516838136"/>
      <w:bookmarkStart w:id="4376" w:name="_Toc516838695"/>
      <w:bookmarkStart w:id="4377" w:name="_Toc516839255"/>
      <w:bookmarkStart w:id="4378" w:name="_Toc517173351"/>
      <w:bookmarkStart w:id="4379" w:name="_Toc517175025"/>
      <w:bookmarkStart w:id="4380" w:name="_Toc517175612"/>
      <w:bookmarkStart w:id="4381" w:name="_Toc517176200"/>
      <w:bookmarkStart w:id="4382" w:name="_Toc517337525"/>
      <w:bookmarkStart w:id="4383" w:name="_Toc517360321"/>
      <w:bookmarkStart w:id="4384" w:name="_Toc516739699"/>
      <w:bookmarkStart w:id="4385" w:name="_Toc516751612"/>
      <w:bookmarkStart w:id="4386" w:name="_Toc516825700"/>
      <w:bookmarkStart w:id="4387" w:name="_Toc516826258"/>
      <w:bookmarkStart w:id="4388" w:name="_Toc516837578"/>
      <w:bookmarkStart w:id="4389" w:name="_Toc516838137"/>
      <w:bookmarkStart w:id="4390" w:name="_Toc516838696"/>
      <w:bookmarkStart w:id="4391" w:name="_Toc516839256"/>
      <w:bookmarkStart w:id="4392" w:name="_Toc517173352"/>
      <w:bookmarkStart w:id="4393" w:name="_Toc517175026"/>
      <w:bookmarkStart w:id="4394" w:name="_Toc517175613"/>
      <w:bookmarkStart w:id="4395" w:name="_Toc517176201"/>
      <w:bookmarkStart w:id="4396" w:name="_Toc517337526"/>
      <w:bookmarkStart w:id="4397" w:name="_Toc517360322"/>
      <w:bookmarkStart w:id="4398" w:name="_Toc516739700"/>
      <w:bookmarkStart w:id="4399" w:name="_Toc516751613"/>
      <w:bookmarkStart w:id="4400" w:name="_Toc516825701"/>
      <w:bookmarkStart w:id="4401" w:name="_Toc516826259"/>
      <w:bookmarkStart w:id="4402" w:name="_Toc516837579"/>
      <w:bookmarkStart w:id="4403" w:name="_Toc516838138"/>
      <w:bookmarkStart w:id="4404" w:name="_Toc516838697"/>
      <w:bookmarkStart w:id="4405" w:name="_Toc516839257"/>
      <w:bookmarkStart w:id="4406" w:name="_Toc517173353"/>
      <w:bookmarkStart w:id="4407" w:name="_Toc517175027"/>
      <w:bookmarkStart w:id="4408" w:name="_Toc517175614"/>
      <w:bookmarkStart w:id="4409" w:name="_Toc517176202"/>
      <w:bookmarkStart w:id="4410" w:name="_Toc517337527"/>
      <w:bookmarkStart w:id="4411" w:name="_Toc517360323"/>
      <w:bookmarkStart w:id="4412" w:name="_Toc516739701"/>
      <w:bookmarkStart w:id="4413" w:name="_Toc516751614"/>
      <w:bookmarkStart w:id="4414" w:name="_Toc516825702"/>
      <w:bookmarkStart w:id="4415" w:name="_Toc516826260"/>
      <w:bookmarkStart w:id="4416" w:name="_Toc516837580"/>
      <w:bookmarkStart w:id="4417" w:name="_Toc516838139"/>
      <w:bookmarkStart w:id="4418" w:name="_Toc516838698"/>
      <w:bookmarkStart w:id="4419" w:name="_Toc516839258"/>
      <w:bookmarkStart w:id="4420" w:name="_Toc517173354"/>
      <w:bookmarkStart w:id="4421" w:name="_Toc517175028"/>
      <w:bookmarkStart w:id="4422" w:name="_Toc517175615"/>
      <w:bookmarkStart w:id="4423" w:name="_Toc517176203"/>
      <w:bookmarkStart w:id="4424" w:name="_Toc517337528"/>
      <w:bookmarkStart w:id="4425" w:name="_Toc517360324"/>
      <w:bookmarkStart w:id="4426" w:name="_Toc516739702"/>
      <w:bookmarkStart w:id="4427" w:name="_Toc516751615"/>
      <w:bookmarkStart w:id="4428" w:name="_Toc516825703"/>
      <w:bookmarkStart w:id="4429" w:name="_Toc516826261"/>
      <w:bookmarkStart w:id="4430" w:name="_Toc516837581"/>
      <w:bookmarkStart w:id="4431" w:name="_Toc516838140"/>
      <w:bookmarkStart w:id="4432" w:name="_Toc516838699"/>
      <w:bookmarkStart w:id="4433" w:name="_Toc516839259"/>
      <w:bookmarkStart w:id="4434" w:name="_Toc517173355"/>
      <w:bookmarkStart w:id="4435" w:name="_Toc517175029"/>
      <w:bookmarkStart w:id="4436" w:name="_Toc517175616"/>
      <w:bookmarkStart w:id="4437" w:name="_Toc517176204"/>
      <w:bookmarkStart w:id="4438" w:name="_Toc517337529"/>
      <w:bookmarkStart w:id="4439" w:name="_Toc517360325"/>
      <w:bookmarkStart w:id="4440" w:name="_Toc516739703"/>
      <w:bookmarkStart w:id="4441" w:name="_Toc516751616"/>
      <w:bookmarkStart w:id="4442" w:name="_Toc516825704"/>
      <w:bookmarkStart w:id="4443" w:name="_Toc516826262"/>
      <w:bookmarkStart w:id="4444" w:name="_Toc516837582"/>
      <w:bookmarkStart w:id="4445" w:name="_Toc516838141"/>
      <w:bookmarkStart w:id="4446" w:name="_Toc516838700"/>
      <w:bookmarkStart w:id="4447" w:name="_Toc516839260"/>
      <w:bookmarkStart w:id="4448" w:name="_Toc517173356"/>
      <w:bookmarkStart w:id="4449" w:name="_Toc517175030"/>
      <w:bookmarkStart w:id="4450" w:name="_Toc517175617"/>
      <w:bookmarkStart w:id="4451" w:name="_Toc517176205"/>
      <w:bookmarkStart w:id="4452" w:name="_Toc517337530"/>
      <w:bookmarkStart w:id="4453" w:name="_Toc517360326"/>
      <w:bookmarkStart w:id="4454" w:name="_Toc516739704"/>
      <w:bookmarkStart w:id="4455" w:name="_Toc516751617"/>
      <w:bookmarkStart w:id="4456" w:name="_Toc516825705"/>
      <w:bookmarkStart w:id="4457" w:name="_Toc516826263"/>
      <w:bookmarkStart w:id="4458" w:name="_Toc516837583"/>
      <w:bookmarkStart w:id="4459" w:name="_Toc516838142"/>
      <w:bookmarkStart w:id="4460" w:name="_Toc516838701"/>
      <w:bookmarkStart w:id="4461" w:name="_Toc516839261"/>
      <w:bookmarkStart w:id="4462" w:name="_Toc517173357"/>
      <w:bookmarkStart w:id="4463" w:name="_Toc517175031"/>
      <w:bookmarkStart w:id="4464" w:name="_Toc517175618"/>
      <w:bookmarkStart w:id="4465" w:name="_Toc517176206"/>
      <w:bookmarkStart w:id="4466" w:name="_Toc517337531"/>
      <w:bookmarkStart w:id="4467" w:name="_Toc517360327"/>
      <w:bookmarkStart w:id="4468" w:name="_Toc516739705"/>
      <w:bookmarkStart w:id="4469" w:name="_Toc516751618"/>
      <w:bookmarkStart w:id="4470" w:name="_Toc516825706"/>
      <w:bookmarkStart w:id="4471" w:name="_Toc516826264"/>
      <w:bookmarkStart w:id="4472" w:name="_Toc516837584"/>
      <w:bookmarkStart w:id="4473" w:name="_Toc516838143"/>
      <w:bookmarkStart w:id="4474" w:name="_Toc516838702"/>
      <w:bookmarkStart w:id="4475" w:name="_Toc516839262"/>
      <w:bookmarkStart w:id="4476" w:name="_Toc517173358"/>
      <w:bookmarkStart w:id="4477" w:name="_Toc517175032"/>
      <w:bookmarkStart w:id="4478" w:name="_Toc517175619"/>
      <w:bookmarkStart w:id="4479" w:name="_Toc517176207"/>
      <w:bookmarkStart w:id="4480" w:name="_Toc517337532"/>
      <w:bookmarkStart w:id="4481" w:name="_Toc517360328"/>
      <w:bookmarkStart w:id="4482" w:name="_Toc516739706"/>
      <w:bookmarkStart w:id="4483" w:name="_Toc516751619"/>
      <w:bookmarkStart w:id="4484" w:name="_Toc516825707"/>
      <w:bookmarkStart w:id="4485" w:name="_Toc516826265"/>
      <w:bookmarkStart w:id="4486" w:name="_Toc516837585"/>
      <w:bookmarkStart w:id="4487" w:name="_Toc516838144"/>
      <w:bookmarkStart w:id="4488" w:name="_Toc516838703"/>
      <w:bookmarkStart w:id="4489" w:name="_Toc516839263"/>
      <w:bookmarkStart w:id="4490" w:name="_Toc517173359"/>
      <w:bookmarkStart w:id="4491" w:name="_Toc517175033"/>
      <w:bookmarkStart w:id="4492" w:name="_Toc517175620"/>
      <w:bookmarkStart w:id="4493" w:name="_Toc517176208"/>
      <w:bookmarkStart w:id="4494" w:name="_Toc517337533"/>
      <w:bookmarkStart w:id="4495" w:name="_Toc517360329"/>
      <w:bookmarkStart w:id="4496" w:name="_Toc516739707"/>
      <w:bookmarkStart w:id="4497" w:name="_Toc516751620"/>
      <w:bookmarkStart w:id="4498" w:name="_Toc516825708"/>
      <w:bookmarkStart w:id="4499" w:name="_Toc516826266"/>
      <w:bookmarkStart w:id="4500" w:name="_Toc516837586"/>
      <w:bookmarkStart w:id="4501" w:name="_Toc516838145"/>
      <w:bookmarkStart w:id="4502" w:name="_Toc516838704"/>
      <w:bookmarkStart w:id="4503" w:name="_Toc516839264"/>
      <w:bookmarkStart w:id="4504" w:name="_Toc517173360"/>
      <w:bookmarkStart w:id="4505" w:name="_Toc517175034"/>
      <w:bookmarkStart w:id="4506" w:name="_Toc517175621"/>
      <w:bookmarkStart w:id="4507" w:name="_Toc517176209"/>
      <w:bookmarkStart w:id="4508" w:name="_Toc517337534"/>
      <w:bookmarkStart w:id="4509" w:name="_Toc517360330"/>
      <w:bookmarkStart w:id="4510" w:name="_Toc516739708"/>
      <w:bookmarkStart w:id="4511" w:name="_Toc516751621"/>
      <w:bookmarkStart w:id="4512" w:name="_Toc516825709"/>
      <w:bookmarkStart w:id="4513" w:name="_Toc516826267"/>
      <w:bookmarkStart w:id="4514" w:name="_Toc516837587"/>
      <w:bookmarkStart w:id="4515" w:name="_Toc516838146"/>
      <w:bookmarkStart w:id="4516" w:name="_Toc516838705"/>
      <w:bookmarkStart w:id="4517" w:name="_Toc516839265"/>
      <w:bookmarkStart w:id="4518" w:name="_Toc517173361"/>
      <w:bookmarkStart w:id="4519" w:name="_Toc517175035"/>
      <w:bookmarkStart w:id="4520" w:name="_Toc517175622"/>
      <w:bookmarkStart w:id="4521" w:name="_Toc517176210"/>
      <w:bookmarkStart w:id="4522" w:name="_Toc517337535"/>
      <w:bookmarkStart w:id="4523" w:name="_Toc517360331"/>
      <w:bookmarkStart w:id="4524" w:name="_Toc516739709"/>
      <w:bookmarkStart w:id="4525" w:name="_Toc516751622"/>
      <w:bookmarkStart w:id="4526" w:name="_Toc516825710"/>
      <w:bookmarkStart w:id="4527" w:name="_Toc516826268"/>
      <w:bookmarkStart w:id="4528" w:name="_Toc516837588"/>
      <w:bookmarkStart w:id="4529" w:name="_Toc516838147"/>
      <w:bookmarkStart w:id="4530" w:name="_Toc516838706"/>
      <w:bookmarkStart w:id="4531" w:name="_Toc516839266"/>
      <w:bookmarkStart w:id="4532" w:name="_Toc517173362"/>
      <w:bookmarkStart w:id="4533" w:name="_Toc517175036"/>
      <w:bookmarkStart w:id="4534" w:name="_Toc517175623"/>
      <w:bookmarkStart w:id="4535" w:name="_Toc517176211"/>
      <w:bookmarkStart w:id="4536" w:name="_Toc517337536"/>
      <w:bookmarkStart w:id="4537" w:name="_Toc517360332"/>
      <w:bookmarkStart w:id="4538" w:name="_Toc516739710"/>
      <w:bookmarkStart w:id="4539" w:name="_Toc516751623"/>
      <w:bookmarkStart w:id="4540" w:name="_Toc516825711"/>
      <w:bookmarkStart w:id="4541" w:name="_Toc516826269"/>
      <w:bookmarkStart w:id="4542" w:name="_Toc516837589"/>
      <w:bookmarkStart w:id="4543" w:name="_Toc516838148"/>
      <w:bookmarkStart w:id="4544" w:name="_Toc516838707"/>
      <w:bookmarkStart w:id="4545" w:name="_Toc516839267"/>
      <w:bookmarkStart w:id="4546" w:name="_Toc517173363"/>
      <w:bookmarkStart w:id="4547" w:name="_Toc517175037"/>
      <w:bookmarkStart w:id="4548" w:name="_Toc517175624"/>
      <w:bookmarkStart w:id="4549" w:name="_Toc517176212"/>
      <w:bookmarkStart w:id="4550" w:name="_Toc517337537"/>
      <w:bookmarkStart w:id="4551" w:name="_Toc517360333"/>
      <w:bookmarkStart w:id="4552" w:name="_Toc512523771"/>
      <w:bookmarkStart w:id="4553" w:name="_Toc512525461"/>
      <w:bookmarkStart w:id="4554" w:name="_Toc515896770"/>
      <w:bookmarkStart w:id="4555" w:name="_Toc143779095"/>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r w:rsidRPr="004D0F71">
        <w:t>VI.4.</w:t>
      </w:r>
      <w:r w:rsidR="00A51939" w:rsidRPr="004D0F71">
        <w:t>7</w:t>
      </w:r>
      <w:r w:rsidRPr="004D0F71">
        <w:t xml:space="preserve"> </w:t>
      </w:r>
      <w:r w:rsidR="009B153C" w:rsidRPr="004D0F71">
        <w:t>Taxes additionnelles aux taxes provinciales</w:t>
      </w:r>
      <w:bookmarkEnd w:id="4552"/>
      <w:bookmarkEnd w:id="4553"/>
      <w:bookmarkEnd w:id="4554"/>
      <w:bookmarkEnd w:id="4555"/>
    </w:p>
    <w:p w14:paraId="2A681157" w14:textId="01801EAC" w:rsidR="009B153C" w:rsidRPr="004D0F71" w:rsidRDefault="00553D05" w:rsidP="00E063FD">
      <w:pPr>
        <w:spacing w:before="120"/>
        <w:jc w:val="both"/>
        <w:textAlignment w:val="baseline"/>
        <w:rPr>
          <w:rFonts w:asciiTheme="minorHAnsi" w:hAnsiTheme="minorHAnsi" w:cs="Calibri Light"/>
          <w:spacing w:val="-1"/>
        </w:rPr>
      </w:pPr>
      <w:r w:rsidRPr="004D0F71">
        <w:rPr>
          <w:rFonts w:asciiTheme="minorHAnsi" w:hAnsiTheme="minorHAnsi" w:cs="Calibri Light"/>
        </w:rPr>
        <w:t>Il</w:t>
      </w:r>
      <w:r w:rsidR="009B153C" w:rsidRPr="004D0F71">
        <w:rPr>
          <w:rFonts w:asciiTheme="minorHAnsi" w:hAnsiTheme="minorHAnsi" w:cs="Calibri Light"/>
          <w:spacing w:val="-1"/>
        </w:rPr>
        <w:t xml:space="preserve"> n'y a plus de base légale suffisante pour percevoir ou recouvrer un additionnel communal à une taxe provinciale. </w:t>
      </w:r>
    </w:p>
    <w:p w14:paraId="2B2554DF" w14:textId="77777777" w:rsidR="00434194" w:rsidRPr="004D0F71" w:rsidRDefault="00434194" w:rsidP="00E063FD">
      <w:pPr>
        <w:spacing w:before="120"/>
        <w:jc w:val="both"/>
        <w:textAlignment w:val="baseline"/>
        <w:rPr>
          <w:rFonts w:asciiTheme="minorHAnsi" w:hAnsiTheme="minorHAnsi" w:cs="Calibri Light"/>
          <w:spacing w:val="-2"/>
        </w:rPr>
      </w:pPr>
    </w:p>
    <w:p w14:paraId="756DF937" w14:textId="7E7C4B2D" w:rsidR="009B153C" w:rsidRPr="004D0F71" w:rsidRDefault="008D5D16" w:rsidP="00E5346D">
      <w:pPr>
        <w:pStyle w:val="Sam3"/>
      </w:pPr>
      <w:bookmarkStart w:id="4556" w:name="_Toc512523772"/>
      <w:bookmarkStart w:id="4557" w:name="_Toc512525462"/>
      <w:bookmarkStart w:id="4558" w:name="_Toc515896771"/>
      <w:bookmarkStart w:id="4559" w:name="_Toc143779096"/>
      <w:r w:rsidRPr="004D0F71">
        <w:t>VI.4.</w:t>
      </w:r>
      <w:r w:rsidR="00A51939" w:rsidRPr="004D0F71">
        <w:t>8</w:t>
      </w:r>
      <w:r w:rsidRPr="004D0F71">
        <w:t xml:space="preserve"> </w:t>
      </w:r>
      <w:r w:rsidR="00280CFA" w:rsidRPr="004D0F71">
        <w:t>Le Code du recouvrement amiable et forcé des créances fiscales et non fiscales (CRAF)</w:t>
      </w:r>
      <w:bookmarkEnd w:id="4556"/>
      <w:bookmarkEnd w:id="4557"/>
      <w:bookmarkEnd w:id="4558"/>
      <w:bookmarkEnd w:id="4559"/>
    </w:p>
    <w:p w14:paraId="602BA877" w14:textId="7CCA82A6" w:rsidR="003D2F82" w:rsidRPr="004D0F71" w:rsidRDefault="00280CFA" w:rsidP="007D7FE2">
      <w:pPr>
        <w:spacing w:before="120" w:after="160" w:line="259" w:lineRule="auto"/>
        <w:jc w:val="both"/>
        <w:rPr>
          <w:rFonts w:eastAsia="Calibri"/>
          <w:lang w:val="fr-BE" w:eastAsia="en-US"/>
        </w:rPr>
      </w:pPr>
      <w:r w:rsidRPr="004D0F71">
        <w:rPr>
          <w:rFonts w:eastAsia="Calibri"/>
          <w:lang w:val="fr-BE" w:eastAsia="en-US"/>
        </w:rPr>
        <w:t>Le 1</w:t>
      </w:r>
      <w:r w:rsidRPr="004D0F71">
        <w:rPr>
          <w:rFonts w:eastAsia="Calibri"/>
          <w:vertAlign w:val="superscript"/>
          <w:lang w:val="fr-BE" w:eastAsia="en-US"/>
        </w:rPr>
        <w:t>er</w:t>
      </w:r>
      <w:r w:rsidRPr="004D0F71">
        <w:rPr>
          <w:rFonts w:eastAsia="Calibri"/>
          <w:lang w:val="fr-BE" w:eastAsia="en-US"/>
        </w:rPr>
        <w:t xml:space="preserve"> janvier 2020, est entrée en vigueur la loi du 13 avril 2019,</w:t>
      </w:r>
      <w:r w:rsidRPr="004D0F71">
        <w:rPr>
          <w:rFonts w:eastAsia="Calibri"/>
          <w:vertAlign w:val="superscript"/>
          <w:lang w:val="fr-BE" w:eastAsia="en-US"/>
        </w:rPr>
        <w:footnoteReference w:id="95"/>
      </w:r>
      <w:r w:rsidRPr="004D0F71">
        <w:rPr>
          <w:rFonts w:eastAsia="Calibri"/>
          <w:lang w:val="fr-BE" w:eastAsia="en-US"/>
        </w:rPr>
        <w:t xml:space="preserve"> instaurant le Code du recouvrement amiable et forcé des créances fiscales et non fiscales</w:t>
      </w:r>
      <w:r w:rsidR="003D2F82" w:rsidRPr="004D0F71">
        <w:rPr>
          <w:rFonts w:eastAsia="Calibri"/>
          <w:lang w:val="fr-BE" w:eastAsia="en-US"/>
        </w:rPr>
        <w:t xml:space="preserve"> (CRAF)</w:t>
      </w:r>
      <w:r w:rsidRPr="004D0F71">
        <w:rPr>
          <w:rFonts w:eastAsia="Calibri"/>
          <w:lang w:val="fr-BE" w:eastAsia="en-US"/>
        </w:rPr>
        <w:t xml:space="preserve">. Cette loi vide une partie du </w:t>
      </w:r>
      <w:r w:rsidR="009A56F6" w:rsidRPr="004D0F71">
        <w:rPr>
          <w:rFonts w:eastAsia="Calibri"/>
          <w:lang w:val="fr-BE" w:eastAsia="en-US"/>
        </w:rPr>
        <w:t>code des impôts sur les revenus</w:t>
      </w:r>
      <w:r w:rsidRPr="004D0F71">
        <w:rPr>
          <w:rFonts w:eastAsia="Calibri"/>
          <w:lang w:val="fr-BE" w:eastAsia="en-US"/>
        </w:rPr>
        <w:t xml:space="preserve"> de sa substance en lui ôtant certaines dispositions relatives au recouvrement fiscal. Ces dernières sont désormais regroupées avec toutes les dispositions relatives au recouvrement fiscal et non fiscal au sein du Code susmentionné. </w:t>
      </w:r>
    </w:p>
    <w:p w14:paraId="72DF83A7" w14:textId="14AA25BB" w:rsidR="006A435B" w:rsidRDefault="006A435B" w:rsidP="00A65F14">
      <w:pPr>
        <w:spacing w:after="160" w:line="259" w:lineRule="auto"/>
        <w:jc w:val="both"/>
        <w:rPr>
          <w:rFonts w:eastAsia="Calibri"/>
          <w:lang w:val="fr-BE" w:eastAsia="en-US"/>
        </w:rPr>
      </w:pPr>
      <w:bookmarkStart w:id="4560" w:name="_Hlk95124192"/>
      <w:r w:rsidRPr="006A435B">
        <w:rPr>
          <w:rFonts w:eastAsia="Calibri"/>
          <w:lang w:val="fr-BE" w:eastAsia="en-US"/>
        </w:rPr>
        <w:t xml:space="preserve">Le CDLD renvoie </w:t>
      </w:r>
      <w:r w:rsidR="00F62FB6">
        <w:rPr>
          <w:rFonts w:eastAsia="Calibri"/>
          <w:lang w:val="fr-BE" w:eastAsia="en-US"/>
        </w:rPr>
        <w:t>également au CRAF</w:t>
      </w:r>
      <w:r w:rsidRPr="006A435B">
        <w:rPr>
          <w:rFonts w:eastAsia="Calibri"/>
          <w:lang w:val="fr-BE" w:eastAsia="en-US"/>
        </w:rPr>
        <w:t xml:space="preserve"> rendant </w:t>
      </w:r>
      <w:r w:rsidR="00F62FB6">
        <w:rPr>
          <w:rFonts w:eastAsia="Calibri"/>
          <w:lang w:val="fr-BE" w:eastAsia="en-US"/>
        </w:rPr>
        <w:t>de ce fait celui-ci</w:t>
      </w:r>
      <w:r w:rsidRPr="006A435B">
        <w:rPr>
          <w:rFonts w:eastAsia="Calibri"/>
          <w:lang w:val="fr-BE" w:eastAsia="en-US"/>
        </w:rPr>
        <w:t xml:space="preserve"> applicable aux taxes provinciales et communale</w:t>
      </w:r>
      <w:r w:rsidR="00F62FB6">
        <w:rPr>
          <w:rFonts w:eastAsia="Calibri"/>
          <w:lang w:val="fr-BE" w:eastAsia="en-US"/>
        </w:rPr>
        <w:t>s</w:t>
      </w:r>
      <w:r w:rsidRPr="006A435B">
        <w:rPr>
          <w:rFonts w:eastAsia="Calibri"/>
          <w:lang w:val="fr-BE" w:eastAsia="en-US"/>
        </w:rPr>
        <w:t xml:space="preserve"> et ce</w:t>
      </w:r>
      <w:r w:rsidR="00F62FB6">
        <w:rPr>
          <w:rFonts w:eastAsia="Calibri"/>
          <w:lang w:val="fr-BE" w:eastAsia="en-US"/>
        </w:rPr>
        <w:t>,</w:t>
      </w:r>
      <w:r w:rsidRPr="006A435B">
        <w:rPr>
          <w:rFonts w:eastAsia="Calibri"/>
          <w:lang w:val="fr-BE" w:eastAsia="en-US"/>
        </w:rPr>
        <w:t xml:space="preserve"> via l’article 19 du décret du 13 décembre 2023 contenant le budget des recettes de la Région wallon pour l’année budgétaire</w:t>
      </w:r>
      <w:r w:rsidR="00F62FB6">
        <w:rPr>
          <w:rStyle w:val="Appelnotedebasdep"/>
          <w:rFonts w:eastAsia="Calibri"/>
          <w:lang w:val="fr-BE" w:eastAsia="en-US"/>
        </w:rPr>
        <w:footnoteReference w:id="96"/>
      </w:r>
      <w:r w:rsidR="00C20DC5">
        <w:rPr>
          <w:rFonts w:eastAsia="Calibri"/>
          <w:lang w:val="fr-BE" w:eastAsia="en-US"/>
        </w:rPr>
        <w:t>.</w:t>
      </w:r>
    </w:p>
    <w:p w14:paraId="591AE03C" w14:textId="4FC8EE94" w:rsidR="00280CFA" w:rsidRPr="004D0F71" w:rsidRDefault="00280CFA" w:rsidP="00280CFA">
      <w:pPr>
        <w:spacing w:after="160" w:line="259" w:lineRule="auto"/>
        <w:jc w:val="both"/>
        <w:rPr>
          <w:rFonts w:eastAsia="Calibri"/>
          <w:lang w:val="fr-BE" w:eastAsia="en-US"/>
        </w:rPr>
      </w:pPr>
      <w:r w:rsidRPr="004D0F71">
        <w:rPr>
          <w:rFonts w:eastAsia="Calibri"/>
          <w:lang w:val="fr-BE" w:eastAsia="en-US"/>
        </w:rPr>
        <w:t xml:space="preserve">Cette disposition est libellée comme suit : </w:t>
      </w:r>
    </w:p>
    <w:p w14:paraId="64B4916E" w14:textId="569A15CB" w:rsidR="00003D67" w:rsidRPr="004D0F71" w:rsidRDefault="00280CFA" w:rsidP="00003D67">
      <w:pPr>
        <w:spacing w:after="160" w:line="259" w:lineRule="auto"/>
        <w:ind w:left="709"/>
        <w:jc w:val="both"/>
        <w:rPr>
          <w:rFonts w:eastAsia="Calibri"/>
          <w:i/>
          <w:iCs/>
          <w:sz w:val="22"/>
          <w:szCs w:val="22"/>
          <w:lang w:eastAsia="en-US"/>
        </w:rPr>
      </w:pPr>
      <w:r w:rsidRPr="004D0F71">
        <w:rPr>
          <w:rFonts w:eastAsia="Calibri"/>
          <w:i/>
          <w:iCs/>
          <w:sz w:val="22"/>
          <w:szCs w:val="22"/>
          <w:lang w:val="fr-BE" w:eastAsia="en-US"/>
        </w:rPr>
        <w:t>« </w:t>
      </w:r>
      <w:r w:rsidRPr="004D0F71">
        <w:rPr>
          <w:rFonts w:eastAsia="Calibri"/>
          <w:i/>
          <w:iCs/>
          <w:sz w:val="22"/>
          <w:szCs w:val="22"/>
          <w:lang w:eastAsia="en-US"/>
        </w:rPr>
        <w:t xml:space="preserve">Art. </w:t>
      </w:r>
      <w:r w:rsidR="00252E5E" w:rsidRPr="004D0F71">
        <w:rPr>
          <w:rFonts w:eastAsia="Calibri"/>
          <w:i/>
          <w:iCs/>
          <w:sz w:val="22"/>
          <w:szCs w:val="22"/>
          <w:lang w:eastAsia="en-US"/>
        </w:rPr>
        <w:t>19</w:t>
      </w:r>
      <w:r w:rsidRPr="004D0F71">
        <w:rPr>
          <w:rFonts w:eastAsia="Calibri"/>
          <w:i/>
          <w:iCs/>
          <w:sz w:val="22"/>
          <w:szCs w:val="22"/>
          <w:lang w:eastAsia="en-US"/>
        </w:rPr>
        <w:t>. Le premier alinéa de l'article L3321-12 du C</w:t>
      </w:r>
      <w:r w:rsidR="003D2F82" w:rsidRPr="004D0F71">
        <w:rPr>
          <w:rFonts w:eastAsia="Calibri"/>
          <w:i/>
          <w:iCs/>
          <w:sz w:val="22"/>
          <w:szCs w:val="22"/>
          <w:lang w:eastAsia="en-US"/>
        </w:rPr>
        <w:t>DLD</w:t>
      </w:r>
      <w:r w:rsidRPr="004D0F71">
        <w:rPr>
          <w:rFonts w:eastAsia="Calibri"/>
          <w:i/>
          <w:iCs/>
          <w:sz w:val="22"/>
          <w:szCs w:val="22"/>
          <w:lang w:eastAsia="en-US"/>
        </w:rPr>
        <w:t xml:space="preserve"> est remplacé par le texte suivant :</w:t>
      </w:r>
    </w:p>
    <w:p w14:paraId="3BE765B9" w14:textId="2EA2A6CF" w:rsidR="00252E5E" w:rsidRPr="004D0F71" w:rsidRDefault="00A04F0B" w:rsidP="00252E5E">
      <w:pPr>
        <w:spacing w:after="160" w:line="259" w:lineRule="auto"/>
        <w:ind w:left="709"/>
        <w:jc w:val="both"/>
        <w:rPr>
          <w:rFonts w:eastAsia="Calibri"/>
          <w:i/>
          <w:iCs/>
          <w:sz w:val="22"/>
          <w:szCs w:val="22"/>
          <w:lang w:eastAsia="en-US"/>
        </w:rPr>
      </w:pPr>
      <w:r w:rsidRPr="004D0F71" w:rsidDel="00A04F0B">
        <w:rPr>
          <w:rFonts w:eastAsia="Calibri"/>
          <w:i/>
          <w:iCs/>
          <w:sz w:val="22"/>
          <w:szCs w:val="22"/>
          <w:lang w:eastAsia="en-US"/>
        </w:rPr>
        <w:t xml:space="preserve"> </w:t>
      </w:r>
      <w:r w:rsidR="00252E5E" w:rsidRPr="004D0F71">
        <w:rPr>
          <w:rFonts w:eastAsia="Calibri"/>
          <w:i/>
          <w:iCs/>
          <w:sz w:val="22"/>
          <w:szCs w:val="22"/>
          <w:lang w:eastAsia="en-US"/>
        </w:rPr>
        <w:t>« Sans préjudice des dispositions du présent titre, les dispositions du titre VII, Chapitres 1er, 3, 4, 7 à 10 ainsi que les articles 355, 356 et 357 du Code des impôts sur les revenus, les articles 126 à 175 de l’arrêté d’exécution de ce Code, ainsi que la loi du 13 avril 2019 introduisant le Code du recouvrement amiable et forcé des créances fiscales et non fiscales sont applicables aux taxes provinciales et communales pour autant qu’elles ne concernent pas spécialement les</w:t>
      </w:r>
      <w:r w:rsidR="004660F3" w:rsidRPr="004D0F71">
        <w:rPr>
          <w:rFonts w:eastAsia="Calibri"/>
          <w:i/>
          <w:iCs/>
          <w:sz w:val="22"/>
          <w:szCs w:val="22"/>
          <w:lang w:eastAsia="en-US"/>
        </w:rPr>
        <w:t xml:space="preserve"> </w:t>
      </w:r>
      <w:r w:rsidR="00252E5E" w:rsidRPr="004D0F71">
        <w:rPr>
          <w:rFonts w:eastAsia="Calibri"/>
          <w:i/>
          <w:iCs/>
          <w:sz w:val="22"/>
          <w:szCs w:val="22"/>
          <w:lang w:eastAsia="en-US"/>
        </w:rPr>
        <w:t xml:space="preserve">impôts sur les revenus et à l’exception des articles 43 à 48 de ce même Code du recouvrement amiable et forcé des créances fiscales et non fiscales. Pour les cas d’aliénation ou d’affectation hypothécaire d’un bien susceptible d’hypothèque, la notification par le notaire au sens du Code du recouvrement amiable et forcé des créances fiscales et non fiscales doit être adressée au Directeur financier de la commune dans laquelle le propriétaire du bien </w:t>
      </w:r>
      <w:proofErr w:type="spellStart"/>
      <w:r w:rsidR="00252E5E" w:rsidRPr="004D0F71">
        <w:rPr>
          <w:rFonts w:eastAsia="Calibri"/>
          <w:i/>
          <w:iCs/>
          <w:sz w:val="22"/>
          <w:szCs w:val="22"/>
          <w:lang w:eastAsia="en-US"/>
        </w:rPr>
        <w:t>a</w:t>
      </w:r>
      <w:proofErr w:type="spellEnd"/>
      <w:r w:rsidR="00252E5E" w:rsidRPr="004D0F71">
        <w:rPr>
          <w:rFonts w:eastAsia="Calibri"/>
          <w:i/>
          <w:iCs/>
          <w:sz w:val="22"/>
          <w:szCs w:val="22"/>
          <w:lang w:eastAsia="en-US"/>
        </w:rPr>
        <w:t xml:space="preserve"> sa résidence. ». »</w:t>
      </w:r>
    </w:p>
    <w:p w14:paraId="768D79D1" w14:textId="77777777" w:rsidR="00280CFA" w:rsidRPr="004D0F71" w:rsidRDefault="00280CFA" w:rsidP="008D7EB7">
      <w:pPr>
        <w:pStyle w:val="Sam4"/>
        <w:numPr>
          <w:ilvl w:val="4"/>
          <w:numId w:val="242"/>
        </w:numPr>
        <w:rPr>
          <w:b w:val="0"/>
          <w:i w:val="0"/>
        </w:rPr>
      </w:pPr>
      <w:bookmarkStart w:id="4561" w:name="_Toc40185434"/>
      <w:bookmarkStart w:id="4562" w:name="_Toc40186169"/>
      <w:bookmarkStart w:id="4563" w:name="_Toc34813712"/>
      <w:bookmarkStart w:id="4564" w:name="_Toc143779097"/>
      <w:bookmarkEnd w:id="4560"/>
      <w:bookmarkEnd w:id="4561"/>
      <w:bookmarkEnd w:id="4562"/>
      <w:r w:rsidRPr="004D0F71">
        <w:t>Champ d’application du CRAF</w:t>
      </w:r>
      <w:bookmarkEnd w:id="4563"/>
      <w:bookmarkEnd w:id="4564"/>
    </w:p>
    <w:p w14:paraId="2C8749AD" w14:textId="33199758" w:rsidR="00280CFA" w:rsidRPr="004D0F71" w:rsidRDefault="00280CFA" w:rsidP="00280CFA">
      <w:pPr>
        <w:spacing w:before="240" w:after="160" w:line="259" w:lineRule="auto"/>
        <w:jc w:val="both"/>
        <w:rPr>
          <w:rFonts w:eastAsia="Calibri"/>
          <w:bCs/>
          <w:szCs w:val="22"/>
          <w:lang w:eastAsia="en-US"/>
        </w:rPr>
      </w:pPr>
      <w:r w:rsidRPr="004D0F71">
        <w:rPr>
          <w:rFonts w:eastAsia="Calibri"/>
          <w:szCs w:val="22"/>
          <w:lang w:val="fr-BE" w:eastAsia="en-US"/>
        </w:rPr>
        <w:t xml:space="preserve">Le CRAF </w:t>
      </w:r>
      <w:r w:rsidRPr="004D0F71">
        <w:rPr>
          <w:rFonts w:eastAsia="Calibri"/>
          <w:bCs/>
          <w:szCs w:val="22"/>
          <w:lang w:eastAsia="en-US"/>
        </w:rPr>
        <w:t>régit le recouvrement amiable et forcé des créances fiscales. Par créances fiscales, le Code vise les taxes assimilées aux impôts sur les revenus visés à l'article 1</w:t>
      </w:r>
      <w:r w:rsidRPr="004D0F71">
        <w:rPr>
          <w:rFonts w:eastAsia="Calibri"/>
          <w:bCs/>
          <w:szCs w:val="22"/>
          <w:vertAlign w:val="superscript"/>
          <w:lang w:eastAsia="en-US"/>
        </w:rPr>
        <w:t>er</w:t>
      </w:r>
      <w:r w:rsidRPr="004D0F71">
        <w:rPr>
          <w:rFonts w:eastAsia="Calibri"/>
          <w:bCs/>
          <w:szCs w:val="22"/>
          <w:lang w:eastAsia="en-US"/>
        </w:rPr>
        <w:t xml:space="preserve"> du Code des taxes assimilées aux impôts sur les revenus, en ce compris les additionnels visés à l'article 42 du même Code</w:t>
      </w:r>
      <w:r w:rsidR="00A04F0B" w:rsidRPr="004D0F71">
        <w:rPr>
          <w:rStyle w:val="Appelnotedebasdep"/>
          <w:rFonts w:eastAsia="Calibri"/>
          <w:bCs/>
          <w:szCs w:val="22"/>
          <w:lang w:eastAsia="en-US"/>
        </w:rPr>
        <w:footnoteReference w:id="97"/>
      </w:r>
      <w:r w:rsidR="00003D67" w:rsidRPr="004D0F71">
        <w:rPr>
          <w:rFonts w:eastAsia="Calibri"/>
          <w:bCs/>
          <w:szCs w:val="22"/>
          <w:lang w:eastAsia="en-US"/>
        </w:rPr>
        <w:t>.</w:t>
      </w:r>
    </w:p>
    <w:p w14:paraId="0F5D474D" w14:textId="343F540F" w:rsidR="006B47EE" w:rsidRPr="004D0F71" w:rsidRDefault="00280CFA" w:rsidP="00280CFA">
      <w:pPr>
        <w:spacing w:after="160" w:line="259" w:lineRule="auto"/>
        <w:jc w:val="both"/>
        <w:rPr>
          <w:rFonts w:eastAsia="Calibri"/>
          <w:b/>
          <w:szCs w:val="22"/>
          <w:lang w:val="fr-BE" w:eastAsia="en-US"/>
        </w:rPr>
      </w:pPr>
      <w:r w:rsidRPr="004D0F71">
        <w:rPr>
          <w:rFonts w:eastAsia="Calibri"/>
          <w:b/>
          <w:szCs w:val="22"/>
          <w:lang w:val="fr-BE" w:eastAsia="en-US"/>
        </w:rPr>
        <w:t>Le CRAF n’est donc pas applicable aux créances non fiscales locales, il concerne uniquement les taxes locales</w:t>
      </w:r>
      <w:r w:rsidR="009E5A8A" w:rsidRPr="004D0F71">
        <w:rPr>
          <w:rFonts w:eastAsia="Calibri"/>
          <w:b/>
          <w:szCs w:val="22"/>
          <w:lang w:val="fr-BE" w:eastAsia="en-US"/>
        </w:rPr>
        <w:t xml:space="preserve"> (pas les redevances)</w:t>
      </w:r>
      <w:r w:rsidRPr="004D0F71">
        <w:rPr>
          <w:rFonts w:eastAsia="Calibri"/>
          <w:b/>
          <w:szCs w:val="22"/>
          <w:lang w:val="fr-BE" w:eastAsia="en-US"/>
        </w:rPr>
        <w:t xml:space="preserve">. </w:t>
      </w:r>
    </w:p>
    <w:p w14:paraId="4F075B47" w14:textId="77777777" w:rsidR="00725104" w:rsidRPr="00DA334F" w:rsidRDefault="00725104" w:rsidP="007D7FE2">
      <w:pPr>
        <w:pStyle w:val="Paragraphedeliste"/>
        <w:numPr>
          <w:ilvl w:val="4"/>
          <w:numId w:val="242"/>
        </w:numPr>
        <w:spacing w:after="160" w:line="259" w:lineRule="auto"/>
        <w:contextualSpacing/>
        <w:jc w:val="both"/>
        <w:rPr>
          <w:rFonts w:eastAsia="Calibri"/>
          <w:b/>
          <w:lang w:val="fr-BE"/>
        </w:rPr>
      </w:pPr>
      <w:bookmarkStart w:id="4565" w:name="_Toc34813713"/>
      <w:bookmarkStart w:id="4566" w:name="_Toc143779098"/>
      <w:r w:rsidRPr="00DA334F">
        <w:rPr>
          <w:rFonts w:eastAsia="Calibri"/>
          <w:b/>
          <w:lang w:val="fr-BE"/>
        </w:rPr>
        <w:lastRenderedPageBreak/>
        <w:t>Les dispositions du CRAF applicables aux taxes communales/provinciales</w:t>
      </w:r>
    </w:p>
    <w:p w14:paraId="6845A163" w14:textId="77777777" w:rsidR="00725104" w:rsidRPr="00DA334F" w:rsidRDefault="00725104" w:rsidP="00725104">
      <w:pPr>
        <w:spacing w:before="120" w:after="100" w:afterAutospacing="1"/>
        <w:rPr>
          <w:b/>
          <w:bCs/>
          <w:lang w:val="fr-BE"/>
        </w:rPr>
      </w:pPr>
      <w:r w:rsidRPr="00DA334F">
        <w:rPr>
          <w:b/>
          <w:bCs/>
          <w:lang w:val="fr-BE"/>
        </w:rPr>
        <w:t xml:space="preserve">Délai de prescription </w:t>
      </w:r>
    </w:p>
    <w:p w14:paraId="524D30B3" w14:textId="08D3C243" w:rsidR="00725104" w:rsidRPr="00DA334F" w:rsidRDefault="00725104" w:rsidP="00725104">
      <w:pPr>
        <w:spacing w:before="120" w:after="100" w:afterAutospacing="1"/>
        <w:rPr>
          <w:lang w:val="fr-BE"/>
        </w:rPr>
      </w:pPr>
      <w:r w:rsidRPr="00DA334F">
        <w:rPr>
          <w:lang w:val="fr-BE"/>
        </w:rPr>
        <w:t>En ce qui concerne le délai de prescription, celui-ci est de 5 ans à dater de l’exécutoire du rôle et ce, conformément à l’art 23§1</w:t>
      </w:r>
      <w:r w:rsidRPr="00DA334F">
        <w:rPr>
          <w:vertAlign w:val="superscript"/>
          <w:lang w:val="fr-BE"/>
        </w:rPr>
        <w:t>er</w:t>
      </w:r>
      <w:r w:rsidRPr="00DA334F">
        <w:rPr>
          <w:lang w:val="fr-BE"/>
        </w:rPr>
        <w:t xml:space="preserve"> du CRAF</w:t>
      </w:r>
      <w:r w:rsidR="00E1557E">
        <w:rPr>
          <w:strike/>
          <w:lang w:val="fr-BE"/>
        </w:rPr>
        <w:t>.</w:t>
      </w:r>
    </w:p>
    <w:p w14:paraId="1770511F" w14:textId="4486C9F4" w:rsidR="00002C18" w:rsidRPr="00002C18" w:rsidRDefault="00002C18" w:rsidP="00002C18">
      <w:pPr>
        <w:spacing w:before="240"/>
        <w:ind w:left="720"/>
        <w:jc w:val="both"/>
        <w:rPr>
          <w:rFonts w:asciiTheme="minorHAnsi" w:eastAsia="PMingLiU" w:hAnsiTheme="minorHAnsi"/>
          <w:b/>
          <w:bCs/>
          <w:lang w:val="fr-BE"/>
        </w:rPr>
      </w:pPr>
      <w:r w:rsidRPr="00002C18">
        <w:rPr>
          <w:rFonts w:asciiTheme="minorHAnsi" w:eastAsia="PMingLiU" w:hAnsiTheme="minorHAnsi"/>
          <w:b/>
          <w:bCs/>
          <w:lang w:val="fr-BE"/>
        </w:rPr>
        <w:t>VI.4.</w:t>
      </w:r>
      <w:r>
        <w:rPr>
          <w:rFonts w:asciiTheme="minorHAnsi" w:eastAsia="PMingLiU" w:hAnsiTheme="minorHAnsi"/>
          <w:b/>
          <w:bCs/>
          <w:lang w:val="fr-BE"/>
        </w:rPr>
        <w:t>9</w:t>
      </w:r>
      <w:r w:rsidRPr="00002C18">
        <w:rPr>
          <w:rFonts w:asciiTheme="minorHAnsi" w:eastAsia="PMingLiU" w:hAnsiTheme="minorHAnsi"/>
          <w:b/>
          <w:bCs/>
          <w:lang w:val="fr-BE"/>
        </w:rPr>
        <w:t xml:space="preserve"> </w:t>
      </w:r>
      <w:r w:rsidR="00970500" w:rsidRPr="007D7FE2">
        <w:rPr>
          <w:rFonts w:asciiTheme="minorHAnsi" w:eastAsia="PMingLiU" w:hAnsiTheme="minorHAnsi"/>
          <w:b/>
          <w:bCs/>
          <w:lang w:val="fr-BE"/>
        </w:rPr>
        <w:t>Recouvrement des taxes – Recouvrement amiable et recouvrement forcé</w:t>
      </w:r>
    </w:p>
    <w:p w14:paraId="00738D6C" w14:textId="77777777" w:rsidR="009B768C" w:rsidRDefault="009B768C" w:rsidP="00FE17D8">
      <w:pPr>
        <w:pStyle w:val="Sam4"/>
        <w:numPr>
          <w:ilvl w:val="0"/>
          <w:numId w:val="0"/>
        </w:numPr>
        <w:ind w:left="1844"/>
        <w:rPr>
          <w:b w:val="0"/>
          <w:i w:val="0"/>
        </w:rPr>
      </w:pPr>
    </w:p>
    <w:p w14:paraId="1134B88E" w14:textId="60EE81AB" w:rsidR="00B34E75" w:rsidRDefault="00B34E75" w:rsidP="00B34E75">
      <w:pPr>
        <w:jc w:val="both"/>
      </w:pPr>
      <w:r w:rsidRPr="00DA334F">
        <w:t>Les dispositions relatives au recouvrement des taxes en cas de non-paiement de ces dernières par</w:t>
      </w:r>
      <w:r w:rsidR="00E1557E">
        <w:t xml:space="preserve"> </w:t>
      </w:r>
      <w:r w:rsidRPr="00DA334F">
        <w:t>un redevable contenues dans le CRAF</w:t>
      </w:r>
      <w:r w:rsidR="00E1557E">
        <w:t>,</w:t>
      </w:r>
      <w:r w:rsidRPr="00DA334F">
        <w:t xml:space="preserve"> ne sont </w:t>
      </w:r>
      <w:r w:rsidRPr="00DA334F">
        <w:rPr>
          <w:b/>
          <w:bCs/>
          <w:u w:val="single"/>
        </w:rPr>
        <w:t>PAS</w:t>
      </w:r>
      <w:r w:rsidRPr="00DA334F">
        <w:t xml:space="preserve"> applicables aux taxes communales/provinciales. </w:t>
      </w:r>
    </w:p>
    <w:p w14:paraId="1FE692EB" w14:textId="77777777" w:rsidR="00E1557E" w:rsidRPr="00DA334F" w:rsidRDefault="00E1557E" w:rsidP="00B34E75">
      <w:pPr>
        <w:jc w:val="both"/>
      </w:pPr>
    </w:p>
    <w:p w14:paraId="2E98C74D" w14:textId="3858329E" w:rsidR="00B34E75" w:rsidRPr="00DA334F" w:rsidRDefault="00B34E75" w:rsidP="00B34E75">
      <w:pPr>
        <w:jc w:val="both"/>
      </w:pPr>
      <w:r w:rsidRPr="00DA334F">
        <w:t>Ceci s’explique par le fait que cette matière est expressément prévue par le CDLD à l’article L3321-8 bis. Il est important de préciser que la disposition précitée ne concerne que le recouvrement forcé (</w:t>
      </w:r>
      <w:proofErr w:type="spellStart"/>
      <w:r w:rsidR="00E1557E">
        <w:t>c</w:t>
      </w:r>
      <w:r w:rsidRPr="00DA334F">
        <w:t>fr</w:t>
      </w:r>
      <w:proofErr w:type="spellEnd"/>
      <w:r w:rsidRPr="00DA334F">
        <w:t xml:space="preserve">. </w:t>
      </w:r>
      <w:proofErr w:type="gramStart"/>
      <w:r w:rsidR="004878DC" w:rsidRPr="00DA334F">
        <w:t>e</w:t>
      </w:r>
      <w:r w:rsidRPr="00DA334F">
        <w:t>xplications</w:t>
      </w:r>
      <w:proofErr w:type="gramEnd"/>
      <w:r w:rsidRPr="00DA334F">
        <w:t xml:space="preserve"> ci-dessous). </w:t>
      </w:r>
    </w:p>
    <w:p w14:paraId="7EC88038" w14:textId="77777777" w:rsidR="00B34E75" w:rsidRPr="00DA334F" w:rsidRDefault="00B34E75" w:rsidP="00B34E75">
      <w:pPr>
        <w:jc w:val="both"/>
      </w:pPr>
    </w:p>
    <w:p w14:paraId="362292CA" w14:textId="77777777" w:rsidR="00B34E75" w:rsidRPr="00DA334F" w:rsidRDefault="00B34E75" w:rsidP="00B34E75">
      <w:pPr>
        <w:pStyle w:val="Paragraphedeliste"/>
        <w:numPr>
          <w:ilvl w:val="0"/>
          <w:numId w:val="354"/>
        </w:numPr>
        <w:spacing w:after="160" w:line="259" w:lineRule="auto"/>
        <w:contextualSpacing/>
        <w:rPr>
          <w:b/>
          <w:bCs/>
        </w:rPr>
      </w:pPr>
      <w:r w:rsidRPr="00DA334F">
        <w:rPr>
          <w:b/>
          <w:bCs/>
        </w:rPr>
        <w:t xml:space="preserve">Recouvrement amiable </w:t>
      </w:r>
    </w:p>
    <w:p w14:paraId="4DCD675D" w14:textId="77777777" w:rsidR="00E1557E" w:rsidRDefault="00B34E75" w:rsidP="00B34E75">
      <w:pPr>
        <w:jc w:val="both"/>
        <w:rPr>
          <w:b/>
          <w:bCs/>
          <w:u w:val="single"/>
        </w:rPr>
      </w:pPr>
      <w:r w:rsidRPr="00DA334F">
        <w:t xml:space="preserve">Le CDLD ne contient aucune disposition relative au recouvrement amiable. De ce fait, les autorités communales peuvent donc prévoir expressément dans leur règlement-taxe l’envoi d’un premier rappel (par pli simple OU par recommandé) mais ce dernier devra obligatoirement être </w:t>
      </w:r>
      <w:r w:rsidRPr="00DA334F">
        <w:rPr>
          <w:b/>
          <w:bCs/>
          <w:u w:val="single"/>
        </w:rPr>
        <w:t xml:space="preserve">gratuit. </w:t>
      </w:r>
    </w:p>
    <w:p w14:paraId="0290A998" w14:textId="77777777" w:rsidR="00E1557E" w:rsidRDefault="00E1557E" w:rsidP="00B34E75">
      <w:pPr>
        <w:jc w:val="both"/>
        <w:rPr>
          <w:b/>
          <w:bCs/>
          <w:u w:val="single"/>
        </w:rPr>
      </w:pPr>
    </w:p>
    <w:p w14:paraId="6766239A" w14:textId="5C033838" w:rsidR="00B34E75" w:rsidRDefault="00B34E75" w:rsidP="00B34E75">
      <w:pPr>
        <w:jc w:val="both"/>
      </w:pPr>
      <w:r w:rsidRPr="00DA334F">
        <w:t xml:space="preserve">En effet, seuls les frais postaux de l’envoi d’une sommation de payer par recommandé peuvent être mis à charge du redevable et ce, dans le cadre du recouvrement forcé régi par l’article L3321-8bis précité. </w:t>
      </w:r>
    </w:p>
    <w:p w14:paraId="21894C76" w14:textId="77777777" w:rsidR="00E1557E" w:rsidRPr="00DA334F" w:rsidRDefault="00E1557E" w:rsidP="00B34E75">
      <w:pPr>
        <w:jc w:val="both"/>
      </w:pPr>
    </w:p>
    <w:p w14:paraId="7CE231A9" w14:textId="77777777" w:rsidR="00B34E75" w:rsidRPr="00DA334F" w:rsidRDefault="00B34E75" w:rsidP="00B34E75">
      <w:pPr>
        <w:jc w:val="both"/>
      </w:pPr>
    </w:p>
    <w:p w14:paraId="5470AB14" w14:textId="77777777" w:rsidR="00B34E75" w:rsidRPr="00DA334F" w:rsidRDefault="00B34E75" w:rsidP="00B34E75">
      <w:pPr>
        <w:pStyle w:val="Paragraphedeliste"/>
        <w:numPr>
          <w:ilvl w:val="0"/>
          <w:numId w:val="354"/>
        </w:numPr>
        <w:spacing w:after="160" w:line="259" w:lineRule="auto"/>
        <w:contextualSpacing/>
        <w:jc w:val="both"/>
        <w:rPr>
          <w:b/>
          <w:bCs/>
        </w:rPr>
      </w:pPr>
      <w:r w:rsidRPr="00DA334F">
        <w:rPr>
          <w:b/>
          <w:bCs/>
        </w:rPr>
        <w:t>Recouvrement forcé – Recommandé préalable au commandement par voie d’huissier</w:t>
      </w:r>
    </w:p>
    <w:p w14:paraId="015FF9D5" w14:textId="77777777" w:rsidR="00B34E75" w:rsidRPr="00DA334F" w:rsidRDefault="00B34E75" w:rsidP="00B34E75">
      <w:pPr>
        <w:jc w:val="both"/>
      </w:pPr>
      <w:r w:rsidRPr="00DA334F">
        <w:t xml:space="preserve">L’article L3321-8bis dispose que : </w:t>
      </w:r>
    </w:p>
    <w:p w14:paraId="5A001281" w14:textId="77777777" w:rsidR="00B34E75" w:rsidRPr="00DA334F" w:rsidRDefault="00B34E75" w:rsidP="007D7FE2">
      <w:pPr>
        <w:spacing w:before="120"/>
        <w:jc w:val="both"/>
        <w:rPr>
          <w:i/>
          <w:iCs/>
          <w:lang w:val="fr-BE"/>
        </w:rPr>
      </w:pPr>
      <w:r w:rsidRPr="00DA334F">
        <w:rPr>
          <w:i/>
          <w:iCs/>
          <w:lang w:val="fr-BE"/>
        </w:rPr>
        <w:t>« En cas de non-paiement à l'échéance, une sommation de payer est envoyée au redevable. Celle-ci se fait par courrier recommandé. Les frais postaux de cet envoi peuvent être mis à charge du redevable. Dans ce cas, ceux-ci sont recouvrés de la même manière que la taxe à laquelle ils se rapportent.</w:t>
      </w:r>
    </w:p>
    <w:p w14:paraId="4FD2CC8F" w14:textId="77777777" w:rsidR="00B34E75" w:rsidRPr="00DA334F" w:rsidRDefault="00B34E75" w:rsidP="007D7FE2">
      <w:pPr>
        <w:spacing w:before="120"/>
        <w:jc w:val="both"/>
        <w:rPr>
          <w:i/>
          <w:iCs/>
          <w:lang w:val="fr-BE"/>
        </w:rPr>
      </w:pPr>
      <w:r w:rsidRPr="00DA334F">
        <w:rPr>
          <w:i/>
          <w:iCs/>
          <w:lang w:val="fr-BE"/>
        </w:rPr>
        <w:t>Cette sommation de payer adressée au redevable ne peut être envoyée qu'à l'expiration d'un délai de 10 jours calendrier à compter du 1er jour suivant l'échéance de paiement mentionnée sur l'avertissement-extrait de rôle.</w:t>
      </w:r>
    </w:p>
    <w:p w14:paraId="64FE6C41" w14:textId="77777777" w:rsidR="00B34E75" w:rsidRPr="00DA334F" w:rsidRDefault="00B34E75" w:rsidP="007D7FE2">
      <w:pPr>
        <w:spacing w:before="120"/>
        <w:jc w:val="both"/>
        <w:rPr>
          <w:i/>
          <w:iCs/>
          <w:lang w:val="fr-BE"/>
        </w:rPr>
      </w:pPr>
      <w:r w:rsidRPr="00DA334F">
        <w:rPr>
          <w:i/>
          <w:iCs/>
          <w:lang w:val="fr-BE"/>
        </w:rPr>
        <w:t>La première mesure d'exécution ne peut être mise en œuvre qu'à l'expiration d'un délai d'un mois à compter du troisième jour ouvrable qui suit la date d'envoi de la sommation de payer au redevable.</w:t>
      </w:r>
    </w:p>
    <w:p w14:paraId="0F8BDF72" w14:textId="77777777" w:rsidR="00B34E75" w:rsidRPr="00DA334F" w:rsidRDefault="00B34E75" w:rsidP="007D7FE2">
      <w:pPr>
        <w:spacing w:before="120"/>
        <w:jc w:val="both"/>
        <w:rPr>
          <w:i/>
          <w:iCs/>
          <w:lang w:val="fr-BE"/>
        </w:rPr>
      </w:pPr>
      <w:r w:rsidRPr="00DA334F">
        <w:rPr>
          <w:i/>
          <w:iCs/>
          <w:lang w:val="fr-BE"/>
        </w:rPr>
        <w:t>Constituent des voies d'exécution au sens de la présente disposition celles visées à la cinquième partie, titre III du Code judiciaire.</w:t>
      </w:r>
    </w:p>
    <w:p w14:paraId="0407C620" w14:textId="77777777" w:rsidR="00B34E75" w:rsidRPr="00DA334F" w:rsidRDefault="00B34E75" w:rsidP="00886ECF">
      <w:pPr>
        <w:spacing w:before="120"/>
        <w:jc w:val="both"/>
        <w:rPr>
          <w:i/>
          <w:iCs/>
          <w:lang w:val="fr-BE"/>
        </w:rPr>
      </w:pPr>
      <w:proofErr w:type="gramStart"/>
      <w:r w:rsidRPr="00DA334F">
        <w:rPr>
          <w:i/>
          <w:iCs/>
          <w:lang w:val="fr-BE"/>
        </w:rPr>
        <w:lastRenderedPageBreak/>
        <w:t>Les alinéas 1</w:t>
      </w:r>
      <w:r w:rsidRPr="00DA334F">
        <w:rPr>
          <w:i/>
          <w:iCs/>
          <w:vertAlign w:val="superscript"/>
          <w:lang w:val="fr-BE"/>
        </w:rPr>
        <w:t>er</w:t>
      </w:r>
      <w:proofErr w:type="gramEnd"/>
      <w:r w:rsidRPr="00DA334F">
        <w:rPr>
          <w:i/>
          <w:iCs/>
          <w:lang w:val="fr-BE"/>
        </w:rPr>
        <w:t xml:space="preserve"> à 3 sont applicables également lorsque le paiement de la taxe est réclamé au codébiteur, soit la personne qui n'est pas reprise au rôle et qui est également tenue au paiement de la taxe en vertu du règlement-taxe. »</w:t>
      </w:r>
    </w:p>
    <w:p w14:paraId="24831E1E" w14:textId="7A6218C1" w:rsidR="008C493A" w:rsidRPr="00DA334F" w:rsidRDefault="00992357" w:rsidP="008C493A">
      <w:pPr>
        <w:spacing w:before="240"/>
        <w:jc w:val="both"/>
        <w:rPr>
          <w:lang w:val="fr-BE"/>
        </w:rPr>
      </w:pPr>
      <w:r w:rsidRPr="00DA334F">
        <w:rPr>
          <w:lang w:val="fr-BE"/>
        </w:rPr>
        <w:t xml:space="preserve">Cet </w:t>
      </w:r>
      <w:r w:rsidR="008C493A" w:rsidRPr="00DA334F">
        <w:rPr>
          <w:lang w:val="fr-BE"/>
        </w:rPr>
        <w:t xml:space="preserve">article L3321-8bis ne vise qu’à obliger les communes à recourir à un envoi par lettre recommandée et à permettre au pouvoir local de récupérer les frais postaux de cet envoi recommandé. Si la commune désire effectivement récupérer ces frais, elle doit </w:t>
      </w:r>
      <w:r w:rsidR="008C493A" w:rsidRPr="00DA334F">
        <w:rPr>
          <w:u w:val="single"/>
          <w:lang w:val="fr-BE"/>
        </w:rPr>
        <w:t>le prévoir expressément</w:t>
      </w:r>
      <w:r w:rsidR="008C493A" w:rsidRPr="00DA334F">
        <w:rPr>
          <w:lang w:val="fr-BE"/>
        </w:rPr>
        <w:t xml:space="preserve"> dans chacun de ses règlements-taxes. </w:t>
      </w:r>
    </w:p>
    <w:p w14:paraId="55271C6B" w14:textId="24D94469" w:rsidR="008C493A" w:rsidRPr="00DA334F" w:rsidRDefault="008C493A" w:rsidP="008C493A">
      <w:pPr>
        <w:spacing w:before="240"/>
        <w:jc w:val="both"/>
        <w:rPr>
          <w:b/>
          <w:bCs/>
          <w:lang w:val="fr-BE"/>
        </w:rPr>
      </w:pPr>
      <w:r w:rsidRPr="00DA334F">
        <w:rPr>
          <w:lang w:val="fr-BE"/>
        </w:rPr>
        <w:t xml:space="preserve">La récupération de ces frais ne constitue pas une redevance dans la mesure où étant un accessoire au principal, il n’y a pas lieu de changer la nature du prélèvement principal. </w:t>
      </w:r>
      <w:r w:rsidRPr="00DA334F">
        <w:rPr>
          <w:b/>
          <w:bCs/>
          <w:lang w:val="fr-BE"/>
        </w:rPr>
        <w:t xml:space="preserve">De ce fait, il n’y a pas lieu de prévoir via un règlement-redevance général le recouvrement des taxes en cas de non-paiement de ces dernières par un redevable. </w:t>
      </w:r>
    </w:p>
    <w:p w14:paraId="587A2590" w14:textId="77777777" w:rsidR="008C493A" w:rsidRPr="00DA334F" w:rsidRDefault="008C493A" w:rsidP="008C493A">
      <w:pPr>
        <w:spacing w:before="240"/>
        <w:jc w:val="both"/>
      </w:pPr>
      <w:r w:rsidRPr="00DA334F">
        <w:rPr>
          <w:lang w:val="fr-BE"/>
        </w:rPr>
        <w:t xml:space="preserve">Conformément à l’article L3321-8bis précité, les directeurs financiers ne doivent plus délivrer de contrainte. </w:t>
      </w:r>
      <w:r w:rsidRPr="00DA334F">
        <w:t xml:space="preserve">Désormais, une sommation de payer contenant de manière complète et non équivoque les données relatives à la créance doit être adressée au redevable. </w:t>
      </w:r>
    </w:p>
    <w:p w14:paraId="7EBE471E" w14:textId="2B471E09" w:rsidR="00970500" w:rsidRPr="00DA334F" w:rsidRDefault="008C493A" w:rsidP="00E1557E">
      <w:pPr>
        <w:spacing w:before="240"/>
        <w:jc w:val="both"/>
      </w:pPr>
      <w:r w:rsidRPr="00DA334F">
        <w:t>Lorsque le débiteur n’a pas de domicile/siège connu en Belgique ou à l’étranger, la sommation de payer doit être adressée au Procureur du Roi de Bruxelles.</w:t>
      </w:r>
    </w:p>
    <w:p w14:paraId="5510EAC4" w14:textId="77777777" w:rsidR="007E7BF0" w:rsidRPr="00DA334F" w:rsidRDefault="007E7BF0" w:rsidP="00961297">
      <w:pPr>
        <w:spacing w:after="160" w:line="259" w:lineRule="auto"/>
        <w:ind w:left="3970"/>
        <w:jc w:val="both"/>
        <w:rPr>
          <w:rFonts w:eastAsia="Calibri"/>
          <w:b/>
          <w:bCs/>
          <w:szCs w:val="22"/>
          <w:lang w:eastAsia="en-US"/>
        </w:rPr>
      </w:pPr>
      <w:bookmarkStart w:id="4567" w:name="_Hlk67581926"/>
      <w:bookmarkEnd w:id="4565"/>
      <w:bookmarkEnd w:id="4566"/>
    </w:p>
    <w:p w14:paraId="78CF9C74" w14:textId="585679E6" w:rsidR="00961297" w:rsidRPr="00DA334F" w:rsidRDefault="00944AFB" w:rsidP="007D7FE2">
      <w:pPr>
        <w:spacing w:after="160" w:line="259" w:lineRule="auto"/>
        <w:ind w:left="1276"/>
        <w:jc w:val="both"/>
        <w:rPr>
          <w:rFonts w:eastAsia="Calibri"/>
          <w:b/>
          <w:bCs/>
          <w:szCs w:val="22"/>
          <w:lang w:eastAsia="en-US"/>
        </w:rPr>
      </w:pPr>
      <w:r w:rsidRPr="00DA334F">
        <w:rPr>
          <w:rFonts w:eastAsia="Calibri"/>
          <w:b/>
          <w:bCs/>
          <w:szCs w:val="22"/>
          <w:lang w:eastAsia="en-US"/>
        </w:rPr>
        <w:t xml:space="preserve">2.1 </w:t>
      </w:r>
      <w:r w:rsidR="00961297" w:rsidRPr="00DA334F">
        <w:rPr>
          <w:rFonts w:eastAsia="Calibri"/>
          <w:b/>
          <w:bCs/>
          <w:szCs w:val="22"/>
          <w:lang w:eastAsia="en-US"/>
        </w:rPr>
        <w:t>Contenu de la sommation de payer</w:t>
      </w:r>
    </w:p>
    <w:p w14:paraId="7906BD0A" w14:textId="77777777" w:rsidR="00961297" w:rsidRPr="00DA334F" w:rsidRDefault="00961297" w:rsidP="00961297">
      <w:pPr>
        <w:spacing w:after="160" w:line="259" w:lineRule="auto"/>
        <w:jc w:val="both"/>
        <w:rPr>
          <w:rFonts w:eastAsia="Calibri"/>
          <w:szCs w:val="22"/>
          <w:lang w:eastAsia="en-US"/>
        </w:rPr>
      </w:pPr>
      <w:r w:rsidRPr="00DA334F">
        <w:rPr>
          <w:rFonts w:eastAsia="Calibri"/>
          <w:szCs w:val="22"/>
          <w:lang w:eastAsia="en-US"/>
        </w:rPr>
        <w:t>Désormais, une sommation de payer contenant de manière complète et non équivoque les données relatives à la créance doit être adressée au redevable à savoir :</w:t>
      </w:r>
    </w:p>
    <w:p w14:paraId="128F2218" w14:textId="77C79FEB" w:rsidR="00961297" w:rsidRPr="00DA334F" w:rsidRDefault="00961297" w:rsidP="00961297">
      <w:pPr>
        <w:numPr>
          <w:ilvl w:val="0"/>
          <w:numId w:val="157"/>
        </w:numPr>
        <w:spacing w:after="160" w:line="259" w:lineRule="auto"/>
        <w:contextualSpacing/>
        <w:jc w:val="both"/>
        <w:rPr>
          <w:rFonts w:eastAsia="Calibri"/>
          <w:szCs w:val="22"/>
          <w:lang w:eastAsia="en-US"/>
        </w:rPr>
      </w:pPr>
      <w:r w:rsidRPr="00DA334F">
        <w:rPr>
          <w:rFonts w:eastAsia="Calibri"/>
          <w:szCs w:val="22"/>
          <w:lang w:eastAsia="en-US"/>
        </w:rPr>
        <w:t>Mentionner qu’il s’agit d’une sommation de payer envoyée conformément à l’article L3321-8bis du CDLD ;</w:t>
      </w:r>
    </w:p>
    <w:p w14:paraId="181BB722" w14:textId="4DC823E4" w:rsidR="00961297" w:rsidRPr="00DA334F" w:rsidRDefault="00E1557E" w:rsidP="00961297">
      <w:pPr>
        <w:numPr>
          <w:ilvl w:val="0"/>
          <w:numId w:val="157"/>
        </w:numPr>
        <w:spacing w:after="160" w:line="259" w:lineRule="auto"/>
        <w:contextualSpacing/>
        <w:jc w:val="both"/>
        <w:rPr>
          <w:rFonts w:eastAsia="Calibri"/>
          <w:szCs w:val="22"/>
          <w:lang w:eastAsia="en-US"/>
        </w:rPr>
      </w:pPr>
      <w:r>
        <w:rPr>
          <w:rFonts w:eastAsia="Calibri"/>
          <w:szCs w:val="22"/>
          <w:lang w:eastAsia="en-US"/>
        </w:rPr>
        <w:t>L</w:t>
      </w:r>
      <w:r w:rsidR="00961297" w:rsidRPr="00DA334F">
        <w:rPr>
          <w:rFonts w:eastAsia="Calibri"/>
          <w:szCs w:val="22"/>
          <w:lang w:eastAsia="en-US"/>
        </w:rPr>
        <w:t>es nom, prénom ou dénomination sociale et l’adresse du redevable ;</w:t>
      </w:r>
    </w:p>
    <w:p w14:paraId="7A4D409B" w14:textId="653AF2E6" w:rsidR="00961297" w:rsidRPr="00DA334F" w:rsidRDefault="00E1557E" w:rsidP="00961297">
      <w:pPr>
        <w:numPr>
          <w:ilvl w:val="0"/>
          <w:numId w:val="157"/>
        </w:numPr>
        <w:spacing w:after="160" w:line="259" w:lineRule="auto"/>
        <w:contextualSpacing/>
        <w:jc w:val="both"/>
        <w:rPr>
          <w:rFonts w:eastAsia="Calibri"/>
          <w:szCs w:val="22"/>
          <w:lang w:eastAsia="en-US"/>
        </w:rPr>
      </w:pPr>
      <w:r>
        <w:rPr>
          <w:rFonts w:eastAsia="Calibri"/>
          <w:szCs w:val="22"/>
          <w:lang w:eastAsia="en-US"/>
        </w:rPr>
        <w:t>L</w:t>
      </w:r>
      <w:r w:rsidR="00961297" w:rsidRPr="00DA334F">
        <w:rPr>
          <w:rFonts w:eastAsia="Calibri"/>
          <w:szCs w:val="22"/>
          <w:lang w:eastAsia="en-US"/>
        </w:rPr>
        <w:t>a date et le libellé du règlement en vertu duquel la taxe est due ;</w:t>
      </w:r>
    </w:p>
    <w:p w14:paraId="00B46F6D" w14:textId="0F6CA18E" w:rsidR="00961297" w:rsidRPr="00DA334F" w:rsidRDefault="00E1557E" w:rsidP="00961297">
      <w:pPr>
        <w:numPr>
          <w:ilvl w:val="0"/>
          <w:numId w:val="157"/>
        </w:numPr>
        <w:spacing w:after="160" w:line="259" w:lineRule="auto"/>
        <w:contextualSpacing/>
        <w:jc w:val="both"/>
        <w:rPr>
          <w:rFonts w:eastAsia="Calibri"/>
          <w:szCs w:val="22"/>
          <w:lang w:eastAsia="en-US"/>
        </w:rPr>
      </w:pPr>
      <w:r>
        <w:rPr>
          <w:rFonts w:eastAsia="Calibri"/>
          <w:szCs w:val="22"/>
          <w:lang w:eastAsia="en-US"/>
        </w:rPr>
        <w:t>L</w:t>
      </w:r>
      <w:r w:rsidR="00961297" w:rsidRPr="00DA334F">
        <w:rPr>
          <w:rFonts w:eastAsia="Calibri"/>
          <w:szCs w:val="22"/>
          <w:lang w:eastAsia="en-US"/>
        </w:rPr>
        <w:t>a date du visa exécutoire du rôle ;</w:t>
      </w:r>
    </w:p>
    <w:p w14:paraId="2523587B" w14:textId="00DB4A8C" w:rsidR="00961297" w:rsidRPr="004D0F71" w:rsidRDefault="00E1557E" w:rsidP="00961297">
      <w:pPr>
        <w:numPr>
          <w:ilvl w:val="0"/>
          <w:numId w:val="157"/>
        </w:numPr>
        <w:spacing w:after="160" w:line="259" w:lineRule="auto"/>
        <w:contextualSpacing/>
        <w:jc w:val="both"/>
        <w:rPr>
          <w:rFonts w:eastAsia="Calibri"/>
          <w:szCs w:val="22"/>
          <w:lang w:eastAsia="en-US"/>
        </w:rPr>
      </w:pPr>
      <w:r>
        <w:rPr>
          <w:rFonts w:eastAsia="Calibri"/>
          <w:szCs w:val="22"/>
          <w:lang w:eastAsia="en-US"/>
        </w:rPr>
        <w:t>L</w:t>
      </w:r>
      <w:r w:rsidR="00961297" w:rsidRPr="00DA334F">
        <w:rPr>
          <w:rFonts w:eastAsia="Calibri"/>
          <w:szCs w:val="22"/>
          <w:lang w:eastAsia="en-US"/>
        </w:rPr>
        <w:t xml:space="preserve">e montant de la taxe, en principal, intérêts et frais (frais postaux si mis à charge du </w:t>
      </w:r>
      <w:r w:rsidR="00961297" w:rsidRPr="004D0F71">
        <w:rPr>
          <w:rFonts w:eastAsia="Calibri"/>
          <w:szCs w:val="22"/>
          <w:lang w:eastAsia="en-US"/>
        </w:rPr>
        <w:t>redevable dans le règlement) ;</w:t>
      </w:r>
    </w:p>
    <w:p w14:paraId="58061CC8" w14:textId="368FC646" w:rsidR="00961297" w:rsidRPr="004D0F71" w:rsidRDefault="00E1557E" w:rsidP="00961297">
      <w:pPr>
        <w:numPr>
          <w:ilvl w:val="0"/>
          <w:numId w:val="157"/>
        </w:numPr>
        <w:spacing w:after="160" w:line="259" w:lineRule="auto"/>
        <w:contextualSpacing/>
        <w:jc w:val="both"/>
        <w:rPr>
          <w:rFonts w:eastAsia="Calibri"/>
          <w:szCs w:val="22"/>
          <w:lang w:eastAsia="en-US"/>
        </w:rPr>
      </w:pPr>
      <w:r>
        <w:rPr>
          <w:rFonts w:eastAsia="Calibri"/>
          <w:szCs w:val="22"/>
          <w:lang w:eastAsia="en-US"/>
        </w:rPr>
        <w:t>L</w:t>
      </w:r>
      <w:r w:rsidR="00961297" w:rsidRPr="004D0F71">
        <w:rPr>
          <w:rFonts w:eastAsia="Calibri"/>
          <w:szCs w:val="22"/>
          <w:lang w:eastAsia="en-US"/>
        </w:rPr>
        <w:t>’exercice auquel se rapporte la taxe ;</w:t>
      </w:r>
    </w:p>
    <w:p w14:paraId="7D8B0F8A" w14:textId="1FD41682" w:rsidR="00961297" w:rsidRPr="004D0F71" w:rsidRDefault="00E1557E" w:rsidP="00961297">
      <w:pPr>
        <w:numPr>
          <w:ilvl w:val="0"/>
          <w:numId w:val="157"/>
        </w:numPr>
        <w:spacing w:after="160" w:line="259" w:lineRule="auto"/>
        <w:contextualSpacing/>
        <w:jc w:val="both"/>
        <w:rPr>
          <w:rFonts w:eastAsia="Calibri"/>
          <w:szCs w:val="22"/>
          <w:lang w:eastAsia="en-US"/>
        </w:rPr>
      </w:pPr>
      <w:r>
        <w:rPr>
          <w:rFonts w:eastAsia="Calibri"/>
          <w:szCs w:val="22"/>
          <w:lang w:eastAsia="en-US"/>
        </w:rPr>
        <w:t>L</w:t>
      </w:r>
      <w:r w:rsidR="00961297" w:rsidRPr="004D0F71">
        <w:rPr>
          <w:rFonts w:eastAsia="Calibri"/>
          <w:szCs w:val="22"/>
          <w:lang w:eastAsia="en-US"/>
        </w:rPr>
        <w:t>e numéro d’article du rôle ;</w:t>
      </w:r>
    </w:p>
    <w:p w14:paraId="5AE0126C" w14:textId="77D6A740" w:rsidR="00961297" w:rsidRPr="004D0F71" w:rsidRDefault="00E1557E" w:rsidP="00961297">
      <w:pPr>
        <w:numPr>
          <w:ilvl w:val="0"/>
          <w:numId w:val="157"/>
        </w:numPr>
        <w:spacing w:after="160" w:line="259" w:lineRule="auto"/>
        <w:contextualSpacing/>
        <w:jc w:val="both"/>
        <w:rPr>
          <w:rFonts w:eastAsia="Calibri"/>
          <w:szCs w:val="22"/>
          <w:lang w:eastAsia="en-US"/>
        </w:rPr>
      </w:pPr>
      <w:r>
        <w:rPr>
          <w:rFonts w:eastAsia="Calibri"/>
          <w:szCs w:val="22"/>
          <w:lang w:eastAsia="en-US"/>
        </w:rPr>
        <w:t>L</w:t>
      </w:r>
      <w:r w:rsidR="00961297" w:rsidRPr="004D0F71">
        <w:rPr>
          <w:rFonts w:eastAsia="Calibri"/>
          <w:szCs w:val="22"/>
          <w:lang w:eastAsia="en-US"/>
        </w:rPr>
        <w:t>a date de l’envoi de l’avertissement extrait de rôle</w:t>
      </w:r>
      <w:r w:rsidR="00C20DC5">
        <w:rPr>
          <w:rFonts w:eastAsia="Calibri"/>
          <w:szCs w:val="22"/>
          <w:lang w:eastAsia="en-US"/>
        </w:rPr>
        <w:t>.</w:t>
      </w:r>
    </w:p>
    <w:p w14:paraId="612FABA6" w14:textId="77777777" w:rsidR="00961297" w:rsidRPr="004D0F71" w:rsidRDefault="00961297" w:rsidP="00961297">
      <w:pPr>
        <w:spacing w:after="160" w:line="259" w:lineRule="auto"/>
        <w:ind w:left="1080"/>
        <w:contextualSpacing/>
        <w:jc w:val="both"/>
        <w:rPr>
          <w:rFonts w:eastAsia="Calibri"/>
          <w:szCs w:val="22"/>
          <w:lang w:eastAsia="en-US"/>
        </w:rPr>
      </w:pPr>
    </w:p>
    <w:p w14:paraId="7CD8E727" w14:textId="77777777" w:rsidR="00961297" w:rsidRPr="004D0F71" w:rsidRDefault="00961297" w:rsidP="00961297">
      <w:pPr>
        <w:spacing w:after="160" w:line="259" w:lineRule="auto"/>
        <w:jc w:val="both"/>
        <w:rPr>
          <w:rFonts w:eastAsia="Calibri"/>
          <w:szCs w:val="22"/>
          <w:lang w:eastAsia="en-US"/>
        </w:rPr>
      </w:pPr>
      <w:r w:rsidRPr="004D0F71">
        <w:rPr>
          <w:rFonts w:eastAsia="Calibri"/>
          <w:szCs w:val="22"/>
          <w:lang w:eastAsia="en-US"/>
        </w:rPr>
        <w:t>Lorsque le débiteur n’a pas de domicile/siège connu en Belgique ou à l’étranger, la sommation de payer doit être adressée au Procureur du Roi de Bruxelles.</w:t>
      </w:r>
    </w:p>
    <w:p w14:paraId="2828B9EE" w14:textId="77777777" w:rsidR="00961297" w:rsidRPr="004D0F71" w:rsidRDefault="00961297" w:rsidP="00961297">
      <w:pPr>
        <w:spacing w:after="160" w:line="259" w:lineRule="auto"/>
        <w:jc w:val="both"/>
        <w:rPr>
          <w:rFonts w:eastAsia="Calibri"/>
          <w:szCs w:val="22"/>
          <w:lang w:eastAsia="en-US"/>
        </w:rPr>
      </w:pPr>
      <w:r w:rsidRPr="004D0F71">
        <w:rPr>
          <w:rFonts w:eastAsia="Calibri"/>
          <w:szCs w:val="22"/>
          <w:lang w:eastAsia="en-US"/>
        </w:rPr>
        <w:t>En annexe, il doit être joint un duplicata conforme de l’original de l’avertissement extrait de rôle envoyé.</w:t>
      </w:r>
    </w:p>
    <w:p w14:paraId="3D71B58E" w14:textId="77777777" w:rsidR="00961297" w:rsidRPr="004D0F71" w:rsidRDefault="00961297" w:rsidP="00961297">
      <w:pPr>
        <w:spacing w:after="160" w:line="259" w:lineRule="auto"/>
        <w:jc w:val="both"/>
        <w:rPr>
          <w:rFonts w:eastAsia="Calibri"/>
          <w:szCs w:val="22"/>
          <w:lang w:eastAsia="en-US"/>
        </w:rPr>
      </w:pPr>
      <w:r w:rsidRPr="004D0F71">
        <w:rPr>
          <w:rFonts w:eastAsia="Calibri"/>
          <w:szCs w:val="22"/>
          <w:lang w:eastAsia="en-US"/>
        </w:rPr>
        <w:t>La sommation de payer telle que prévue par l’article 3321-8 bis du CDLD vaut mise en demeure. Cela signifie donc qu’elle fait courir les intérêts de retard calculés au taux légal</w:t>
      </w:r>
      <w:r w:rsidRPr="004D0F71">
        <w:rPr>
          <w:rStyle w:val="Appelnotedebasdep"/>
          <w:rFonts w:eastAsia="Calibri"/>
          <w:szCs w:val="22"/>
          <w:lang w:eastAsia="en-US"/>
        </w:rPr>
        <w:footnoteReference w:id="98"/>
      </w:r>
      <w:r w:rsidRPr="004D0F71">
        <w:rPr>
          <w:rFonts w:eastAsia="Calibri"/>
          <w:szCs w:val="22"/>
          <w:lang w:eastAsia="en-US"/>
        </w:rPr>
        <w:t xml:space="preserve">.  </w:t>
      </w:r>
    </w:p>
    <w:p w14:paraId="49B0D5CA" w14:textId="77777777" w:rsidR="00961297" w:rsidRPr="00E1557E" w:rsidRDefault="00961297" w:rsidP="00E1557E">
      <w:pPr>
        <w:spacing w:after="160" w:line="259" w:lineRule="auto"/>
        <w:contextualSpacing/>
        <w:jc w:val="both"/>
        <w:rPr>
          <w:rFonts w:eastAsia="Calibri"/>
          <w:szCs w:val="22"/>
          <w:lang w:eastAsia="en-US"/>
        </w:rPr>
      </w:pPr>
    </w:p>
    <w:p w14:paraId="200694D4" w14:textId="298889F0" w:rsidR="00961297" w:rsidRPr="007D7FE2" w:rsidRDefault="00944AFB" w:rsidP="00941427">
      <w:pPr>
        <w:spacing w:after="160" w:line="259" w:lineRule="auto"/>
        <w:ind w:left="1276" w:hanging="9"/>
        <w:jc w:val="both"/>
        <w:rPr>
          <w:rFonts w:eastAsia="Calibri"/>
          <w:b/>
          <w:bCs/>
          <w:szCs w:val="22"/>
          <w:u w:val="single"/>
          <w:lang w:val="fr-BE" w:eastAsia="en-US"/>
        </w:rPr>
      </w:pPr>
      <w:r w:rsidRPr="007D7FE2">
        <w:rPr>
          <w:rFonts w:eastAsia="Calibri"/>
          <w:b/>
          <w:bCs/>
          <w:szCs w:val="22"/>
          <w:u w:val="single"/>
          <w:lang w:val="fr-BE" w:eastAsia="en-US"/>
        </w:rPr>
        <w:t>2</w:t>
      </w:r>
      <w:r w:rsidR="003D0693" w:rsidRPr="007D7FE2">
        <w:rPr>
          <w:rFonts w:eastAsia="Calibri"/>
          <w:b/>
          <w:bCs/>
          <w:szCs w:val="22"/>
          <w:u w:val="single"/>
          <w:lang w:val="fr-BE" w:eastAsia="en-US"/>
        </w:rPr>
        <w:t>.2</w:t>
      </w:r>
      <w:r w:rsidR="00961297" w:rsidRPr="007D7FE2">
        <w:rPr>
          <w:rFonts w:eastAsia="Calibri"/>
          <w:b/>
          <w:bCs/>
          <w:szCs w:val="22"/>
          <w:u w:val="single"/>
          <w:lang w:val="fr-BE" w:eastAsia="en-US"/>
        </w:rPr>
        <w:t xml:space="preserve"> Délais de procédure</w:t>
      </w:r>
    </w:p>
    <w:p w14:paraId="6DEA1E33" w14:textId="77777777" w:rsidR="004916C7" w:rsidRPr="004916C7" w:rsidRDefault="004916C7" w:rsidP="00E1557E">
      <w:pPr>
        <w:spacing w:after="160" w:line="259" w:lineRule="auto"/>
        <w:jc w:val="both"/>
        <w:rPr>
          <w:rFonts w:eastAsia="Calibri"/>
          <w:szCs w:val="22"/>
          <w:lang w:val="fr-BE" w:eastAsia="en-US"/>
        </w:rPr>
      </w:pPr>
      <w:r w:rsidRPr="004916C7">
        <w:rPr>
          <w:rFonts w:eastAsia="Calibri"/>
          <w:szCs w:val="22"/>
          <w:lang w:val="fr-BE" w:eastAsia="en-US"/>
        </w:rPr>
        <w:t xml:space="preserve">Conformément à l’article L3321-8bis précité, la sommation adressée au redevable ne peut être envoyée qu’à l’expiration d’un délai de </w:t>
      </w:r>
      <w:r w:rsidRPr="007D7FE2">
        <w:rPr>
          <w:rFonts w:eastAsia="Calibri"/>
          <w:b/>
          <w:bCs/>
          <w:szCs w:val="22"/>
          <w:lang w:val="fr-BE" w:eastAsia="en-US"/>
        </w:rPr>
        <w:t>10 jours à compter du 1er jour suivant</w:t>
      </w:r>
      <w:r w:rsidRPr="004916C7">
        <w:rPr>
          <w:rFonts w:eastAsia="Calibri"/>
          <w:szCs w:val="22"/>
          <w:lang w:val="fr-BE" w:eastAsia="en-US"/>
        </w:rPr>
        <w:t xml:space="preserve"> l’échéance légale de paiement de la créance.</w:t>
      </w:r>
    </w:p>
    <w:p w14:paraId="499575E6" w14:textId="77777777" w:rsidR="004916C7" w:rsidRPr="004916C7" w:rsidRDefault="004916C7" w:rsidP="00E1557E">
      <w:pPr>
        <w:spacing w:after="160" w:line="259" w:lineRule="auto"/>
        <w:jc w:val="both"/>
        <w:rPr>
          <w:rFonts w:eastAsia="Calibri"/>
          <w:szCs w:val="22"/>
          <w:lang w:val="fr-BE" w:eastAsia="en-US"/>
        </w:rPr>
      </w:pPr>
      <w:r w:rsidRPr="004916C7">
        <w:rPr>
          <w:rFonts w:eastAsia="Calibri"/>
          <w:szCs w:val="22"/>
          <w:lang w:val="fr-BE" w:eastAsia="en-US"/>
        </w:rPr>
        <w:t xml:space="preserve">La sommation de payer n’a effet qu’à partir du 3ème jour ouvrable qui suit la date de son envoi au redevable. </w:t>
      </w:r>
    </w:p>
    <w:p w14:paraId="527A66ED" w14:textId="05D8DDA3" w:rsidR="004916C7" w:rsidRDefault="004916C7" w:rsidP="00E1557E">
      <w:pPr>
        <w:spacing w:after="160" w:line="259" w:lineRule="auto"/>
        <w:jc w:val="both"/>
        <w:rPr>
          <w:rFonts w:eastAsia="Calibri"/>
          <w:szCs w:val="22"/>
          <w:lang w:val="fr-BE" w:eastAsia="en-US"/>
        </w:rPr>
      </w:pPr>
      <w:r w:rsidRPr="004916C7">
        <w:rPr>
          <w:rFonts w:eastAsia="Calibri"/>
          <w:szCs w:val="22"/>
          <w:lang w:val="fr-BE" w:eastAsia="en-US"/>
        </w:rPr>
        <w:t xml:space="preserve">Cette disposition prévoit aussi l’obligation d’attendre un </w:t>
      </w:r>
      <w:r w:rsidRPr="007D7FE2">
        <w:rPr>
          <w:rFonts w:eastAsia="Calibri"/>
          <w:b/>
          <w:bCs/>
          <w:szCs w:val="22"/>
          <w:lang w:val="fr-BE" w:eastAsia="en-US"/>
        </w:rPr>
        <w:t>délai d’un mois</w:t>
      </w:r>
      <w:r w:rsidRPr="004916C7">
        <w:rPr>
          <w:rFonts w:eastAsia="Calibri"/>
          <w:szCs w:val="22"/>
          <w:lang w:val="fr-BE" w:eastAsia="en-US"/>
        </w:rPr>
        <w:t xml:space="preserve"> à compter de la date d’effet de la sommation de payer avant de recouvrer la créance par une première voie d’exécution. Toutefois, si les droits du Trésor sont en péril, la créance pourra être recouvrée par voie d’exécution dès la date d’effet de la sommation de payer.</w:t>
      </w:r>
    </w:p>
    <w:p w14:paraId="378858D1" w14:textId="0E439A12" w:rsidR="00961297" w:rsidRPr="002E22E3" w:rsidRDefault="00961297" w:rsidP="00E1557E">
      <w:pPr>
        <w:spacing w:after="160" w:line="259" w:lineRule="auto"/>
        <w:jc w:val="both"/>
        <w:rPr>
          <w:rFonts w:eastAsia="Calibri"/>
          <w:szCs w:val="22"/>
          <w:lang w:val="fr-BE" w:eastAsia="en-US"/>
        </w:rPr>
      </w:pPr>
      <w:r w:rsidRPr="002E22E3">
        <w:rPr>
          <w:rFonts w:eastAsia="Calibri"/>
          <w:szCs w:val="22"/>
          <w:lang w:val="fr-BE" w:eastAsia="en-US"/>
        </w:rPr>
        <w:t>Concrètement, si l’échéance de paiement arrive le 14 mai 2020, la computation se fait de la manière suivante :</w:t>
      </w:r>
    </w:p>
    <w:p w14:paraId="04C40E90" w14:textId="77777777" w:rsidR="00961297" w:rsidRPr="002E22E3" w:rsidRDefault="00961297" w:rsidP="00E1557E">
      <w:pPr>
        <w:spacing w:after="160" w:line="259" w:lineRule="auto"/>
        <w:jc w:val="both"/>
        <w:rPr>
          <w:rFonts w:eastAsia="Calibri"/>
          <w:szCs w:val="22"/>
          <w:lang w:val="fr-BE" w:eastAsia="en-US"/>
        </w:rPr>
      </w:pPr>
      <w:r w:rsidRPr="002E22E3">
        <w:rPr>
          <w:rFonts w:eastAsia="Calibri"/>
          <w:szCs w:val="22"/>
          <w:lang w:val="fr-BE" w:eastAsia="en-US"/>
        </w:rPr>
        <w:t xml:space="preserve">Depuis le </w:t>
      </w:r>
      <w:r w:rsidRPr="007D7FE2">
        <w:rPr>
          <w:rFonts w:eastAsia="Calibri"/>
          <w:b/>
          <w:bCs/>
          <w:szCs w:val="22"/>
          <w:lang w:val="fr-BE" w:eastAsia="en-US"/>
        </w:rPr>
        <w:t>15 mai 2020</w:t>
      </w:r>
      <w:r w:rsidRPr="002E22E3">
        <w:rPr>
          <w:rFonts w:eastAsia="Calibri"/>
          <w:szCs w:val="22"/>
          <w:lang w:val="fr-BE" w:eastAsia="en-US"/>
        </w:rPr>
        <w:t xml:space="preserve">, il y a lieu de tenir compte d’un délai d’attente de </w:t>
      </w:r>
      <w:r w:rsidRPr="007D7FE2">
        <w:rPr>
          <w:rFonts w:eastAsia="Calibri"/>
          <w:b/>
          <w:bCs/>
          <w:szCs w:val="22"/>
          <w:lang w:val="fr-BE" w:eastAsia="en-US"/>
        </w:rPr>
        <w:t>10 jours</w:t>
      </w:r>
      <w:r w:rsidRPr="002E22E3">
        <w:rPr>
          <w:rFonts w:eastAsia="Calibri"/>
          <w:szCs w:val="22"/>
          <w:lang w:val="fr-BE" w:eastAsia="en-US"/>
        </w:rPr>
        <w:t xml:space="preserve"> → On envoie la sommation de payer le </w:t>
      </w:r>
      <w:r w:rsidRPr="007D7FE2">
        <w:rPr>
          <w:rFonts w:eastAsia="Calibri"/>
          <w:b/>
          <w:bCs/>
          <w:szCs w:val="22"/>
          <w:lang w:val="fr-BE" w:eastAsia="en-US"/>
        </w:rPr>
        <w:t>25 mai 2020</w:t>
      </w:r>
      <w:r w:rsidRPr="002E22E3">
        <w:rPr>
          <w:rFonts w:eastAsia="Calibri"/>
          <w:szCs w:val="22"/>
          <w:lang w:val="fr-BE" w:eastAsia="en-US"/>
        </w:rPr>
        <w:t xml:space="preserve">. À partir de cette date, on compte </w:t>
      </w:r>
      <w:r w:rsidRPr="007D7FE2">
        <w:rPr>
          <w:rFonts w:eastAsia="Calibri"/>
          <w:b/>
          <w:bCs/>
          <w:szCs w:val="22"/>
          <w:lang w:val="fr-BE" w:eastAsia="en-US"/>
        </w:rPr>
        <w:t xml:space="preserve">3 jours ouvrables </w:t>
      </w:r>
      <w:r w:rsidRPr="002E22E3">
        <w:rPr>
          <w:rFonts w:eastAsia="Calibri"/>
          <w:szCs w:val="22"/>
          <w:lang w:val="fr-BE" w:eastAsia="en-US"/>
        </w:rPr>
        <w:t xml:space="preserve">→ On considère qu’il est reçu le </w:t>
      </w:r>
      <w:r w:rsidRPr="007D7FE2">
        <w:rPr>
          <w:rFonts w:eastAsia="Calibri"/>
          <w:b/>
          <w:bCs/>
          <w:szCs w:val="22"/>
          <w:lang w:val="fr-BE" w:eastAsia="en-US"/>
        </w:rPr>
        <w:t>28 mai 2020</w:t>
      </w:r>
      <w:r w:rsidRPr="002E22E3">
        <w:rPr>
          <w:rFonts w:eastAsia="Calibri"/>
          <w:szCs w:val="22"/>
          <w:lang w:val="fr-BE" w:eastAsia="en-US"/>
        </w:rPr>
        <w:t xml:space="preserve">.  Il faut alors attendre </w:t>
      </w:r>
      <w:r w:rsidRPr="007D7FE2">
        <w:rPr>
          <w:rFonts w:eastAsia="Calibri"/>
          <w:b/>
          <w:bCs/>
          <w:szCs w:val="22"/>
          <w:lang w:val="fr-BE" w:eastAsia="en-US"/>
        </w:rPr>
        <w:t>1 mois</w:t>
      </w:r>
      <w:r w:rsidRPr="002E22E3">
        <w:rPr>
          <w:rFonts w:eastAsia="Calibri"/>
          <w:szCs w:val="22"/>
          <w:lang w:val="fr-BE" w:eastAsia="en-US"/>
        </w:rPr>
        <w:t xml:space="preserve"> avant de lancer la première voie d’exécution → le 27 juin 2020 étant un samedi. Cela sera possible dès le </w:t>
      </w:r>
      <w:r w:rsidRPr="007D7FE2">
        <w:rPr>
          <w:rFonts w:eastAsia="Calibri"/>
          <w:b/>
          <w:bCs/>
          <w:szCs w:val="22"/>
          <w:lang w:val="fr-BE" w:eastAsia="en-US"/>
        </w:rPr>
        <w:t>29 juin 2020</w:t>
      </w:r>
      <w:r w:rsidRPr="002E22E3">
        <w:rPr>
          <w:rFonts w:eastAsia="Calibri"/>
          <w:szCs w:val="22"/>
          <w:lang w:val="fr-BE" w:eastAsia="en-US"/>
        </w:rPr>
        <w:t>.</w:t>
      </w:r>
    </w:p>
    <w:p w14:paraId="518EF208" w14:textId="77777777" w:rsidR="00941427" w:rsidRPr="00DA334F" w:rsidRDefault="00941427" w:rsidP="007D7FE2">
      <w:pPr>
        <w:pStyle w:val="Paragraphedeliste"/>
        <w:numPr>
          <w:ilvl w:val="1"/>
          <w:numId w:val="355"/>
        </w:numPr>
        <w:spacing w:after="160" w:line="259" w:lineRule="auto"/>
        <w:ind w:left="1843" w:hanging="578"/>
        <w:contextualSpacing/>
        <w:jc w:val="both"/>
        <w:rPr>
          <w:rFonts w:eastAsia="Calibri"/>
          <w:b/>
          <w:bCs/>
        </w:rPr>
      </w:pPr>
      <w:r w:rsidRPr="00DA334F">
        <w:rPr>
          <w:rFonts w:eastAsia="Calibri"/>
          <w:b/>
          <w:bCs/>
        </w:rPr>
        <w:t xml:space="preserve">Le codébiteur </w:t>
      </w:r>
    </w:p>
    <w:p w14:paraId="73E7F219" w14:textId="77777777" w:rsidR="00941427" w:rsidRDefault="00941427" w:rsidP="007D7FE2">
      <w:pPr>
        <w:spacing w:before="120"/>
        <w:jc w:val="both"/>
      </w:pPr>
      <w:r w:rsidRPr="00DA334F">
        <w:t xml:space="preserve">L’article L 3321-8 bis précité prévoit cette possibilité en son dernier alinéa. En effet, il est possible de poursuivre </w:t>
      </w:r>
      <w:r w:rsidRPr="00CA34E0">
        <w:t xml:space="preserve">le remboursement de la créance à charge d’un codébiteur. </w:t>
      </w:r>
    </w:p>
    <w:p w14:paraId="243F9714" w14:textId="77777777" w:rsidR="00941427" w:rsidRDefault="00941427" w:rsidP="007D7FE2">
      <w:pPr>
        <w:spacing w:before="120"/>
        <w:jc w:val="both"/>
      </w:pPr>
      <w:r w:rsidRPr="00CA34E0">
        <w:t xml:space="preserve">Par codébiteur, il faut entendre la personne qui n’est pas reprise au rôle et qui est tenue au paiement des taxes en vertu du CRAF ou des lois fiscales. </w:t>
      </w:r>
    </w:p>
    <w:p w14:paraId="3693A69E" w14:textId="77777777" w:rsidR="00941427" w:rsidRDefault="00941427" w:rsidP="007D7FE2">
      <w:pPr>
        <w:spacing w:before="120"/>
        <w:jc w:val="both"/>
      </w:pPr>
      <w:r w:rsidRPr="00CA34E0">
        <w:t xml:space="preserve">Dans ce cas, la sommation de payer devra contenir les données relatives à la créance exprimées de manière complète et non équivoque. En outre, un duplicata de l’avertissement extrait de rôle envoyé au redevable devra être joint. Il devra également être fait mention dans la sommation de payer des causes légales ou réglementaires de la créance ainsi que du montant à charge du codébiteur.  </w:t>
      </w:r>
    </w:p>
    <w:p w14:paraId="596BD8C2" w14:textId="77777777" w:rsidR="00941427" w:rsidRDefault="00941427" w:rsidP="00720954">
      <w:pPr>
        <w:spacing w:before="120"/>
        <w:jc w:val="both"/>
      </w:pPr>
      <w:r w:rsidRPr="00CA34E0">
        <w:t>L’envoi de cet exemplaire de l’avertissement extrait de rôle au codébiteur ouvre, en ce qui le concerne, les délais de réclamation visés aux articles 371 et 373 du code des impôts sur les revenus.</w:t>
      </w:r>
    </w:p>
    <w:p w14:paraId="070B7539" w14:textId="77777777" w:rsidR="00CF24C3" w:rsidRPr="00CA34E0" w:rsidRDefault="00CF24C3" w:rsidP="007D7FE2">
      <w:pPr>
        <w:spacing w:before="120"/>
        <w:jc w:val="both"/>
      </w:pPr>
    </w:p>
    <w:p w14:paraId="736E50B2" w14:textId="77777777" w:rsidR="00CF24C3" w:rsidRPr="00DA334F" w:rsidRDefault="00CF24C3" w:rsidP="007D7FE2">
      <w:pPr>
        <w:pStyle w:val="Paragraphedeliste"/>
        <w:numPr>
          <w:ilvl w:val="1"/>
          <w:numId w:val="356"/>
        </w:numPr>
        <w:spacing w:after="160" w:line="259" w:lineRule="auto"/>
        <w:ind w:left="1843" w:hanging="567"/>
        <w:contextualSpacing/>
        <w:jc w:val="both"/>
        <w:rPr>
          <w:b/>
          <w:bCs/>
        </w:rPr>
      </w:pPr>
      <w:r w:rsidRPr="00DA334F">
        <w:rPr>
          <w:b/>
          <w:bCs/>
        </w:rPr>
        <w:t>Exécution forcée d’un rôle rendu exécutoire avec le concours d’un huissier de justice</w:t>
      </w:r>
    </w:p>
    <w:p w14:paraId="6A1AA82F" w14:textId="77777777" w:rsidR="00CF24C3" w:rsidRPr="004D3FB5" w:rsidRDefault="00CF24C3" w:rsidP="007D7FE2">
      <w:pPr>
        <w:spacing w:before="120"/>
        <w:jc w:val="both"/>
        <w:rPr>
          <w:rFonts w:eastAsia="Calibri"/>
        </w:rPr>
      </w:pPr>
      <w:r w:rsidRPr="004D3FB5">
        <w:rPr>
          <w:rFonts w:eastAsia="Calibri"/>
        </w:rPr>
        <w:t xml:space="preserve">L’exécution forcée d’un rôle rendu exécutoire avec le concours d’un huissier de justice se fait conformément aux dispositions du Code judiciaire. Afin qu’un commandement par voie d’huissier puisse être réalisé, il faudra transmettre aux huissiers de justice un duplicata de l’avertissement extrait de rôle avec les données relatives au débiteur ainsi que le montant des intérêts de retard et des frais administratifs. </w:t>
      </w:r>
    </w:p>
    <w:p w14:paraId="1BB30617" w14:textId="77777777" w:rsidR="00CF24C3" w:rsidRPr="004D3FB5" w:rsidRDefault="00CF24C3" w:rsidP="007D7FE2">
      <w:pPr>
        <w:spacing w:before="120"/>
        <w:jc w:val="both"/>
        <w:rPr>
          <w:rFonts w:eastAsia="Calibri"/>
        </w:rPr>
      </w:pPr>
      <w:r w:rsidRPr="004D3FB5">
        <w:rPr>
          <w:rFonts w:eastAsia="Calibri"/>
        </w:rPr>
        <w:lastRenderedPageBreak/>
        <w:t xml:space="preserve">Afin de pouvoir recouvrir sur base de l’extrait de rôle, ce dernier devra contenir toute une série de mentions : </w:t>
      </w:r>
    </w:p>
    <w:p w14:paraId="3DFD733A" w14:textId="66F32DBB" w:rsidR="00CF24C3" w:rsidRPr="004D3FB5" w:rsidRDefault="002F079D" w:rsidP="007D7FE2">
      <w:pPr>
        <w:numPr>
          <w:ilvl w:val="0"/>
          <w:numId w:val="157"/>
        </w:numPr>
        <w:spacing w:before="120"/>
        <w:ind w:left="1077" w:hanging="357"/>
        <w:jc w:val="both"/>
        <w:rPr>
          <w:rFonts w:eastAsia="Calibri"/>
        </w:rPr>
      </w:pPr>
      <w:r>
        <w:rPr>
          <w:rFonts w:eastAsia="Calibri"/>
        </w:rPr>
        <w:t>L</w:t>
      </w:r>
      <w:r w:rsidR="00CF24C3" w:rsidRPr="004D3FB5">
        <w:rPr>
          <w:rFonts w:eastAsia="Calibri"/>
        </w:rPr>
        <w:t>e nom de la commune qui a établi la taxe ;</w:t>
      </w:r>
    </w:p>
    <w:p w14:paraId="3F3A4DDD" w14:textId="7B8C86DB" w:rsidR="00CF24C3" w:rsidRPr="004D3FB5" w:rsidRDefault="002F079D" w:rsidP="00CF24C3">
      <w:pPr>
        <w:numPr>
          <w:ilvl w:val="0"/>
          <w:numId w:val="157"/>
        </w:numPr>
        <w:contextualSpacing/>
        <w:jc w:val="both"/>
        <w:rPr>
          <w:rFonts w:eastAsia="Calibri"/>
        </w:rPr>
      </w:pPr>
      <w:r>
        <w:rPr>
          <w:rFonts w:eastAsia="Calibri"/>
        </w:rPr>
        <w:t>L</w:t>
      </w:r>
      <w:r w:rsidR="00CF24C3" w:rsidRPr="004D3FB5">
        <w:rPr>
          <w:rFonts w:eastAsia="Calibri"/>
        </w:rPr>
        <w:t>es nom, prénom ou dénomination sociale et l’adresse du redevable ;</w:t>
      </w:r>
    </w:p>
    <w:p w14:paraId="3AC9F04D" w14:textId="009CBEA9" w:rsidR="00CF24C3" w:rsidRPr="004D3FB5" w:rsidRDefault="002F079D" w:rsidP="00CF24C3">
      <w:pPr>
        <w:numPr>
          <w:ilvl w:val="0"/>
          <w:numId w:val="157"/>
        </w:numPr>
        <w:contextualSpacing/>
        <w:jc w:val="both"/>
        <w:rPr>
          <w:rFonts w:eastAsia="Calibri"/>
        </w:rPr>
      </w:pPr>
      <w:r>
        <w:rPr>
          <w:rFonts w:eastAsia="Calibri"/>
        </w:rPr>
        <w:t>L</w:t>
      </w:r>
      <w:r w:rsidR="00CF24C3" w:rsidRPr="004D3FB5">
        <w:rPr>
          <w:rFonts w:eastAsia="Calibri"/>
        </w:rPr>
        <w:t>a date et le libellé du règlement en vertu duquel la taxe est due ;</w:t>
      </w:r>
    </w:p>
    <w:p w14:paraId="70148BB8" w14:textId="143C218A" w:rsidR="00CF24C3" w:rsidRPr="004D3FB5" w:rsidRDefault="002F079D" w:rsidP="00CF24C3">
      <w:pPr>
        <w:numPr>
          <w:ilvl w:val="0"/>
          <w:numId w:val="157"/>
        </w:numPr>
        <w:contextualSpacing/>
        <w:jc w:val="both"/>
        <w:rPr>
          <w:rFonts w:eastAsia="Calibri"/>
        </w:rPr>
      </w:pPr>
      <w:r>
        <w:rPr>
          <w:rFonts w:eastAsia="Calibri"/>
        </w:rPr>
        <w:t>L</w:t>
      </w:r>
      <w:r w:rsidR="00CF24C3" w:rsidRPr="004D3FB5">
        <w:rPr>
          <w:rFonts w:eastAsia="Calibri"/>
        </w:rPr>
        <w:t>a date du visa exécutoire du rôle ;</w:t>
      </w:r>
    </w:p>
    <w:p w14:paraId="5F40F233" w14:textId="51950466" w:rsidR="00CF24C3" w:rsidRPr="004D3FB5" w:rsidRDefault="002F079D" w:rsidP="00CF24C3">
      <w:pPr>
        <w:numPr>
          <w:ilvl w:val="0"/>
          <w:numId w:val="157"/>
        </w:numPr>
        <w:contextualSpacing/>
        <w:jc w:val="both"/>
        <w:rPr>
          <w:rFonts w:eastAsia="Calibri"/>
        </w:rPr>
      </w:pPr>
      <w:r>
        <w:rPr>
          <w:rFonts w:eastAsia="Calibri"/>
        </w:rPr>
        <w:t>L</w:t>
      </w:r>
      <w:r w:rsidR="00CF24C3" w:rsidRPr="004D3FB5">
        <w:rPr>
          <w:rFonts w:eastAsia="Calibri"/>
        </w:rPr>
        <w:t>e montant de la taxe, en principal, intérêts et frais ;</w:t>
      </w:r>
    </w:p>
    <w:p w14:paraId="59987F25" w14:textId="30A0F2C5" w:rsidR="00CF24C3" w:rsidRPr="004D3FB5" w:rsidRDefault="002F079D" w:rsidP="00CF24C3">
      <w:pPr>
        <w:numPr>
          <w:ilvl w:val="0"/>
          <w:numId w:val="157"/>
        </w:numPr>
        <w:contextualSpacing/>
        <w:jc w:val="both"/>
        <w:rPr>
          <w:rFonts w:eastAsia="Calibri"/>
        </w:rPr>
      </w:pPr>
      <w:r>
        <w:rPr>
          <w:rFonts w:eastAsia="Calibri"/>
        </w:rPr>
        <w:t>L</w:t>
      </w:r>
      <w:r w:rsidR="00CF24C3" w:rsidRPr="004D3FB5">
        <w:rPr>
          <w:rFonts w:eastAsia="Calibri"/>
        </w:rPr>
        <w:t>’exercice auquel se rapporte la taxe ;</w:t>
      </w:r>
    </w:p>
    <w:p w14:paraId="4A528881" w14:textId="4E7E3C2C" w:rsidR="00CF24C3" w:rsidRPr="004D3FB5" w:rsidRDefault="002F079D" w:rsidP="00CF24C3">
      <w:pPr>
        <w:numPr>
          <w:ilvl w:val="0"/>
          <w:numId w:val="157"/>
        </w:numPr>
        <w:contextualSpacing/>
        <w:jc w:val="both"/>
        <w:rPr>
          <w:rFonts w:eastAsia="Calibri"/>
        </w:rPr>
      </w:pPr>
      <w:r>
        <w:rPr>
          <w:rFonts w:eastAsia="Calibri"/>
        </w:rPr>
        <w:t>L</w:t>
      </w:r>
      <w:r w:rsidR="00CF24C3" w:rsidRPr="004D3FB5">
        <w:rPr>
          <w:rFonts w:eastAsia="Calibri"/>
        </w:rPr>
        <w:t>e numéro d’article du rôle ;</w:t>
      </w:r>
    </w:p>
    <w:p w14:paraId="5B4BA370" w14:textId="6F064FCF" w:rsidR="00CF24C3" w:rsidRPr="004D3FB5" w:rsidRDefault="002F079D" w:rsidP="00CF24C3">
      <w:pPr>
        <w:numPr>
          <w:ilvl w:val="0"/>
          <w:numId w:val="157"/>
        </w:numPr>
        <w:contextualSpacing/>
        <w:jc w:val="both"/>
        <w:rPr>
          <w:rFonts w:eastAsia="Calibri"/>
        </w:rPr>
      </w:pPr>
      <w:r>
        <w:rPr>
          <w:rFonts w:eastAsia="Calibri"/>
        </w:rPr>
        <w:t>L</w:t>
      </w:r>
      <w:r w:rsidR="00CF24C3" w:rsidRPr="004D3FB5">
        <w:rPr>
          <w:rFonts w:eastAsia="Calibri"/>
        </w:rPr>
        <w:t>a date de l’envoie de l’avertissement extrait de rôle ;</w:t>
      </w:r>
    </w:p>
    <w:p w14:paraId="7FC9F313" w14:textId="4547D9F6" w:rsidR="00CF24C3" w:rsidRPr="004D3FB5" w:rsidRDefault="002F079D" w:rsidP="00CF24C3">
      <w:pPr>
        <w:numPr>
          <w:ilvl w:val="0"/>
          <w:numId w:val="157"/>
        </w:numPr>
        <w:contextualSpacing/>
        <w:jc w:val="both"/>
        <w:rPr>
          <w:rFonts w:eastAsia="Calibri"/>
        </w:rPr>
      </w:pPr>
      <w:r>
        <w:rPr>
          <w:rFonts w:eastAsia="Calibri"/>
        </w:rPr>
        <w:t>L</w:t>
      </w:r>
      <w:r w:rsidR="00CF24C3" w:rsidRPr="004D3FB5">
        <w:rPr>
          <w:rFonts w:eastAsia="Calibri"/>
        </w:rPr>
        <w:t>a date ultime de paiement ;</w:t>
      </w:r>
    </w:p>
    <w:p w14:paraId="017F159E" w14:textId="3237DE18" w:rsidR="00CF24C3" w:rsidRPr="004D3FB5" w:rsidRDefault="002F079D" w:rsidP="00CF24C3">
      <w:pPr>
        <w:numPr>
          <w:ilvl w:val="0"/>
          <w:numId w:val="157"/>
        </w:numPr>
        <w:contextualSpacing/>
        <w:jc w:val="both"/>
        <w:rPr>
          <w:rFonts w:eastAsia="Calibri"/>
        </w:rPr>
      </w:pPr>
      <w:r>
        <w:rPr>
          <w:rFonts w:eastAsia="Calibri"/>
        </w:rPr>
        <w:t>L</w:t>
      </w:r>
      <w:r w:rsidR="00CF24C3" w:rsidRPr="004D3FB5">
        <w:rPr>
          <w:rFonts w:eastAsia="Calibri"/>
        </w:rPr>
        <w:t>a date d’envoi de la sommation de payer ;</w:t>
      </w:r>
    </w:p>
    <w:p w14:paraId="036D0FAA" w14:textId="2F18BFA4" w:rsidR="00CF24C3" w:rsidRPr="004D3FB5" w:rsidRDefault="002F079D" w:rsidP="00CF24C3">
      <w:pPr>
        <w:numPr>
          <w:ilvl w:val="0"/>
          <w:numId w:val="157"/>
        </w:numPr>
        <w:contextualSpacing/>
        <w:jc w:val="both"/>
        <w:rPr>
          <w:rFonts w:eastAsia="Calibri"/>
        </w:rPr>
      </w:pPr>
      <w:r>
        <w:rPr>
          <w:rFonts w:eastAsia="Calibri"/>
        </w:rPr>
        <w:t>L</w:t>
      </w:r>
      <w:r w:rsidR="00CF24C3" w:rsidRPr="004D3FB5">
        <w:rPr>
          <w:rFonts w:eastAsia="Calibri"/>
        </w:rPr>
        <w:t xml:space="preserve">es coordonnées du redevable qui a reçu l’avertissement extrait de rôle, la date de la sommation de payer (si la personne poursuivie est un codébiteur).  </w:t>
      </w:r>
    </w:p>
    <w:p w14:paraId="12442C31" w14:textId="77777777" w:rsidR="00961297" w:rsidRPr="004D0F71" w:rsidRDefault="00961297" w:rsidP="00256E9F">
      <w:pPr>
        <w:pStyle w:val="Sam4"/>
        <w:numPr>
          <w:ilvl w:val="0"/>
          <w:numId w:val="0"/>
        </w:numPr>
        <w:spacing w:before="240"/>
        <w:jc w:val="both"/>
        <w:rPr>
          <w:b w:val="0"/>
          <w:i w:val="0"/>
        </w:rPr>
      </w:pPr>
    </w:p>
    <w:p w14:paraId="7E1C0D3E" w14:textId="1B4FFEFA" w:rsidR="0091719F" w:rsidRPr="004D0F71" w:rsidRDefault="0091719F" w:rsidP="007D7FE2">
      <w:pPr>
        <w:pStyle w:val="Sam4"/>
        <w:numPr>
          <w:ilvl w:val="4"/>
          <w:numId w:val="242"/>
        </w:numPr>
        <w:rPr>
          <w:b w:val="0"/>
          <w:i w:val="0"/>
        </w:rPr>
      </w:pPr>
      <w:bookmarkStart w:id="4568" w:name="_Toc143779105"/>
      <w:r w:rsidRPr="004D0F71">
        <w:t>Quelques points d’attention</w:t>
      </w:r>
      <w:bookmarkEnd w:id="4568"/>
    </w:p>
    <w:bookmarkEnd w:id="4567"/>
    <w:p w14:paraId="579268FC" w14:textId="389BA160" w:rsidR="0091719F" w:rsidRPr="004D0F71" w:rsidRDefault="0091719F" w:rsidP="0091719F">
      <w:pPr>
        <w:pStyle w:val="Sam4"/>
        <w:numPr>
          <w:ilvl w:val="0"/>
          <w:numId w:val="0"/>
        </w:numPr>
        <w:ind w:left="1985"/>
        <w:rPr>
          <w:b w:val="0"/>
          <w:i w:val="0"/>
        </w:rPr>
      </w:pPr>
    </w:p>
    <w:p w14:paraId="458AA1E3" w14:textId="2DA63170" w:rsidR="0091719F" w:rsidRPr="004D0F71" w:rsidRDefault="0091719F" w:rsidP="00A65F14">
      <w:pPr>
        <w:pStyle w:val="Sam4"/>
        <w:numPr>
          <w:ilvl w:val="0"/>
          <w:numId w:val="0"/>
        </w:numPr>
        <w:rPr>
          <w:b w:val="0"/>
          <w:i w:val="0"/>
        </w:rPr>
      </w:pPr>
      <w:bookmarkStart w:id="4569" w:name="_Toc74557691"/>
      <w:bookmarkStart w:id="4570" w:name="_Toc127881806"/>
      <w:bookmarkStart w:id="4571" w:name="_Toc143779106"/>
      <w:bookmarkStart w:id="4572" w:name="_Hlk67582352"/>
      <w:r w:rsidRPr="004D0F71">
        <w:rPr>
          <w:b w:val="0"/>
          <w:i w:val="0"/>
        </w:rPr>
        <w:t>Les nouvelles dispositions de ce Code appellent quelques points d’attention :</w:t>
      </w:r>
      <w:bookmarkEnd w:id="4569"/>
      <w:bookmarkEnd w:id="4570"/>
      <w:bookmarkEnd w:id="4571"/>
    </w:p>
    <w:p w14:paraId="44931291" w14:textId="44DE1863" w:rsidR="0091719F" w:rsidRPr="004D0F71" w:rsidRDefault="00E12688" w:rsidP="00A65F14">
      <w:pPr>
        <w:numPr>
          <w:ilvl w:val="0"/>
          <w:numId w:val="302"/>
        </w:numPr>
        <w:spacing w:before="120" w:after="100" w:afterAutospacing="1"/>
        <w:ind w:left="714" w:hanging="357"/>
        <w:rPr>
          <w:sz w:val="22"/>
          <w:szCs w:val="22"/>
          <w:lang w:val="fr-BE"/>
        </w:rPr>
      </w:pPr>
      <w:r>
        <w:rPr>
          <w:lang w:val="fr-BE"/>
        </w:rPr>
        <w:t>Il</w:t>
      </w:r>
      <w:r w:rsidRPr="004D0F71">
        <w:rPr>
          <w:lang w:val="fr-BE"/>
        </w:rPr>
        <w:t xml:space="preserve"> </w:t>
      </w:r>
      <w:r w:rsidR="0091719F" w:rsidRPr="004D0F71">
        <w:rPr>
          <w:lang w:val="fr-BE"/>
        </w:rPr>
        <w:t>faut retirer des règlements les articles qui font référence aux dispositions abrogées du C.I.R. (ex. art. 298)</w:t>
      </w:r>
      <w:r w:rsidR="00F73670" w:rsidRPr="00F73670">
        <w:t xml:space="preserve"> </w:t>
      </w:r>
      <w:r w:rsidR="00F73670" w:rsidRPr="00F73670">
        <w:rPr>
          <w:lang w:val="fr-BE"/>
        </w:rPr>
        <w:t>qui ne régi</w:t>
      </w:r>
      <w:r w:rsidR="00F73670">
        <w:rPr>
          <w:lang w:val="fr-BE"/>
        </w:rPr>
        <w:t>t</w:t>
      </w:r>
      <w:r w:rsidR="00F73670" w:rsidRPr="00F73670">
        <w:rPr>
          <w:lang w:val="fr-BE"/>
        </w:rPr>
        <w:t xml:space="preserve"> désormais plus le recouvrement des taxes communales</w:t>
      </w:r>
      <w:r w:rsidR="00BF19BA">
        <w:rPr>
          <w:lang w:val="fr-BE"/>
        </w:rPr>
        <w:t> ;</w:t>
      </w:r>
    </w:p>
    <w:p w14:paraId="593C300C" w14:textId="026F99F6" w:rsidR="0091719F" w:rsidRDefault="00E12688" w:rsidP="003167C2">
      <w:pPr>
        <w:numPr>
          <w:ilvl w:val="0"/>
          <w:numId w:val="302"/>
        </w:numPr>
        <w:spacing w:before="120" w:after="120"/>
        <w:ind w:left="714" w:hanging="357"/>
        <w:jc w:val="both"/>
        <w:rPr>
          <w:lang w:val="fr-BE"/>
        </w:rPr>
      </w:pPr>
      <w:r w:rsidRPr="00DA334F">
        <w:rPr>
          <w:lang w:val="fr-BE"/>
        </w:rPr>
        <w:t xml:space="preserve">La référence au CRAF, au sein du préambule de la délibération et/ou au sein du dispositif d’un règlement-taxe n’est pas nécessaire. </w:t>
      </w:r>
      <w:r>
        <w:rPr>
          <w:lang w:val="fr-BE"/>
        </w:rPr>
        <w:t>S</w:t>
      </w:r>
      <w:r w:rsidR="00E22CB7" w:rsidRPr="004D0F71">
        <w:rPr>
          <w:lang w:val="fr-BE"/>
        </w:rPr>
        <w:t>eule la référence au CDLD est nécessaire</w:t>
      </w:r>
      <w:r w:rsidR="00BF19BA" w:rsidRPr="00BF19BA">
        <w:t xml:space="preserve"> </w:t>
      </w:r>
      <w:r w:rsidR="00BF19BA" w:rsidRPr="00BF19BA">
        <w:rPr>
          <w:lang w:val="fr-BE"/>
        </w:rPr>
        <w:t>puisque ce dernier renvoie aux dispositions contenues dans le CRAF</w:t>
      </w:r>
      <w:r w:rsidR="00BF19BA">
        <w:rPr>
          <w:lang w:val="fr-BE"/>
        </w:rPr>
        <w:t> ;</w:t>
      </w:r>
    </w:p>
    <w:p w14:paraId="076DD40E" w14:textId="60BCE2E5" w:rsidR="00D86984" w:rsidRPr="00AD443D" w:rsidRDefault="00D86984" w:rsidP="00DA334F">
      <w:pPr>
        <w:pStyle w:val="Paragraphedeliste"/>
        <w:numPr>
          <w:ilvl w:val="0"/>
          <w:numId w:val="302"/>
        </w:numPr>
        <w:jc w:val="both"/>
        <w:rPr>
          <w:lang w:val="fr-BE"/>
        </w:rPr>
      </w:pPr>
      <w:r w:rsidRPr="00D86984">
        <w:rPr>
          <w:lang w:val="fr-BE"/>
        </w:rPr>
        <w:t>L’article L3321-8bis du CDLD régi</w:t>
      </w:r>
      <w:r>
        <w:rPr>
          <w:lang w:val="fr-BE"/>
        </w:rPr>
        <w:t>t</w:t>
      </w:r>
      <w:r w:rsidRPr="00D86984">
        <w:rPr>
          <w:lang w:val="fr-BE"/>
        </w:rPr>
        <w:t xml:space="preserve"> expressément le recouvrement des taxes. Les dispositions contenues en la matière dans le CRAF ne doivent pas être prévues dans les différents règlements-taxes établis par les communes/villes ; </w:t>
      </w:r>
    </w:p>
    <w:p w14:paraId="444F01D2" w14:textId="77777777" w:rsidR="002F079D" w:rsidRDefault="002F079D" w:rsidP="00DA334F">
      <w:pPr>
        <w:pStyle w:val="Paragraphedeliste"/>
        <w:jc w:val="both"/>
        <w:rPr>
          <w:lang w:val="fr-BE"/>
        </w:rPr>
      </w:pPr>
    </w:p>
    <w:p w14:paraId="24D121EB" w14:textId="2605BB91" w:rsidR="004C7790" w:rsidRDefault="00B9730E" w:rsidP="002F079D">
      <w:pPr>
        <w:pStyle w:val="Paragraphedeliste"/>
        <w:jc w:val="both"/>
        <w:rPr>
          <w:lang w:val="fr-BE"/>
        </w:rPr>
      </w:pPr>
      <w:r w:rsidRPr="004A3DCC">
        <w:rPr>
          <w:lang w:val="fr-BE"/>
        </w:rPr>
        <w:t xml:space="preserve">Conformément à l’article L3321-8 bis précité </w:t>
      </w:r>
      <w:r w:rsidR="00E22CB7" w:rsidRPr="004A3DCC">
        <w:rPr>
          <w:lang w:val="fr-BE"/>
        </w:rPr>
        <w:t>du CDLD</w:t>
      </w:r>
      <w:r w:rsidR="00F44668" w:rsidRPr="004A3DCC">
        <w:rPr>
          <w:lang w:val="fr-BE"/>
        </w:rPr>
        <w:t>,</w:t>
      </w:r>
      <w:r w:rsidR="00DA334F">
        <w:rPr>
          <w:lang w:val="fr-BE"/>
        </w:rPr>
        <w:t xml:space="preserve"> </w:t>
      </w:r>
      <w:r w:rsidR="00F44668" w:rsidRPr="004A3DCC">
        <w:rPr>
          <w:lang w:val="fr-BE"/>
        </w:rPr>
        <w:t xml:space="preserve">il </w:t>
      </w:r>
      <w:r w:rsidR="00E22CB7" w:rsidRPr="004A3DCC">
        <w:rPr>
          <w:lang w:val="fr-BE"/>
        </w:rPr>
        <w:t>ne faut plus indiquer dans les règlements un montant pour les frais de sommation de payer. Celui-ci étant fixé au coût des frais postaux de l’année de référence</w:t>
      </w:r>
      <w:r w:rsidR="00DA334F">
        <w:rPr>
          <w:lang w:val="fr-BE"/>
        </w:rPr>
        <w:t xml:space="preserve"> </w:t>
      </w:r>
      <w:r w:rsidR="00BF19BA" w:rsidRPr="004A3DCC">
        <w:rPr>
          <w:lang w:val="fr-BE"/>
        </w:rPr>
        <w:t>;</w:t>
      </w:r>
      <w:r w:rsidR="00DA334F">
        <w:rPr>
          <w:lang w:val="fr-BE"/>
        </w:rPr>
        <w:t xml:space="preserve"> i</w:t>
      </w:r>
      <w:r w:rsidR="00AA3EA3" w:rsidRPr="00AD459D">
        <w:rPr>
          <w:lang w:val="fr-BE"/>
        </w:rPr>
        <w:t>l</w:t>
      </w:r>
      <w:r w:rsidR="0091719F" w:rsidRPr="00AD459D">
        <w:rPr>
          <w:lang w:val="fr-BE"/>
        </w:rPr>
        <w:t xml:space="preserve"> faut </w:t>
      </w:r>
      <w:proofErr w:type="gramStart"/>
      <w:r w:rsidR="0091719F" w:rsidRPr="00AD459D">
        <w:rPr>
          <w:lang w:val="fr-BE"/>
        </w:rPr>
        <w:t>par</w:t>
      </w:r>
      <w:r w:rsidR="00DA334F">
        <w:rPr>
          <w:lang w:val="fr-BE"/>
        </w:rPr>
        <w:t xml:space="preserve"> </w:t>
      </w:r>
      <w:r w:rsidR="0091719F" w:rsidRPr="00AD459D">
        <w:rPr>
          <w:lang w:val="fr-BE"/>
        </w:rPr>
        <w:t>contre</w:t>
      </w:r>
      <w:proofErr w:type="gramEnd"/>
      <w:r w:rsidR="0091719F" w:rsidRPr="00AD459D">
        <w:rPr>
          <w:lang w:val="fr-BE"/>
        </w:rPr>
        <w:t xml:space="preserve"> indiquer dans les règlements que les frais sont mis à charge des contribuables en cas d’application de l’article L3321-8bis du </w:t>
      </w:r>
      <w:r w:rsidR="00AD459D" w:rsidRPr="00AD459D">
        <w:rPr>
          <w:lang w:val="fr-BE"/>
        </w:rPr>
        <w:t xml:space="preserve">CDLD. </w:t>
      </w:r>
      <w:r w:rsidR="006A481E" w:rsidRPr="00AD459D">
        <w:rPr>
          <w:lang w:val="fr-BE"/>
        </w:rPr>
        <w:t xml:space="preserve">A défaut de cette précision, les frais postaux de l’envoi par recommandé de cette sommation de payer ne pourront être imputés au redevable concerné. </w:t>
      </w:r>
      <w:bookmarkStart w:id="4573" w:name="_Toc512523773"/>
      <w:bookmarkStart w:id="4574" w:name="_Toc512525463"/>
      <w:bookmarkStart w:id="4575" w:name="_Toc515896772"/>
      <w:bookmarkEnd w:id="4572"/>
    </w:p>
    <w:p w14:paraId="32DE14A3" w14:textId="77777777" w:rsidR="002F079D" w:rsidRPr="004D0F71" w:rsidRDefault="002F079D" w:rsidP="002F079D">
      <w:pPr>
        <w:pStyle w:val="Paragraphedeliste"/>
        <w:jc w:val="both"/>
      </w:pPr>
    </w:p>
    <w:p w14:paraId="1A8FE032" w14:textId="1217DE2A" w:rsidR="003047FF" w:rsidRPr="004D0F71" w:rsidRDefault="003047FF" w:rsidP="00E5346D">
      <w:pPr>
        <w:pStyle w:val="Sam3"/>
      </w:pPr>
      <w:bookmarkStart w:id="4576" w:name="_Toc143779113"/>
      <w:r w:rsidRPr="004D0F71">
        <w:t>VI.4.</w:t>
      </w:r>
      <w:r w:rsidR="005E4ED9">
        <w:t>10</w:t>
      </w:r>
      <w:r w:rsidR="00E1557E">
        <w:t xml:space="preserve"> </w:t>
      </w:r>
      <w:r w:rsidRPr="004D0F71">
        <w:t>Frais de rappel en cas de non-paiement d’une redevance</w:t>
      </w:r>
      <w:bookmarkEnd w:id="4576"/>
    </w:p>
    <w:p w14:paraId="73A97B3D" w14:textId="77777777" w:rsidR="00C643F6" w:rsidRPr="004D0F71" w:rsidRDefault="00C643F6" w:rsidP="00671240">
      <w:pPr>
        <w:jc w:val="both"/>
        <w:rPr>
          <w:rFonts w:cstheme="minorHAnsi"/>
          <w:b/>
        </w:rPr>
      </w:pPr>
    </w:p>
    <w:p w14:paraId="298A917A" w14:textId="59FA5BED" w:rsidR="00AC56A8" w:rsidRPr="004D0F71" w:rsidRDefault="003D2F82" w:rsidP="00671240">
      <w:pPr>
        <w:jc w:val="both"/>
      </w:pPr>
      <w:r w:rsidRPr="004D0F71">
        <w:rPr>
          <w:rFonts w:cstheme="minorHAnsi"/>
          <w:b/>
        </w:rPr>
        <w:t>E</w:t>
      </w:r>
      <w:r w:rsidR="00280CFA" w:rsidRPr="004D0F71">
        <w:rPr>
          <w:rFonts w:cstheme="minorHAnsi"/>
          <w:b/>
        </w:rPr>
        <w:t>n matière de recouvrement des redevances, le Code du recouvrement des créances fiscales et non fiscales ne s’applique pas</w:t>
      </w:r>
      <w:r w:rsidR="00280CFA" w:rsidRPr="004D0F71">
        <w:rPr>
          <w:rFonts w:cstheme="minorHAnsi"/>
        </w:rPr>
        <w:t xml:space="preserve">. </w:t>
      </w:r>
      <w:r w:rsidR="0060197F" w:rsidRPr="004D0F71">
        <w:rPr>
          <w:rFonts w:cstheme="minorHAnsi"/>
        </w:rPr>
        <w:t>C’est l’article L1124-40 du CDLD qui est le siège de la matière et celui-ci ne distingue pas le recouvrement amiable et le recouvrement forcé.</w:t>
      </w:r>
      <w:r w:rsidR="003C0A75" w:rsidRPr="004D0F71" w:rsidDel="003C0A75">
        <w:t xml:space="preserve"> </w:t>
      </w:r>
    </w:p>
    <w:p w14:paraId="61E2D3CC" w14:textId="77777777" w:rsidR="00B31E8D" w:rsidRPr="004D0F71" w:rsidRDefault="00B31E8D" w:rsidP="00671240">
      <w:pPr>
        <w:jc w:val="both"/>
      </w:pPr>
    </w:p>
    <w:p w14:paraId="43FBB66F" w14:textId="3AA4A729" w:rsidR="00F53CED" w:rsidRPr="004D0F71" w:rsidRDefault="00F53CED" w:rsidP="008D7EB7">
      <w:pPr>
        <w:pStyle w:val="Sam4"/>
        <w:numPr>
          <w:ilvl w:val="0"/>
          <w:numId w:val="246"/>
        </w:numPr>
      </w:pPr>
      <w:bookmarkStart w:id="4577" w:name="_Toc143779114"/>
      <w:r w:rsidRPr="004D0F71">
        <w:lastRenderedPageBreak/>
        <w:t>Le recouvrement amiable</w:t>
      </w:r>
      <w:r w:rsidR="00475C19" w:rsidRPr="004D0F71">
        <w:rPr>
          <w:rStyle w:val="Appelnotedebasdep"/>
          <w:b w:val="0"/>
          <w:bCs/>
          <w:i w:val="0"/>
          <w:iCs/>
          <w:u w:val="none"/>
        </w:rPr>
        <w:footnoteReference w:id="99"/>
      </w:r>
      <w:bookmarkEnd w:id="4577"/>
      <w:r w:rsidRPr="004D0F71">
        <w:rPr>
          <w:b w:val="0"/>
          <w:bCs/>
          <w:i w:val="0"/>
          <w:iCs/>
          <w:u w:val="none"/>
        </w:rPr>
        <w:t xml:space="preserve"> </w:t>
      </w:r>
    </w:p>
    <w:p w14:paraId="4FB74146" w14:textId="77777777" w:rsidR="004672E1" w:rsidRPr="004D0F71" w:rsidRDefault="004672E1" w:rsidP="00671240">
      <w:pPr>
        <w:jc w:val="both"/>
      </w:pPr>
    </w:p>
    <w:p w14:paraId="4A0D84D5" w14:textId="03824A69" w:rsidR="00630695" w:rsidRPr="004D0F71" w:rsidRDefault="00225E0C" w:rsidP="00630695">
      <w:pPr>
        <w:jc w:val="both"/>
        <w:rPr>
          <w:rFonts w:asciiTheme="minorHAnsi" w:hAnsiTheme="minorHAnsi" w:cstheme="minorHAnsi"/>
        </w:rPr>
      </w:pPr>
      <w:r w:rsidRPr="00225E0C">
        <w:t>C’est</w:t>
      </w:r>
      <w:r w:rsidR="00913924">
        <w:t xml:space="preserve"> </w:t>
      </w:r>
      <w:r w:rsidRPr="00225E0C">
        <w:t>le livre XIX du Code de droit économique (CDE) qui s’applique pour le recouvrement amiable des redevances</w:t>
      </w:r>
      <w:r w:rsidR="0060197F" w:rsidRPr="004D0F71">
        <w:rPr>
          <w:rStyle w:val="Appelnotedebasdep"/>
          <w:rFonts w:cstheme="minorHAnsi"/>
        </w:rPr>
        <w:footnoteReference w:id="100"/>
      </w:r>
      <w:r w:rsidR="00913924">
        <w:t>.</w:t>
      </w:r>
      <w:r w:rsidR="00630695" w:rsidRPr="004D0F71">
        <w:t xml:space="preserve"> </w:t>
      </w:r>
      <w:r w:rsidR="00F501B5" w:rsidRPr="00F501B5">
        <w:t xml:space="preserve"> Les règles contenues dans ce code </w:t>
      </w:r>
      <w:r w:rsidR="00630695" w:rsidRPr="004D0F71">
        <w:t xml:space="preserve">sont applicables </w:t>
      </w:r>
      <w:r w:rsidR="00630695" w:rsidRPr="004D0F71">
        <w:rPr>
          <w:rFonts w:asciiTheme="minorHAnsi" w:eastAsia="Tahoma" w:hAnsiTheme="minorHAnsi" w:cstheme="minorHAnsi"/>
          <w:b/>
          <w:spacing w:val="-12"/>
          <w:u w:val="single"/>
        </w:rPr>
        <w:t>à l'égard de personnes physiques agissant en dehors de tout cadre professionnel</w:t>
      </w:r>
      <w:r w:rsidR="00630695" w:rsidRPr="004D0F71">
        <w:rPr>
          <w:rFonts w:asciiTheme="minorHAnsi" w:hAnsiTheme="minorHAnsi" w:cstheme="minorHAnsi"/>
        </w:rPr>
        <w:t xml:space="preserve">. </w:t>
      </w:r>
    </w:p>
    <w:p w14:paraId="03ADB001" w14:textId="77777777" w:rsidR="00630695" w:rsidRPr="004D0F71" w:rsidRDefault="00630695" w:rsidP="00630695">
      <w:pPr>
        <w:jc w:val="both"/>
        <w:rPr>
          <w:rFonts w:asciiTheme="minorHAnsi" w:hAnsiTheme="minorHAnsi" w:cstheme="minorHAnsi"/>
        </w:rPr>
      </w:pPr>
    </w:p>
    <w:p w14:paraId="17D75FAA" w14:textId="7DBA098B" w:rsidR="0060197F" w:rsidRPr="004D0F71" w:rsidRDefault="0060197F" w:rsidP="0060197F">
      <w:pPr>
        <w:jc w:val="both"/>
        <w:rPr>
          <w:rFonts w:cstheme="minorHAnsi"/>
        </w:rPr>
      </w:pPr>
      <w:r w:rsidRPr="004D0F71">
        <w:rPr>
          <w:rFonts w:cstheme="minorHAnsi"/>
        </w:rPr>
        <w:t xml:space="preserve">Ces dispositions, rappelons-le, </w:t>
      </w:r>
      <w:proofErr w:type="gramStart"/>
      <w:r w:rsidRPr="004D0F71">
        <w:rPr>
          <w:rFonts w:cstheme="minorHAnsi"/>
        </w:rPr>
        <w:t>n’ont</w:t>
      </w:r>
      <w:proofErr w:type="gramEnd"/>
      <w:r w:rsidRPr="004D0F71">
        <w:rPr>
          <w:rFonts w:cstheme="minorHAnsi"/>
        </w:rPr>
        <w:t xml:space="preserve"> aucune influence sur le recouvrement des </w:t>
      </w:r>
      <w:r w:rsidR="001E4F4A">
        <w:rPr>
          <w:rFonts w:cstheme="minorHAnsi"/>
        </w:rPr>
        <w:t>taxes</w:t>
      </w:r>
      <w:r w:rsidRPr="004D0F71">
        <w:rPr>
          <w:rFonts w:cstheme="minorHAnsi"/>
        </w:rPr>
        <w:t xml:space="preserve"> locales. Ce sont les règles prévues aux articles L 3321-1à12 du CDLD qui s’appliquent en l’espèce.</w:t>
      </w:r>
    </w:p>
    <w:p w14:paraId="18693662" w14:textId="77777777" w:rsidR="0060197F" w:rsidRPr="004D0F71" w:rsidRDefault="0060197F" w:rsidP="0060197F">
      <w:pPr>
        <w:jc w:val="both"/>
        <w:rPr>
          <w:rFonts w:cstheme="minorHAnsi"/>
        </w:rPr>
      </w:pPr>
    </w:p>
    <w:p w14:paraId="3C7DB122" w14:textId="650D1760" w:rsidR="0060197F" w:rsidRPr="004D0F71" w:rsidRDefault="006322FE" w:rsidP="0060197F">
      <w:pPr>
        <w:jc w:val="both"/>
        <w:rPr>
          <w:rFonts w:cstheme="minorHAnsi"/>
        </w:rPr>
      </w:pPr>
      <w:r>
        <w:rPr>
          <w:rFonts w:cstheme="minorHAnsi"/>
        </w:rPr>
        <w:t>L</w:t>
      </w:r>
      <w:r w:rsidR="0060197F" w:rsidRPr="004D0F71">
        <w:rPr>
          <w:rFonts w:cstheme="minorHAnsi"/>
        </w:rPr>
        <w:t xml:space="preserve">e </w:t>
      </w:r>
      <w:bookmarkStart w:id="4578" w:name="_Hlk138677193"/>
      <w:r w:rsidR="0060197F" w:rsidRPr="004D0F71">
        <w:rPr>
          <w:rFonts w:cstheme="minorHAnsi"/>
        </w:rPr>
        <w:t xml:space="preserve">livre XIX </w:t>
      </w:r>
      <w:bookmarkEnd w:id="4578"/>
      <w:r w:rsidR="0060197F" w:rsidRPr="004D0F71">
        <w:rPr>
          <w:rFonts w:cstheme="minorHAnsi"/>
        </w:rPr>
        <w:t>CDE est-il applicable aux créances non fiscales</w:t>
      </w:r>
      <w:r w:rsidR="00563B8D">
        <w:rPr>
          <w:rFonts w:cstheme="minorHAnsi"/>
        </w:rPr>
        <w:t xml:space="preserve"> (redevances)</w:t>
      </w:r>
      <w:r w:rsidR="0060197F" w:rsidRPr="004D0F71">
        <w:rPr>
          <w:rFonts w:cstheme="minorHAnsi"/>
        </w:rPr>
        <w:t xml:space="preserve"> des pouvoirs locaux ?</w:t>
      </w:r>
    </w:p>
    <w:p w14:paraId="42B24E38" w14:textId="77777777" w:rsidR="0060197F" w:rsidRPr="004D0F71" w:rsidRDefault="0060197F" w:rsidP="0060197F">
      <w:pPr>
        <w:jc w:val="both"/>
        <w:rPr>
          <w:rFonts w:cstheme="minorHAnsi"/>
        </w:rPr>
      </w:pPr>
    </w:p>
    <w:p w14:paraId="3D013DEB" w14:textId="42469DB5" w:rsidR="0060197F" w:rsidRPr="004D0F71" w:rsidRDefault="0060197F" w:rsidP="0060197F">
      <w:pPr>
        <w:jc w:val="both"/>
        <w:rPr>
          <w:rFonts w:cstheme="minorHAnsi"/>
        </w:rPr>
      </w:pPr>
      <w:r w:rsidRPr="004D0F71">
        <w:rPr>
          <w:rFonts w:cstheme="minorHAnsi"/>
        </w:rPr>
        <w:t xml:space="preserve">Oui, </w:t>
      </w:r>
      <w:r w:rsidR="00563B8D">
        <w:rPr>
          <w:rFonts w:cstheme="minorHAnsi"/>
        </w:rPr>
        <w:t xml:space="preserve">car </w:t>
      </w:r>
      <w:r w:rsidRPr="004D0F71">
        <w:rPr>
          <w:rFonts w:cstheme="minorHAnsi"/>
        </w:rPr>
        <w:t xml:space="preserve">ce livre XIX s’applique aux relations entre les consommateurs et les entreprises. Or, le terme entreprise doit être entendu dans ce cadre comme « toute personne physique ou morale poursuivant de manière durable un but économique, y compris ses associations ». Les travaux préparatoires y vont même de l’exemple d’une commune qui gère une piscine, une bibliothèque ou un centre culturel. Elle sera considérée comme "entreprise" pour ces types d'activités. </w:t>
      </w:r>
      <w:proofErr w:type="gramStart"/>
      <w:r w:rsidRPr="004D0F71">
        <w:rPr>
          <w:rFonts w:cstheme="minorHAnsi"/>
        </w:rPr>
        <w:t>Par contre</w:t>
      </w:r>
      <w:proofErr w:type="gramEnd"/>
      <w:r w:rsidRPr="004D0F71">
        <w:rPr>
          <w:rFonts w:cstheme="minorHAnsi"/>
        </w:rPr>
        <w:t xml:space="preserve">, lorsqu'elle encaissera les frais d'émission d'une carte d'identité, cette activité relevant de ses missions de service public et n'ayant de ce fait, pas de caractère "économique", elle ne sera pas soumise au respect de ces dispositions. </w:t>
      </w:r>
    </w:p>
    <w:p w14:paraId="1071B14D" w14:textId="77777777" w:rsidR="0060197F" w:rsidRPr="004D0F71" w:rsidRDefault="0060197F" w:rsidP="0060197F">
      <w:pPr>
        <w:jc w:val="both"/>
        <w:rPr>
          <w:rFonts w:cstheme="minorHAnsi"/>
        </w:rPr>
      </w:pPr>
    </w:p>
    <w:p w14:paraId="73B12EAB" w14:textId="5E30C7E6" w:rsidR="0060197F" w:rsidRPr="004D0F71" w:rsidRDefault="0060197F" w:rsidP="0060197F">
      <w:pPr>
        <w:jc w:val="both"/>
        <w:rPr>
          <w:rFonts w:cstheme="minorHAnsi"/>
        </w:rPr>
      </w:pPr>
      <w:r w:rsidRPr="004D0F71">
        <w:rPr>
          <w:rFonts w:cstheme="minorHAnsi"/>
        </w:rPr>
        <w:t>Ainsi, en fonction des activités concernées, une commune peut être une entreprise ou non, au sens de ce livre XIX CDE et soumise à ses dispositions.</w:t>
      </w:r>
    </w:p>
    <w:p w14:paraId="6438E7B1" w14:textId="77777777" w:rsidR="0060197F" w:rsidRPr="004D0F71" w:rsidRDefault="0060197F" w:rsidP="0060197F">
      <w:pPr>
        <w:jc w:val="both"/>
        <w:rPr>
          <w:rFonts w:cstheme="minorHAnsi"/>
          <w:highlight w:val="yellow"/>
        </w:rPr>
      </w:pPr>
    </w:p>
    <w:p w14:paraId="520EF48E" w14:textId="77777777" w:rsidR="00EA4915" w:rsidRPr="007D7FE2" w:rsidRDefault="00EA4915" w:rsidP="00EA4915">
      <w:pPr>
        <w:jc w:val="both"/>
        <w:rPr>
          <w:rFonts w:cstheme="minorHAnsi"/>
          <w:b/>
          <w:bCs/>
        </w:rPr>
      </w:pPr>
      <w:r w:rsidRPr="007D7FE2">
        <w:rPr>
          <w:rFonts w:cstheme="minorHAnsi"/>
          <w:b/>
          <w:bCs/>
        </w:rPr>
        <w:t>Cette loi est-elle compatible avec L1124-40 du CDLD ?</w:t>
      </w:r>
    </w:p>
    <w:p w14:paraId="22C8C760" w14:textId="77777777" w:rsidR="00EA4915" w:rsidRPr="00EA4915" w:rsidRDefault="00EA4915" w:rsidP="00EA4915">
      <w:pPr>
        <w:jc w:val="both"/>
        <w:rPr>
          <w:rFonts w:cstheme="minorHAnsi"/>
        </w:rPr>
      </w:pPr>
    </w:p>
    <w:p w14:paraId="0B9574E9" w14:textId="77777777" w:rsidR="00EA4915" w:rsidRPr="00EA4915" w:rsidRDefault="00EA4915" w:rsidP="00EA4915">
      <w:pPr>
        <w:jc w:val="both"/>
        <w:rPr>
          <w:rFonts w:cstheme="minorHAnsi"/>
        </w:rPr>
      </w:pPr>
      <w:r w:rsidRPr="00EA4915">
        <w:rPr>
          <w:rFonts w:cstheme="minorHAnsi"/>
        </w:rPr>
        <w:t>Oui car leur champ d’application est différent.</w:t>
      </w:r>
    </w:p>
    <w:p w14:paraId="08ED6401" w14:textId="0DD945F2" w:rsidR="00EA4915" w:rsidRPr="00EA4915" w:rsidRDefault="00EA4915" w:rsidP="00EA4915">
      <w:pPr>
        <w:jc w:val="both"/>
        <w:rPr>
          <w:rFonts w:cstheme="minorHAnsi"/>
        </w:rPr>
      </w:pPr>
      <w:r w:rsidRPr="00EA4915">
        <w:rPr>
          <w:rFonts w:cstheme="minorHAnsi"/>
        </w:rPr>
        <w:t>L’article L1124-40 du CDLD règle le recouvrement forcé des créances non fiscales des communes, reposant sur un titre exécutoire, c’est-à-dire la contrainte non fiscale</w:t>
      </w:r>
      <w:r w:rsidR="00C367AE">
        <w:rPr>
          <w:rFonts w:cstheme="minorHAnsi"/>
        </w:rPr>
        <w:t>.</w:t>
      </w:r>
    </w:p>
    <w:p w14:paraId="1622376F" w14:textId="77777777" w:rsidR="00EA4915" w:rsidRPr="00EA4915" w:rsidRDefault="00EA4915" w:rsidP="00EA4915">
      <w:pPr>
        <w:jc w:val="both"/>
        <w:rPr>
          <w:rFonts w:cstheme="minorHAnsi"/>
        </w:rPr>
      </w:pPr>
    </w:p>
    <w:p w14:paraId="39B55239" w14:textId="77777777" w:rsidR="00EA4915" w:rsidRDefault="00EA4915" w:rsidP="00EA4915">
      <w:pPr>
        <w:jc w:val="both"/>
        <w:rPr>
          <w:rFonts w:cstheme="minorHAnsi"/>
        </w:rPr>
      </w:pPr>
      <w:r w:rsidRPr="00EA4915">
        <w:rPr>
          <w:rFonts w:cstheme="minorHAnsi"/>
        </w:rPr>
        <w:t>Le livre XIX du CDE règle le recouvrement amiable des dettes des consommateurs (et donc les créances des pouvoirs locaux ne reposant pas sur un titre exécutoire).</w:t>
      </w:r>
    </w:p>
    <w:p w14:paraId="13E8A63A" w14:textId="77777777" w:rsidR="00392486" w:rsidRDefault="00392486" w:rsidP="00EA4915">
      <w:pPr>
        <w:jc w:val="both"/>
        <w:rPr>
          <w:rFonts w:cstheme="minorHAnsi"/>
        </w:rPr>
      </w:pPr>
    </w:p>
    <w:p w14:paraId="4EF3A39A" w14:textId="77777777" w:rsidR="00392486" w:rsidRPr="007D7FE2" w:rsidRDefault="00392486" w:rsidP="00392486">
      <w:pPr>
        <w:jc w:val="both"/>
        <w:rPr>
          <w:rFonts w:cstheme="minorHAnsi"/>
          <w:b/>
          <w:bCs/>
        </w:rPr>
      </w:pPr>
      <w:r w:rsidRPr="007D7FE2">
        <w:rPr>
          <w:rFonts w:cstheme="minorHAnsi"/>
          <w:b/>
          <w:bCs/>
        </w:rPr>
        <w:t>Le recouvrement amiable est-il obligatoire pour les communes ?</w:t>
      </w:r>
    </w:p>
    <w:p w14:paraId="73D819EB" w14:textId="77777777" w:rsidR="00392486" w:rsidRPr="00392486" w:rsidRDefault="00392486" w:rsidP="00392486">
      <w:pPr>
        <w:jc w:val="both"/>
        <w:rPr>
          <w:rFonts w:cstheme="minorHAnsi"/>
        </w:rPr>
      </w:pPr>
    </w:p>
    <w:p w14:paraId="44673772" w14:textId="77777777" w:rsidR="00392486" w:rsidRPr="00392486" w:rsidRDefault="00392486" w:rsidP="00392486">
      <w:pPr>
        <w:jc w:val="both"/>
        <w:rPr>
          <w:rFonts w:cstheme="minorHAnsi"/>
        </w:rPr>
      </w:pPr>
      <w:r w:rsidRPr="00392486">
        <w:rPr>
          <w:rFonts w:cstheme="minorHAnsi"/>
        </w:rPr>
        <w:t>Non, dans la mesure où s’agissant des créances non fiscales, la commune pourrait faire le choix de n’appliquer que le seul l’article L 1124-40 du CDLD.</w:t>
      </w:r>
    </w:p>
    <w:p w14:paraId="46C6D99E" w14:textId="77777777" w:rsidR="00392486" w:rsidRPr="00392486" w:rsidRDefault="00392486" w:rsidP="00392486">
      <w:pPr>
        <w:jc w:val="both"/>
        <w:rPr>
          <w:rFonts w:cstheme="minorHAnsi"/>
        </w:rPr>
      </w:pPr>
    </w:p>
    <w:p w14:paraId="55976DFF" w14:textId="77777777" w:rsidR="00392486" w:rsidRPr="00392486" w:rsidRDefault="00392486" w:rsidP="00392486">
      <w:pPr>
        <w:jc w:val="both"/>
        <w:rPr>
          <w:rFonts w:cstheme="minorHAnsi"/>
        </w:rPr>
      </w:pPr>
      <w:r w:rsidRPr="00392486">
        <w:rPr>
          <w:rFonts w:cstheme="minorHAnsi"/>
        </w:rPr>
        <w:t>Ainsi, une commune pourrait se limiter à ne pas faire de rappel (gratuit et par courrier simple) mais uniquement celui prévu par L1124-40 du CDLD, lequel doit se faire obligatoirement par courrier recommandé et est le seul à constituer la mise en demeure qui fait démarrer les intérêts de retard.</w:t>
      </w:r>
    </w:p>
    <w:p w14:paraId="2D63A32F" w14:textId="77777777" w:rsidR="00392486" w:rsidRPr="00392486" w:rsidRDefault="00392486" w:rsidP="00392486">
      <w:pPr>
        <w:jc w:val="both"/>
        <w:rPr>
          <w:rFonts w:cstheme="minorHAnsi"/>
        </w:rPr>
      </w:pPr>
    </w:p>
    <w:p w14:paraId="627809DB" w14:textId="77777777" w:rsidR="00392486" w:rsidRPr="00392486" w:rsidRDefault="00392486" w:rsidP="00392486">
      <w:pPr>
        <w:jc w:val="both"/>
        <w:rPr>
          <w:rFonts w:cstheme="minorHAnsi"/>
        </w:rPr>
      </w:pPr>
      <w:r w:rsidRPr="00392486">
        <w:rPr>
          <w:rFonts w:cstheme="minorHAnsi"/>
        </w:rPr>
        <w:t>Mais si la commune décide de faire précéder le recouvrement forcé de tentative(s) de recouvrement amiable, les nouvelles règles sont applicables, dans la mesure prévue par celles-ci.</w:t>
      </w:r>
    </w:p>
    <w:p w14:paraId="321EF0D9" w14:textId="77777777" w:rsidR="00392486" w:rsidRPr="00392486" w:rsidRDefault="00392486" w:rsidP="00392486">
      <w:pPr>
        <w:jc w:val="both"/>
        <w:rPr>
          <w:rFonts w:cstheme="minorHAnsi"/>
        </w:rPr>
      </w:pPr>
    </w:p>
    <w:p w14:paraId="680A89F3" w14:textId="7BA259FB" w:rsidR="00392486" w:rsidRPr="007D7FE2" w:rsidRDefault="00392486" w:rsidP="00392486">
      <w:pPr>
        <w:jc w:val="both"/>
        <w:rPr>
          <w:rFonts w:cstheme="minorHAnsi"/>
          <w:b/>
          <w:bCs/>
        </w:rPr>
      </w:pPr>
      <w:r w:rsidRPr="007D7FE2">
        <w:rPr>
          <w:rFonts w:cstheme="minorHAnsi"/>
          <w:b/>
          <w:bCs/>
        </w:rPr>
        <w:t>Le recouvrement amiable est-il recommandé pour les pouvoirs locaux ?</w:t>
      </w:r>
    </w:p>
    <w:p w14:paraId="775B164D" w14:textId="77777777" w:rsidR="00392486" w:rsidRPr="00392486" w:rsidRDefault="00392486" w:rsidP="00392486">
      <w:pPr>
        <w:jc w:val="both"/>
        <w:rPr>
          <w:rFonts w:cstheme="minorHAnsi"/>
        </w:rPr>
      </w:pPr>
    </w:p>
    <w:p w14:paraId="7C737ECE" w14:textId="77777777" w:rsidR="00392486" w:rsidRPr="00392486" w:rsidRDefault="00392486" w:rsidP="00392486">
      <w:pPr>
        <w:jc w:val="both"/>
        <w:rPr>
          <w:rFonts w:cstheme="minorHAnsi"/>
        </w:rPr>
      </w:pPr>
      <w:r w:rsidRPr="00392486">
        <w:rPr>
          <w:rFonts w:cstheme="minorHAnsi"/>
        </w:rPr>
        <w:t>Oui, car comme le rappelle la circulaire budgétaire du 20 juillet 2023, vu la difficulté financière dans laquelle se trouvent certains ménages, il est important de les informer sur les conséquences financières liées au transmis de leur dossier entre les mains d’un huissier ou d’une société de recouvrement en cas d’absence de paiement et sur des possibilités éventuelles d’obtenir un plan d’apurement sans que cela n’engendre de frais exagérés. Idéalement cela devrait se faire pour toute créance non fiscale via un premier rappel par courrier simple. Cependant comme dit ci-dessus, seul premier le rappel concernant des créances relevant d’une activité « économique » du pouvoir local devrait respecter toutes les conditions du nouveau titre XIX du CDE.</w:t>
      </w:r>
    </w:p>
    <w:p w14:paraId="75D4A855" w14:textId="77777777" w:rsidR="00392486" w:rsidRPr="00392486" w:rsidRDefault="00392486" w:rsidP="00392486">
      <w:pPr>
        <w:jc w:val="both"/>
        <w:rPr>
          <w:rFonts w:cstheme="minorHAnsi"/>
        </w:rPr>
      </w:pPr>
    </w:p>
    <w:p w14:paraId="4D066D61" w14:textId="7A4ABCB0" w:rsidR="00392486" w:rsidRDefault="00392486" w:rsidP="00392486">
      <w:pPr>
        <w:jc w:val="both"/>
        <w:rPr>
          <w:rFonts w:cstheme="minorHAnsi"/>
        </w:rPr>
      </w:pPr>
      <w:r w:rsidRPr="00392486">
        <w:rPr>
          <w:rFonts w:cstheme="minorHAnsi"/>
        </w:rPr>
        <w:t>Dans tous les cas, il semble opportun de faire un premier rappel gratuit pour toutes les créances non fiscales, qu’elles relèvent d’une activité « économique » ou de l’intérêt général et que leurs redevables soient ou non des consommateurs. Ce choix est néanmoins laissé à l’appréciation de chaque commune.</w:t>
      </w:r>
    </w:p>
    <w:p w14:paraId="1EEF1D2A" w14:textId="77777777" w:rsidR="0073764D" w:rsidRDefault="0073764D" w:rsidP="00392486">
      <w:pPr>
        <w:jc w:val="both"/>
        <w:rPr>
          <w:rFonts w:cstheme="minorHAnsi"/>
        </w:rPr>
      </w:pPr>
    </w:p>
    <w:p w14:paraId="38D89E3C" w14:textId="7309492A" w:rsidR="0073764D" w:rsidRPr="00EA4915" w:rsidRDefault="0073764D" w:rsidP="00392486">
      <w:pPr>
        <w:jc w:val="both"/>
        <w:rPr>
          <w:rFonts w:cstheme="minorHAnsi"/>
        </w:rPr>
      </w:pPr>
      <w:r>
        <w:rPr>
          <w:rFonts w:cstheme="minorHAnsi"/>
        </w:rPr>
        <w:t xml:space="preserve">Pour de plus amples informations, une foire aux questions est disponible sur </w:t>
      </w:r>
      <w:r w:rsidR="006C709A">
        <w:rPr>
          <w:rFonts w:cstheme="minorHAnsi"/>
        </w:rPr>
        <w:t>notre</w:t>
      </w:r>
      <w:r>
        <w:rPr>
          <w:rFonts w:cstheme="minorHAnsi"/>
        </w:rPr>
        <w:t xml:space="preserve"> site </w:t>
      </w:r>
      <w:hyperlink r:id="rId19" w:history="1">
        <w:r w:rsidR="006C709A" w:rsidRPr="00AC3DE5">
          <w:rPr>
            <w:rStyle w:val="Lienhypertexte"/>
            <w:rFonts w:cstheme="minorHAnsi"/>
          </w:rPr>
          <w:t>https://interieur.wallonie.be/a-la-une/recouvrement-amiable-de-dettes-faq</w:t>
        </w:r>
      </w:hyperlink>
      <w:r w:rsidR="006C709A">
        <w:rPr>
          <w:rFonts w:cstheme="minorHAnsi"/>
        </w:rPr>
        <w:t xml:space="preserve"> </w:t>
      </w:r>
    </w:p>
    <w:p w14:paraId="7C2037AF" w14:textId="77777777" w:rsidR="00EA4915" w:rsidRPr="00EA4915" w:rsidRDefault="00EA4915" w:rsidP="00EA4915">
      <w:pPr>
        <w:jc w:val="both"/>
        <w:rPr>
          <w:rFonts w:cstheme="minorHAnsi"/>
        </w:rPr>
      </w:pPr>
    </w:p>
    <w:p w14:paraId="666F208B" w14:textId="6982FE03" w:rsidR="0060197F" w:rsidRPr="004D0F71" w:rsidRDefault="0060197F" w:rsidP="0060197F">
      <w:pPr>
        <w:jc w:val="both"/>
        <w:rPr>
          <w:rFonts w:cstheme="minorHAnsi"/>
          <w:strike/>
        </w:rPr>
      </w:pPr>
    </w:p>
    <w:p w14:paraId="50407479" w14:textId="77777777" w:rsidR="0060197F" w:rsidRPr="004D0F71" w:rsidRDefault="0060197F" w:rsidP="0060197F">
      <w:pPr>
        <w:jc w:val="both"/>
        <w:rPr>
          <w:rFonts w:cstheme="minorHAnsi"/>
        </w:rPr>
      </w:pPr>
      <w:r w:rsidRPr="004D0F71">
        <w:rPr>
          <w:rFonts w:cstheme="minorHAnsi"/>
        </w:rPr>
        <w:t>Quant aux intérêts de retard, comme l’article L 1124-40 CDLD prévoit la mise en demeure par recommandé, il semble judicieux de faire débuter ceux-ci à dater de l’envoi de ce recommandé.</w:t>
      </w:r>
    </w:p>
    <w:p w14:paraId="22B38466" w14:textId="77777777" w:rsidR="0060197F" w:rsidRPr="004D0F71" w:rsidRDefault="0060197F" w:rsidP="00630695">
      <w:pPr>
        <w:jc w:val="both"/>
        <w:rPr>
          <w:rFonts w:asciiTheme="minorHAnsi" w:hAnsiTheme="minorHAnsi" w:cstheme="minorHAnsi"/>
        </w:rPr>
      </w:pPr>
    </w:p>
    <w:p w14:paraId="3945DAEC" w14:textId="18F8B507" w:rsidR="00630695" w:rsidRPr="004D0F71" w:rsidRDefault="0060197F" w:rsidP="00630695">
      <w:pPr>
        <w:jc w:val="both"/>
        <w:rPr>
          <w:rFonts w:asciiTheme="minorHAnsi" w:hAnsiTheme="minorHAnsi" w:cstheme="minorHAnsi"/>
        </w:rPr>
      </w:pPr>
      <w:r w:rsidRPr="004D0F71">
        <w:rPr>
          <w:rFonts w:asciiTheme="minorHAnsi" w:hAnsiTheme="minorHAnsi" w:cstheme="minorHAnsi"/>
        </w:rPr>
        <w:t xml:space="preserve">Pour votre information, le livre XIX CDE établit désormais les règles suivantes </w:t>
      </w:r>
      <w:r w:rsidR="00630695" w:rsidRPr="004D0F71">
        <w:rPr>
          <w:rFonts w:asciiTheme="minorHAnsi" w:hAnsiTheme="minorHAnsi" w:cstheme="minorHAnsi"/>
        </w:rPr>
        <w:t>:</w:t>
      </w:r>
    </w:p>
    <w:p w14:paraId="47EC714A" w14:textId="23E1F512" w:rsidR="00630695" w:rsidRPr="004D0F71" w:rsidRDefault="00630695" w:rsidP="00630695">
      <w:pPr>
        <w:pStyle w:val="Paragraphedeliste"/>
        <w:numPr>
          <w:ilvl w:val="0"/>
          <w:numId w:val="305"/>
        </w:numPr>
        <w:spacing w:before="120"/>
        <w:jc w:val="both"/>
        <w:rPr>
          <w:rFonts w:asciiTheme="minorHAnsi" w:hAnsiTheme="minorHAnsi" w:cstheme="minorHAnsi"/>
        </w:rPr>
      </w:pPr>
      <w:r w:rsidRPr="004D0F71">
        <w:rPr>
          <w:rFonts w:asciiTheme="minorHAnsi" w:hAnsiTheme="minorHAnsi" w:cstheme="minorHAnsi"/>
        </w:rPr>
        <w:t>Lorsque le consommateur n'a pas payé sa dette à l'échéance et qu'une clause indemnitaire est d'application, cette clause ne peut s'appliquer qu'après l'envoi d'une mise en demeure qui prend la forme d'un premier rappel et après l'écoulement d'un délai d'au moins 14 jours calendrier, qui prend cours le troisième jour ouvrable qui suit celui où le rappel est envoyé au consommateur (art</w:t>
      </w:r>
      <w:r w:rsidR="002F079D">
        <w:rPr>
          <w:rFonts w:asciiTheme="minorHAnsi" w:hAnsiTheme="minorHAnsi" w:cstheme="minorHAnsi"/>
        </w:rPr>
        <w:t xml:space="preserve">icle </w:t>
      </w:r>
      <w:r w:rsidRPr="004D0F71">
        <w:rPr>
          <w:rFonts w:asciiTheme="minorHAnsi" w:hAnsiTheme="minorHAnsi" w:cstheme="minorHAnsi"/>
        </w:rPr>
        <w:t>XIX.2.</w:t>
      </w:r>
      <w:r w:rsidR="002F079D">
        <w:rPr>
          <w:rFonts w:asciiTheme="minorHAnsi" w:hAnsiTheme="minorHAnsi" w:cstheme="minorHAnsi"/>
        </w:rPr>
        <w:t xml:space="preserve">, </w:t>
      </w:r>
      <w:r w:rsidRPr="004D0F71">
        <w:rPr>
          <w:rFonts w:asciiTheme="minorHAnsi" w:hAnsiTheme="minorHAnsi" w:cstheme="minorHAnsi"/>
        </w:rPr>
        <w:t>§1</w:t>
      </w:r>
      <w:r w:rsidRPr="004D0F71">
        <w:rPr>
          <w:rFonts w:asciiTheme="minorHAnsi" w:hAnsiTheme="minorHAnsi" w:cstheme="minorHAnsi"/>
          <w:vertAlign w:val="superscript"/>
        </w:rPr>
        <w:t>er</w:t>
      </w:r>
      <w:r w:rsidRPr="004D0F71">
        <w:rPr>
          <w:rFonts w:asciiTheme="minorHAnsi" w:hAnsiTheme="minorHAnsi" w:cstheme="minorHAnsi"/>
        </w:rPr>
        <w:t xml:space="preserve"> </w:t>
      </w:r>
      <w:r w:rsidR="002F079D">
        <w:rPr>
          <w:rFonts w:asciiTheme="minorHAnsi" w:hAnsiTheme="minorHAnsi" w:cstheme="minorHAnsi"/>
        </w:rPr>
        <w:t xml:space="preserve">du </w:t>
      </w:r>
      <w:r w:rsidRPr="004D0F71">
        <w:rPr>
          <w:rFonts w:asciiTheme="minorHAnsi" w:hAnsiTheme="minorHAnsi" w:cstheme="minorHAnsi"/>
        </w:rPr>
        <w:t>Code de droit économique). Lorsque le rappel est envoyé par voie électronique, le délai de quatorze jours calendrier prend cours le jour calendrier qui suit celui où le rappel est envoyé au consommateur ;</w:t>
      </w:r>
    </w:p>
    <w:p w14:paraId="54C310C1" w14:textId="63F69326" w:rsidR="00630695" w:rsidRPr="004D0F71" w:rsidRDefault="00630695" w:rsidP="00630695">
      <w:pPr>
        <w:pStyle w:val="Paragraphedeliste"/>
        <w:numPr>
          <w:ilvl w:val="0"/>
          <w:numId w:val="305"/>
        </w:numPr>
        <w:spacing w:before="120"/>
        <w:ind w:left="714" w:hanging="357"/>
        <w:jc w:val="both"/>
        <w:rPr>
          <w:rFonts w:asciiTheme="minorHAnsi" w:hAnsiTheme="minorHAnsi" w:cstheme="minorHAnsi"/>
        </w:rPr>
      </w:pPr>
      <w:r w:rsidRPr="004D0F71">
        <w:rPr>
          <w:rFonts w:asciiTheme="minorHAnsi" w:hAnsiTheme="minorHAnsi" w:cstheme="minorHAnsi"/>
          <w:b/>
          <w:bCs/>
        </w:rPr>
        <w:t>Aucun frais</w:t>
      </w:r>
      <w:r w:rsidRPr="004D0F71">
        <w:rPr>
          <w:rFonts w:asciiTheme="minorHAnsi" w:hAnsiTheme="minorHAnsi" w:cstheme="minorHAnsi"/>
        </w:rPr>
        <w:t xml:space="preserve"> ne peut être facturé au consommateur </w:t>
      </w:r>
      <w:r w:rsidRPr="004D0F71">
        <w:rPr>
          <w:rFonts w:asciiTheme="minorHAnsi" w:hAnsiTheme="minorHAnsi" w:cstheme="minorHAnsi"/>
          <w:b/>
          <w:bCs/>
        </w:rPr>
        <w:t>pour le premier rappel</w:t>
      </w:r>
      <w:r w:rsidRPr="004D0F71">
        <w:rPr>
          <w:rFonts w:asciiTheme="minorHAnsi" w:hAnsiTheme="minorHAnsi" w:cstheme="minorHAnsi"/>
        </w:rPr>
        <w:t xml:space="preserve"> lié à une échéance impayée ;</w:t>
      </w:r>
    </w:p>
    <w:p w14:paraId="64895039" w14:textId="366C06C6" w:rsidR="002F079D" w:rsidRPr="002F079D" w:rsidRDefault="00630695" w:rsidP="002F079D">
      <w:pPr>
        <w:pStyle w:val="Paragraphedeliste"/>
        <w:numPr>
          <w:ilvl w:val="0"/>
          <w:numId w:val="305"/>
        </w:numPr>
        <w:spacing w:before="120"/>
        <w:ind w:left="714" w:hanging="357"/>
        <w:jc w:val="both"/>
        <w:rPr>
          <w:rFonts w:asciiTheme="minorHAnsi" w:hAnsiTheme="minorHAnsi" w:cstheme="minorHAnsi"/>
        </w:rPr>
      </w:pPr>
      <w:r w:rsidRPr="004D0F71">
        <w:rPr>
          <w:rFonts w:asciiTheme="minorHAnsi" w:hAnsiTheme="minorHAnsi" w:cstheme="minorHAnsi"/>
          <w:b/>
          <w:bCs/>
        </w:rPr>
        <w:t>Dans tous les cas, les coûts pour d'éventuels rappels supplémentaires ne peuvent être supérieurs à 7,50 euros augmentés des frais postaux en vigueur au moment de l'envoi</w:t>
      </w:r>
      <w:r w:rsidRPr="004D0F71">
        <w:rPr>
          <w:rFonts w:asciiTheme="minorHAnsi" w:hAnsiTheme="minorHAnsi" w:cstheme="minorHAnsi"/>
        </w:rPr>
        <w:t> (Les rappels doivent être envoyés sur un support durable) ;</w:t>
      </w:r>
    </w:p>
    <w:p w14:paraId="46DCDDEE" w14:textId="03C5A62A" w:rsidR="002F079D" w:rsidRPr="002F079D" w:rsidRDefault="00630695" w:rsidP="002F079D">
      <w:pPr>
        <w:pStyle w:val="Paragraphedeliste"/>
        <w:numPr>
          <w:ilvl w:val="0"/>
          <w:numId w:val="305"/>
        </w:numPr>
        <w:spacing w:before="120"/>
        <w:ind w:left="714" w:hanging="357"/>
        <w:jc w:val="both"/>
        <w:rPr>
          <w:rFonts w:asciiTheme="minorHAnsi" w:hAnsiTheme="minorHAnsi" w:cstheme="minorHAnsi"/>
        </w:rPr>
      </w:pPr>
      <w:r w:rsidRPr="004D0F71">
        <w:rPr>
          <w:rFonts w:asciiTheme="minorHAnsi" w:hAnsiTheme="minorHAnsi" w:cstheme="minorHAnsi"/>
          <w:b/>
          <w:bCs/>
        </w:rPr>
        <w:t>Le premier rappel doit contenir au minimum les mentions suivantes</w:t>
      </w:r>
      <w:r w:rsidRPr="004D0F71">
        <w:rPr>
          <w:rFonts w:asciiTheme="minorHAnsi" w:hAnsiTheme="minorHAnsi" w:cstheme="minorHAnsi"/>
        </w:rPr>
        <w:t xml:space="preserve"> (art. XIX.2., § 3) :</w:t>
      </w:r>
    </w:p>
    <w:p w14:paraId="65674BB7" w14:textId="12300BA5" w:rsidR="00630695" w:rsidRPr="004D0F71" w:rsidRDefault="002F079D" w:rsidP="00630695">
      <w:pPr>
        <w:pStyle w:val="Paragraphedeliste"/>
        <w:numPr>
          <w:ilvl w:val="0"/>
          <w:numId w:val="157"/>
        </w:numPr>
        <w:jc w:val="both"/>
        <w:rPr>
          <w:rFonts w:asciiTheme="minorHAnsi" w:hAnsiTheme="minorHAnsi" w:cstheme="minorHAnsi"/>
        </w:rPr>
      </w:pPr>
      <w:r>
        <w:rPr>
          <w:rFonts w:asciiTheme="minorHAnsi" w:hAnsiTheme="minorHAnsi" w:cstheme="minorHAnsi"/>
        </w:rPr>
        <w:t>L</w:t>
      </w:r>
      <w:r w:rsidR="00630695" w:rsidRPr="004D0F71">
        <w:rPr>
          <w:rFonts w:asciiTheme="minorHAnsi" w:hAnsiTheme="minorHAnsi" w:cstheme="minorHAnsi"/>
        </w:rPr>
        <w:t>e montant restant dû et le montant de la clause indemnitaire qui sera réclamée en cas de non-paiement dans le délai de 14 jours calendrier ;</w:t>
      </w:r>
    </w:p>
    <w:p w14:paraId="46D09175" w14:textId="794B2718" w:rsidR="00630695" w:rsidRPr="004D0F71" w:rsidRDefault="002F079D" w:rsidP="00630695">
      <w:pPr>
        <w:pStyle w:val="Paragraphedeliste"/>
        <w:numPr>
          <w:ilvl w:val="0"/>
          <w:numId w:val="157"/>
        </w:numPr>
        <w:jc w:val="both"/>
        <w:rPr>
          <w:rFonts w:asciiTheme="minorHAnsi" w:hAnsiTheme="minorHAnsi" w:cstheme="minorHAnsi"/>
        </w:rPr>
      </w:pPr>
      <w:r>
        <w:rPr>
          <w:rFonts w:asciiTheme="minorHAnsi" w:hAnsiTheme="minorHAnsi" w:cstheme="minorHAnsi"/>
        </w:rPr>
        <w:t>L</w:t>
      </w:r>
      <w:r w:rsidR="00630695" w:rsidRPr="004D0F71">
        <w:rPr>
          <w:rFonts w:asciiTheme="minorHAnsi" w:hAnsiTheme="minorHAnsi" w:cstheme="minorHAnsi"/>
        </w:rPr>
        <w:t>e nom ou la dénomination et le numéro d'entreprise de l'entreprise créancière, en l'occurrence l'entité locale concernée ; - une description du produit (ou du service) qui a donné naissance à la dette, ainsi que la date d'exigibilité de celle-ci ;</w:t>
      </w:r>
    </w:p>
    <w:p w14:paraId="4A691783" w14:textId="3612D7D0" w:rsidR="00630695" w:rsidRPr="004D0F71" w:rsidRDefault="002F079D" w:rsidP="00630695">
      <w:pPr>
        <w:pStyle w:val="Paragraphedeliste"/>
        <w:numPr>
          <w:ilvl w:val="0"/>
          <w:numId w:val="157"/>
        </w:numPr>
        <w:jc w:val="both"/>
        <w:rPr>
          <w:rFonts w:asciiTheme="minorHAnsi" w:hAnsiTheme="minorHAnsi" w:cstheme="minorHAnsi"/>
        </w:rPr>
      </w:pPr>
      <w:r>
        <w:rPr>
          <w:rFonts w:asciiTheme="minorHAnsi" w:hAnsiTheme="minorHAnsi" w:cstheme="minorHAnsi"/>
        </w:rPr>
        <w:lastRenderedPageBreak/>
        <w:t>L</w:t>
      </w:r>
      <w:r w:rsidR="00630695" w:rsidRPr="004D0F71">
        <w:rPr>
          <w:rFonts w:asciiTheme="minorHAnsi" w:hAnsiTheme="minorHAnsi" w:cstheme="minorHAnsi"/>
        </w:rPr>
        <w:t>e délai de 14 jours dans lequel la dette doit être payée avant que tout frais, intérêt et indemnité (v. ci-après) ne soient réclamés.</w:t>
      </w:r>
    </w:p>
    <w:p w14:paraId="1834A70F" w14:textId="77777777" w:rsidR="002F079D" w:rsidRDefault="00630695" w:rsidP="002F079D">
      <w:pPr>
        <w:pStyle w:val="Paragraphedeliste"/>
        <w:numPr>
          <w:ilvl w:val="0"/>
          <w:numId w:val="305"/>
        </w:numPr>
        <w:spacing w:before="120"/>
        <w:ind w:left="714" w:hanging="357"/>
        <w:jc w:val="both"/>
        <w:rPr>
          <w:rFonts w:asciiTheme="minorHAnsi" w:hAnsiTheme="minorHAnsi" w:cstheme="minorHAnsi"/>
        </w:rPr>
      </w:pPr>
      <w:r w:rsidRPr="004D0F71">
        <w:rPr>
          <w:rFonts w:asciiTheme="minorHAnsi" w:hAnsiTheme="minorHAnsi" w:cstheme="minorHAnsi"/>
          <w:b/>
          <w:bCs/>
        </w:rPr>
        <w:t>Les clauses indemnitaires sont limitées</w:t>
      </w:r>
      <w:r w:rsidRPr="004D0F71">
        <w:rPr>
          <w:rFonts w:asciiTheme="minorHAnsi" w:hAnsiTheme="minorHAnsi" w:cstheme="minorHAnsi"/>
        </w:rPr>
        <w:t xml:space="preserve">. </w:t>
      </w:r>
    </w:p>
    <w:p w14:paraId="7148A70C" w14:textId="1E435586" w:rsidR="00630695" w:rsidRPr="002F079D" w:rsidRDefault="00630695" w:rsidP="002F079D">
      <w:pPr>
        <w:pStyle w:val="Paragraphedeliste"/>
        <w:spacing w:before="120"/>
        <w:ind w:left="714"/>
        <w:jc w:val="both"/>
        <w:rPr>
          <w:rFonts w:asciiTheme="minorHAnsi" w:hAnsiTheme="minorHAnsi" w:cstheme="minorHAnsi"/>
        </w:rPr>
      </w:pPr>
      <w:r w:rsidRPr="002F079D">
        <w:rPr>
          <w:rFonts w:asciiTheme="minorHAnsi" w:hAnsiTheme="minorHAnsi" w:cstheme="minorHAnsi"/>
        </w:rPr>
        <w:t>Ainsi, en cas de non-paiement total ou partiel de la dette à l'expiration du délai de 14 jours, aucun paiement autre que ceux mentionnés ci-dessous ne peut être réclamé au consommateur :</w:t>
      </w:r>
    </w:p>
    <w:p w14:paraId="0B3D6E6D" w14:textId="25345058" w:rsidR="00630695" w:rsidRPr="004D0F71" w:rsidRDefault="002F079D" w:rsidP="00630695">
      <w:pPr>
        <w:pStyle w:val="Paragraphedeliste"/>
        <w:numPr>
          <w:ilvl w:val="0"/>
          <w:numId w:val="157"/>
        </w:numPr>
        <w:spacing w:before="120"/>
        <w:ind w:left="1077" w:hanging="357"/>
        <w:jc w:val="both"/>
        <w:rPr>
          <w:rFonts w:asciiTheme="minorHAnsi" w:hAnsiTheme="minorHAnsi" w:cstheme="minorHAnsi"/>
        </w:rPr>
      </w:pPr>
      <w:r>
        <w:rPr>
          <w:rFonts w:asciiTheme="minorHAnsi" w:hAnsiTheme="minorHAnsi" w:cstheme="minorHAnsi"/>
        </w:rPr>
        <w:t>L</w:t>
      </w:r>
      <w:r w:rsidR="00630695" w:rsidRPr="004D0F71">
        <w:rPr>
          <w:rFonts w:asciiTheme="minorHAnsi" w:hAnsiTheme="minorHAnsi" w:cstheme="minorHAnsi"/>
        </w:rPr>
        <w:t>es intérêts de retard qui ne peuvent pas excéder l'intérêt au taux directeur majoré de huit points de pourcentage visé à l'article 5, alinéa 2, de la loi du 2 août 2002 concernant la lutte contre le retard de paiement dans les transactions commerciales (actuellement 10,5 % l'an). Ces intérêts sont calculés sur la somme restant à payer, et/ou ;</w:t>
      </w:r>
    </w:p>
    <w:p w14:paraId="4EC1F0D6" w14:textId="52C9F205" w:rsidR="00630695" w:rsidRDefault="002F079D" w:rsidP="00630695">
      <w:pPr>
        <w:pStyle w:val="Paragraphedeliste"/>
        <w:numPr>
          <w:ilvl w:val="0"/>
          <w:numId w:val="157"/>
        </w:numPr>
        <w:jc w:val="both"/>
        <w:rPr>
          <w:rFonts w:asciiTheme="minorHAnsi" w:hAnsiTheme="minorHAnsi" w:cstheme="minorHAnsi"/>
        </w:rPr>
      </w:pPr>
      <w:r>
        <w:rPr>
          <w:rFonts w:asciiTheme="minorHAnsi" w:hAnsiTheme="minorHAnsi" w:cstheme="minorHAnsi"/>
        </w:rPr>
        <w:t>U</w:t>
      </w:r>
      <w:r w:rsidR="00630695" w:rsidRPr="004D0F71">
        <w:rPr>
          <w:rFonts w:asciiTheme="minorHAnsi" w:hAnsiTheme="minorHAnsi" w:cstheme="minorHAnsi"/>
        </w:rPr>
        <w:t>ne indemnité forfaitaire, pour autant qu'elle soit expressément prévue, dont montant ne peut dépasser :</w:t>
      </w:r>
    </w:p>
    <w:p w14:paraId="1DEB08D4" w14:textId="77777777" w:rsidR="002F079D" w:rsidRPr="004D0F71" w:rsidRDefault="002F079D" w:rsidP="002F079D">
      <w:pPr>
        <w:pStyle w:val="Paragraphedeliste"/>
        <w:ind w:left="1080"/>
        <w:jc w:val="both"/>
        <w:rPr>
          <w:rFonts w:asciiTheme="minorHAnsi" w:hAnsiTheme="minorHAnsi" w:cstheme="minorHAnsi"/>
        </w:rPr>
      </w:pPr>
    </w:p>
    <w:p w14:paraId="01412626" w14:textId="77777777" w:rsidR="00630695" w:rsidRPr="004D0F71" w:rsidRDefault="00630695" w:rsidP="00630695">
      <w:pPr>
        <w:pStyle w:val="Paragraphedeliste"/>
        <w:numPr>
          <w:ilvl w:val="0"/>
          <w:numId w:val="341"/>
        </w:numPr>
        <w:jc w:val="both"/>
        <w:rPr>
          <w:rFonts w:asciiTheme="minorHAnsi" w:hAnsiTheme="minorHAnsi" w:cstheme="minorHAnsi"/>
        </w:rPr>
      </w:pPr>
      <w:r w:rsidRPr="004D0F71">
        <w:rPr>
          <w:rFonts w:asciiTheme="minorHAnsi" w:hAnsiTheme="minorHAnsi" w:cstheme="minorHAnsi"/>
          <w:b/>
          <w:bCs/>
        </w:rPr>
        <w:t>20 euros</w:t>
      </w:r>
      <w:r w:rsidRPr="004D0F71">
        <w:rPr>
          <w:rFonts w:asciiTheme="minorHAnsi" w:hAnsiTheme="minorHAnsi" w:cstheme="minorHAnsi"/>
        </w:rPr>
        <w:t xml:space="preserve"> si le montant restant dû est inférieur ou égal à 150 euros ;</w:t>
      </w:r>
    </w:p>
    <w:p w14:paraId="3B614291" w14:textId="77777777" w:rsidR="00630695" w:rsidRPr="004D0F71" w:rsidRDefault="00630695" w:rsidP="00630695">
      <w:pPr>
        <w:pStyle w:val="Paragraphedeliste"/>
        <w:numPr>
          <w:ilvl w:val="0"/>
          <w:numId w:val="341"/>
        </w:numPr>
        <w:jc w:val="both"/>
        <w:rPr>
          <w:rFonts w:asciiTheme="minorHAnsi" w:hAnsiTheme="minorHAnsi" w:cstheme="minorHAnsi"/>
        </w:rPr>
      </w:pPr>
      <w:r w:rsidRPr="004D0F71">
        <w:rPr>
          <w:rFonts w:asciiTheme="minorHAnsi" w:hAnsiTheme="minorHAnsi" w:cstheme="minorHAnsi"/>
          <w:b/>
          <w:bCs/>
        </w:rPr>
        <w:t>30 euros</w:t>
      </w:r>
      <w:r w:rsidRPr="004D0F71">
        <w:rPr>
          <w:rFonts w:asciiTheme="minorHAnsi" w:hAnsiTheme="minorHAnsi" w:cstheme="minorHAnsi"/>
        </w:rPr>
        <w:t xml:space="preserve"> augmentés de 10 % du montant dû sur la tranche comprise entre 150,01 et 500 euros si le montant restant dû est compris entre 150,01 et 500 euros ;</w:t>
      </w:r>
    </w:p>
    <w:p w14:paraId="1D438873" w14:textId="77777777" w:rsidR="00630695" w:rsidRPr="004D0F71" w:rsidRDefault="00630695" w:rsidP="00630695">
      <w:pPr>
        <w:pStyle w:val="Paragraphedeliste"/>
        <w:numPr>
          <w:ilvl w:val="0"/>
          <w:numId w:val="341"/>
        </w:numPr>
        <w:jc w:val="both"/>
        <w:rPr>
          <w:rFonts w:asciiTheme="minorHAnsi" w:hAnsiTheme="minorHAnsi" w:cstheme="minorHAnsi"/>
        </w:rPr>
      </w:pPr>
      <w:r w:rsidRPr="004D0F71">
        <w:rPr>
          <w:rFonts w:asciiTheme="minorHAnsi" w:hAnsiTheme="minorHAnsi" w:cstheme="minorHAnsi"/>
          <w:b/>
          <w:bCs/>
        </w:rPr>
        <w:t>65 euros</w:t>
      </w:r>
      <w:r w:rsidRPr="004D0F71">
        <w:rPr>
          <w:rFonts w:asciiTheme="minorHAnsi" w:hAnsiTheme="minorHAnsi" w:cstheme="minorHAnsi"/>
        </w:rPr>
        <w:t xml:space="preserve"> augmentés de 5 % du montant dû sur la tranche supérieure à 500 euros avec un maximum de 2000 euros si le montant restant dû est supérieur à 500 euros.</w:t>
      </w:r>
    </w:p>
    <w:p w14:paraId="42D66591" w14:textId="77777777" w:rsidR="00630695" w:rsidRPr="004D0F71" w:rsidRDefault="00630695" w:rsidP="00A51C40">
      <w:pPr>
        <w:pStyle w:val="Paragraphedeliste"/>
        <w:spacing w:before="120"/>
        <w:ind w:left="720"/>
        <w:jc w:val="both"/>
        <w:rPr>
          <w:rFonts w:asciiTheme="minorHAnsi" w:hAnsiTheme="minorHAnsi" w:cstheme="minorHAnsi"/>
        </w:rPr>
      </w:pPr>
      <w:r w:rsidRPr="004D0F71">
        <w:rPr>
          <w:rFonts w:asciiTheme="minorHAnsi" w:hAnsiTheme="minorHAnsi" w:cstheme="minorHAnsi"/>
        </w:rPr>
        <w:t>Les montants précités sont destinés à couvrir de manière forfaitaire, d'une part, les intérêts de retard de la dette et, d'autre part, tous les coûts du recouvrement amiable de la dette impayée. Il ne peut donc en aucun cas être réclamé au consommateur des montants supérieurs à ces montants maximaux et aucune autre indemnité ne peut lui être réclamée.</w:t>
      </w:r>
    </w:p>
    <w:p w14:paraId="33920D07" w14:textId="77777777" w:rsidR="00630695" w:rsidRPr="004D0F71" w:rsidRDefault="00630695" w:rsidP="00630695">
      <w:pPr>
        <w:pStyle w:val="Paragraphedeliste"/>
        <w:numPr>
          <w:ilvl w:val="0"/>
          <w:numId w:val="305"/>
        </w:numPr>
        <w:spacing w:before="120"/>
        <w:ind w:left="714" w:hanging="357"/>
        <w:jc w:val="both"/>
        <w:rPr>
          <w:rFonts w:asciiTheme="minorHAnsi" w:hAnsiTheme="minorHAnsi" w:cstheme="minorHAnsi"/>
        </w:rPr>
      </w:pPr>
      <w:r w:rsidRPr="004D0F71">
        <w:rPr>
          <w:rFonts w:asciiTheme="minorHAnsi" w:hAnsiTheme="minorHAnsi" w:cstheme="minorHAnsi"/>
        </w:rPr>
        <w:t>Le non-respect de ces règles par l'entreprise créancière procédant au recouvrement de ses créances auprès des consommateurs peut conduire aux sanctions suivantes :</w:t>
      </w:r>
    </w:p>
    <w:p w14:paraId="050A8E9A" w14:textId="02A6D941" w:rsidR="00630695" w:rsidRPr="004D0F71" w:rsidRDefault="002F079D" w:rsidP="00630695">
      <w:pPr>
        <w:pStyle w:val="Paragraphedeliste"/>
        <w:numPr>
          <w:ilvl w:val="0"/>
          <w:numId w:val="157"/>
        </w:numPr>
        <w:jc w:val="both"/>
        <w:rPr>
          <w:rFonts w:asciiTheme="minorHAnsi" w:hAnsiTheme="minorHAnsi" w:cstheme="minorHAnsi"/>
        </w:rPr>
      </w:pPr>
      <w:r>
        <w:rPr>
          <w:rFonts w:asciiTheme="minorHAnsi" w:hAnsiTheme="minorHAnsi" w:cstheme="minorHAnsi"/>
        </w:rPr>
        <w:t>L</w:t>
      </w:r>
      <w:r w:rsidR="00630695" w:rsidRPr="004D0F71">
        <w:rPr>
          <w:rFonts w:asciiTheme="minorHAnsi" w:hAnsiTheme="minorHAnsi" w:cstheme="minorHAnsi"/>
        </w:rPr>
        <w:t>e consommateur est dispensé de plein droit du paiement de la clause indemnitaire, sauf dans le cas où ce sont les mentions minimales de la mise en demeure — autres que la mention du délai pendant lequel aucune clause indemnitaire n'est appliquée ! — qui n'ont pas été appliquées correctement (art. XIX.15)</w:t>
      </w:r>
      <w:r>
        <w:rPr>
          <w:rFonts w:asciiTheme="minorHAnsi" w:hAnsiTheme="minorHAnsi" w:cstheme="minorHAnsi"/>
        </w:rPr>
        <w:t xml:space="preserve"> </w:t>
      </w:r>
      <w:r w:rsidR="00630695" w:rsidRPr="004D0F71">
        <w:rPr>
          <w:rFonts w:asciiTheme="minorHAnsi" w:hAnsiTheme="minorHAnsi" w:cstheme="minorHAnsi"/>
        </w:rPr>
        <w:t>;</w:t>
      </w:r>
    </w:p>
    <w:p w14:paraId="010D613F" w14:textId="04EFE813" w:rsidR="00630695" w:rsidRPr="004D0F71" w:rsidRDefault="002F079D" w:rsidP="00630695">
      <w:pPr>
        <w:pStyle w:val="Paragraphedeliste"/>
        <w:numPr>
          <w:ilvl w:val="0"/>
          <w:numId w:val="157"/>
        </w:numPr>
        <w:jc w:val="both"/>
        <w:rPr>
          <w:rFonts w:asciiTheme="minorHAnsi" w:hAnsiTheme="minorHAnsi" w:cstheme="minorHAnsi"/>
        </w:rPr>
      </w:pPr>
      <w:r>
        <w:rPr>
          <w:rFonts w:asciiTheme="minorHAnsi" w:hAnsiTheme="minorHAnsi" w:cstheme="minorHAnsi"/>
        </w:rPr>
        <w:t>L</w:t>
      </w:r>
      <w:r w:rsidR="00630695" w:rsidRPr="004D0F71">
        <w:rPr>
          <w:rFonts w:asciiTheme="minorHAnsi" w:hAnsiTheme="minorHAnsi" w:cstheme="minorHAnsi"/>
        </w:rPr>
        <w:t>e juge peut ordonner que tout paiement obtenu en contravention aux règles qui précèdent est considéré comme valablement fait par le consommateur à l'égard du créancier et qu'il doit être remboursé au consommateur par celui qui en a reçu le paiement (art. XIX.14).</w:t>
      </w:r>
    </w:p>
    <w:p w14:paraId="66F9E799" w14:textId="77777777" w:rsidR="00453CB4" w:rsidRPr="004D0F71" w:rsidRDefault="00453CB4" w:rsidP="00671240">
      <w:pPr>
        <w:jc w:val="both"/>
      </w:pPr>
    </w:p>
    <w:p w14:paraId="777723F3" w14:textId="451FF4CE" w:rsidR="002017D0" w:rsidRPr="004D0F71" w:rsidRDefault="002017D0" w:rsidP="008D7EB7">
      <w:pPr>
        <w:pStyle w:val="Sam4"/>
        <w:numPr>
          <w:ilvl w:val="0"/>
          <w:numId w:val="246"/>
        </w:numPr>
      </w:pPr>
      <w:bookmarkStart w:id="4579" w:name="_Toc7094749"/>
      <w:bookmarkStart w:id="4580" w:name="_Toc8121782"/>
      <w:bookmarkStart w:id="4581" w:name="_Toc8129723"/>
      <w:bookmarkStart w:id="4582" w:name="_Toc7094750"/>
      <w:bookmarkStart w:id="4583" w:name="_Toc8121783"/>
      <w:bookmarkStart w:id="4584" w:name="_Toc8129724"/>
      <w:bookmarkStart w:id="4585" w:name="_Toc7094751"/>
      <w:bookmarkStart w:id="4586" w:name="_Toc8121784"/>
      <w:bookmarkStart w:id="4587" w:name="_Toc8129725"/>
      <w:bookmarkStart w:id="4588" w:name="_Toc7094752"/>
      <w:bookmarkStart w:id="4589" w:name="_Toc8121785"/>
      <w:bookmarkStart w:id="4590" w:name="_Toc8129726"/>
      <w:bookmarkStart w:id="4591" w:name="_Toc7094753"/>
      <w:bookmarkStart w:id="4592" w:name="_Toc8121786"/>
      <w:bookmarkStart w:id="4593" w:name="_Toc8129727"/>
      <w:bookmarkStart w:id="4594" w:name="_Toc7094754"/>
      <w:bookmarkStart w:id="4595" w:name="_Toc8121787"/>
      <w:bookmarkStart w:id="4596" w:name="_Toc8129728"/>
      <w:bookmarkStart w:id="4597" w:name="_Toc7094755"/>
      <w:bookmarkStart w:id="4598" w:name="_Toc8121788"/>
      <w:bookmarkStart w:id="4599" w:name="_Toc8129729"/>
      <w:bookmarkStart w:id="4600" w:name="_Toc7094756"/>
      <w:bookmarkStart w:id="4601" w:name="_Toc8121789"/>
      <w:bookmarkStart w:id="4602" w:name="_Toc8129730"/>
      <w:bookmarkStart w:id="4603" w:name="_Toc7094757"/>
      <w:bookmarkStart w:id="4604" w:name="_Toc8121790"/>
      <w:bookmarkStart w:id="4605" w:name="_Toc8129731"/>
      <w:bookmarkStart w:id="4606" w:name="_Toc7094758"/>
      <w:bookmarkStart w:id="4607" w:name="_Toc8121791"/>
      <w:bookmarkStart w:id="4608" w:name="_Toc8129732"/>
      <w:bookmarkStart w:id="4609" w:name="_Toc7094759"/>
      <w:bookmarkStart w:id="4610" w:name="_Toc8121792"/>
      <w:bookmarkStart w:id="4611" w:name="_Toc8129733"/>
      <w:bookmarkStart w:id="4612" w:name="_Toc143779115"/>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r w:rsidRPr="004D0F71">
        <w:t>Le recouvrement forcé</w:t>
      </w:r>
      <w:r w:rsidR="00475C19" w:rsidRPr="004D0F71">
        <w:rPr>
          <w:rStyle w:val="Appelnotedebasdep"/>
          <w:b w:val="0"/>
          <w:bCs/>
          <w:i w:val="0"/>
          <w:iCs/>
          <w:u w:val="none"/>
        </w:rPr>
        <w:footnoteReference w:id="101"/>
      </w:r>
      <w:bookmarkEnd w:id="4612"/>
      <w:r w:rsidR="00475C19" w:rsidRPr="004D0F71">
        <w:rPr>
          <w:b w:val="0"/>
          <w:bCs/>
          <w:i w:val="0"/>
          <w:iCs/>
          <w:u w:val="none"/>
        </w:rPr>
        <w:t xml:space="preserve"> </w:t>
      </w:r>
    </w:p>
    <w:p w14:paraId="35F5EE76" w14:textId="77777777" w:rsidR="004672E1" w:rsidRPr="004D0F71" w:rsidRDefault="004672E1" w:rsidP="00671240">
      <w:pPr>
        <w:jc w:val="both"/>
      </w:pPr>
    </w:p>
    <w:p w14:paraId="30AB2587" w14:textId="711BC828" w:rsidR="002017D0" w:rsidRPr="004D0F71" w:rsidRDefault="002017D0" w:rsidP="00671240">
      <w:pPr>
        <w:jc w:val="both"/>
      </w:pPr>
      <w:r w:rsidRPr="004D0F71">
        <w:t xml:space="preserve">En vertu de l'article L1124-40 § </w:t>
      </w:r>
      <w:r w:rsidR="00475C19" w:rsidRPr="004D0F71">
        <w:t>1</w:t>
      </w:r>
      <w:r w:rsidR="00475C19" w:rsidRPr="004D0F71">
        <w:rPr>
          <w:vertAlign w:val="superscript"/>
        </w:rPr>
        <w:t>er</w:t>
      </w:r>
      <w:r w:rsidR="00475C19" w:rsidRPr="004D0F71">
        <w:t xml:space="preserve"> </w:t>
      </w:r>
      <w:r w:rsidRPr="004D0F71">
        <w:t>du CDLD</w:t>
      </w:r>
      <w:r w:rsidR="002F079D">
        <w:t>,</w:t>
      </w:r>
      <w:r w:rsidRPr="004D0F71">
        <w:t xml:space="preserve"> le </w:t>
      </w:r>
      <w:r w:rsidR="003D2F82" w:rsidRPr="004D0F71">
        <w:t>d</w:t>
      </w:r>
      <w:r w:rsidRPr="004D0F71">
        <w:t>irecteur Financier doit obligatoirement envoyer un courrier recommandé au redevable préalablement à l'envoi de la contrainte non fiscale à un huissier de justice.</w:t>
      </w:r>
    </w:p>
    <w:p w14:paraId="734AAA86" w14:textId="77777777" w:rsidR="0037322F" w:rsidRPr="004D0F71" w:rsidRDefault="0037322F" w:rsidP="00671240">
      <w:pPr>
        <w:jc w:val="both"/>
        <w:rPr>
          <w:sz w:val="10"/>
          <w:szCs w:val="10"/>
        </w:rPr>
      </w:pPr>
    </w:p>
    <w:p w14:paraId="30CB7673" w14:textId="4C2D5DA2" w:rsidR="002017D0" w:rsidRPr="004D0F71" w:rsidRDefault="003D2F82" w:rsidP="00671240">
      <w:pPr>
        <w:jc w:val="both"/>
      </w:pPr>
      <w:r w:rsidRPr="004D0F71">
        <w:lastRenderedPageBreak/>
        <w:t>C</w:t>
      </w:r>
      <w:r w:rsidR="002017D0" w:rsidRPr="004D0F71">
        <w:t xml:space="preserve">ette procédure ne peut être entamée que </w:t>
      </w:r>
      <w:r w:rsidR="002017D0" w:rsidRPr="004D0F71">
        <w:rPr>
          <w:b/>
          <w:bCs/>
        </w:rPr>
        <w:t>SI ET SEULEMENT SI</w:t>
      </w:r>
      <w:r w:rsidR="002017D0" w:rsidRPr="004D0F71">
        <w:t xml:space="preserve"> la dette est liquide, certaine et exigible. Ce qui implique nécessairement que la dette soit une dette d’argent, que son délai de paiement soit échu et que la dette ne soit pas contestée par son débiteur.</w:t>
      </w:r>
    </w:p>
    <w:p w14:paraId="1304EF06" w14:textId="77777777" w:rsidR="0037322F" w:rsidRPr="004D0F71" w:rsidRDefault="0037322F" w:rsidP="00671240">
      <w:pPr>
        <w:jc w:val="both"/>
        <w:rPr>
          <w:sz w:val="10"/>
          <w:szCs w:val="10"/>
        </w:rPr>
      </w:pPr>
    </w:p>
    <w:p w14:paraId="088BDB6B" w14:textId="32698D96" w:rsidR="002017D0" w:rsidRPr="004D0F71" w:rsidRDefault="002017D0" w:rsidP="00671240">
      <w:pPr>
        <w:jc w:val="both"/>
      </w:pPr>
      <w:r w:rsidRPr="004D0F71">
        <w:t>Le non-respect de cette formalité peut entrainer l'annulation de la procédure de recouvrement forcé basée sur la contrainte non fiscale.</w:t>
      </w:r>
    </w:p>
    <w:p w14:paraId="1669829F" w14:textId="77777777" w:rsidR="003D2F82" w:rsidRPr="004D0F71" w:rsidRDefault="003D2F82" w:rsidP="00671240">
      <w:pPr>
        <w:jc w:val="both"/>
        <w:rPr>
          <w:sz w:val="10"/>
          <w:szCs w:val="10"/>
        </w:rPr>
      </w:pPr>
    </w:p>
    <w:p w14:paraId="786D4FD7" w14:textId="736A7068" w:rsidR="002017D0" w:rsidRPr="004D0F71" w:rsidRDefault="002017D0" w:rsidP="00671240">
      <w:pPr>
        <w:jc w:val="both"/>
      </w:pPr>
      <w:r w:rsidRPr="004D0F71">
        <w:t>L'article L1124-40 § 1er du CDLD indique que des frais administratifs peuvent être mis à charge du redevable et sont portés en compte sur la contrainte non fiscale en cas de non-paiement.</w:t>
      </w:r>
    </w:p>
    <w:p w14:paraId="3F527174" w14:textId="77777777" w:rsidR="0037322F" w:rsidRPr="004D0F71" w:rsidRDefault="0037322F" w:rsidP="00671240">
      <w:pPr>
        <w:jc w:val="both"/>
        <w:rPr>
          <w:sz w:val="10"/>
          <w:szCs w:val="10"/>
        </w:rPr>
      </w:pPr>
    </w:p>
    <w:p w14:paraId="149CDF3F" w14:textId="4E075CED" w:rsidR="002017D0" w:rsidRPr="004D0F71" w:rsidRDefault="002017D0" w:rsidP="00671240">
      <w:pPr>
        <w:jc w:val="both"/>
      </w:pPr>
      <w:r w:rsidRPr="004D0F71">
        <w:t xml:space="preserve">Le texte n'impose pas de mettre les frais de recommandé à charge du redevable. Il s'agit d'une faculté laissée aux pouvoirs locaux. Il convient donc de mentionner dans le règlement </w:t>
      </w:r>
      <w:r w:rsidR="00FE36DD">
        <w:t xml:space="preserve">redevance </w:t>
      </w:r>
      <w:r w:rsidRPr="004D0F71">
        <w:t>s'ils sont ou non mis à charge du redevable et de préciser leur montant.</w:t>
      </w:r>
    </w:p>
    <w:p w14:paraId="07888F8A" w14:textId="77777777" w:rsidR="003D2F82" w:rsidRPr="004D0F71" w:rsidRDefault="003D2F82" w:rsidP="00671240">
      <w:pPr>
        <w:jc w:val="both"/>
        <w:rPr>
          <w:sz w:val="10"/>
          <w:szCs w:val="10"/>
        </w:rPr>
      </w:pPr>
    </w:p>
    <w:p w14:paraId="559B6BAE" w14:textId="77777777" w:rsidR="003D2F82" w:rsidRPr="004D0F71" w:rsidRDefault="002017D0" w:rsidP="00671240">
      <w:pPr>
        <w:jc w:val="both"/>
      </w:pPr>
      <w:r w:rsidRPr="004D0F71">
        <w:t xml:space="preserve">Le texte ne détermine pas le montant des frais mais il est vivement conseillé de ne pas appliquer un montant qui serait disproportionné au regard du montant de la créance réclamée. En cas de recours, ils pourraient être jugés abusifs et être requalifiés en clause pénale abusive. </w:t>
      </w:r>
    </w:p>
    <w:p w14:paraId="0D801132" w14:textId="77777777" w:rsidR="003D2F82" w:rsidRPr="004D0F71" w:rsidRDefault="003D2F82" w:rsidP="00671240">
      <w:pPr>
        <w:jc w:val="both"/>
        <w:rPr>
          <w:sz w:val="10"/>
          <w:szCs w:val="10"/>
        </w:rPr>
      </w:pPr>
    </w:p>
    <w:p w14:paraId="612D3C57" w14:textId="1BC7A5CD" w:rsidR="002017D0" w:rsidRPr="004D0F71" w:rsidRDefault="002017D0" w:rsidP="00671240">
      <w:pPr>
        <w:jc w:val="both"/>
      </w:pPr>
      <w:r w:rsidRPr="004D0F71">
        <w:t xml:space="preserve">En tout état de cause, le montant des frais du recommandé ne devrait pas dépasser </w:t>
      </w:r>
      <w:r w:rsidR="00EB4F61">
        <w:t>15,00</w:t>
      </w:r>
      <w:r w:rsidRPr="004D0F71">
        <w:t xml:space="preserve"> euros.</w:t>
      </w:r>
    </w:p>
    <w:p w14:paraId="4D8C7378" w14:textId="77777777" w:rsidR="0037322F" w:rsidRPr="004D0F71" w:rsidRDefault="0037322F" w:rsidP="00671240">
      <w:pPr>
        <w:jc w:val="both"/>
        <w:rPr>
          <w:sz w:val="10"/>
          <w:szCs w:val="10"/>
        </w:rPr>
      </w:pPr>
    </w:p>
    <w:p w14:paraId="1F70C840" w14:textId="71D895A0" w:rsidR="002017D0" w:rsidRPr="004D0F71" w:rsidRDefault="003D2F82" w:rsidP="00671240">
      <w:pPr>
        <w:jc w:val="both"/>
      </w:pPr>
      <w:r w:rsidRPr="004D0F71">
        <w:t>U</w:t>
      </w:r>
      <w:r w:rsidR="002017D0" w:rsidRPr="004D0F71">
        <w:t xml:space="preserve">ne contrainte ne peut être visée et rendue exécutoire par le </w:t>
      </w:r>
      <w:r w:rsidR="003C0A75" w:rsidRPr="004D0F71">
        <w:t>C</w:t>
      </w:r>
      <w:r w:rsidR="002017D0" w:rsidRPr="004D0F71">
        <w:t>ollège communal que si la dette est exigible, liquide et certaine. Ainsi, c’est uniquement lorsque la dette ne répond pas à ces critères que le recouvrement de la redevance est poursuivi devant les juridictions civiles compétentes. Idéalement les règlements-redevances devraient veiller à prévoir les deux procédures.</w:t>
      </w:r>
    </w:p>
    <w:p w14:paraId="73343CA1" w14:textId="77777777" w:rsidR="0037322F" w:rsidRPr="004D0F71" w:rsidRDefault="0037322F" w:rsidP="00671240">
      <w:pPr>
        <w:jc w:val="both"/>
      </w:pPr>
    </w:p>
    <w:p w14:paraId="488C7676" w14:textId="77777777" w:rsidR="002F079D" w:rsidRDefault="002F079D" w:rsidP="00671240">
      <w:pPr>
        <w:jc w:val="both"/>
      </w:pPr>
    </w:p>
    <w:p w14:paraId="6BEE6130" w14:textId="34A17FE5" w:rsidR="002017D0" w:rsidRPr="004D0F71" w:rsidRDefault="002017D0" w:rsidP="00671240">
      <w:pPr>
        <w:jc w:val="both"/>
      </w:pPr>
      <w:r w:rsidRPr="004D0F71">
        <w:t>En conclusion</w:t>
      </w:r>
      <w:r w:rsidR="002F079D">
        <w:t>, s</w:t>
      </w:r>
      <w:r w:rsidRPr="004D0F71">
        <w:t xml:space="preserve">i une commune souhaite récupérer les frais de la mise en demeure (par pli recommandé) prévue à l’article L1124-40 du </w:t>
      </w:r>
      <w:r w:rsidR="003D2F82" w:rsidRPr="004D0F71">
        <w:t>CDLD</w:t>
      </w:r>
      <w:r w:rsidRPr="004D0F71">
        <w:t>, celle-ci devra les prévoir impérativement dans son règlement-redevance.</w:t>
      </w:r>
    </w:p>
    <w:p w14:paraId="3606D0BE" w14:textId="77777777" w:rsidR="0037322F" w:rsidRPr="004D0F71" w:rsidRDefault="0037322F" w:rsidP="00671240">
      <w:pPr>
        <w:jc w:val="both"/>
        <w:rPr>
          <w:sz w:val="10"/>
          <w:szCs w:val="10"/>
        </w:rPr>
      </w:pPr>
    </w:p>
    <w:p w14:paraId="02B407BA" w14:textId="77777777" w:rsidR="00F53CED" w:rsidRPr="004D0F71" w:rsidRDefault="00F53CED" w:rsidP="00671240"/>
    <w:p w14:paraId="4F99296F" w14:textId="3D977933" w:rsidR="009B153C" w:rsidRPr="004D0F71" w:rsidRDefault="004672E1" w:rsidP="00E5346D">
      <w:pPr>
        <w:pStyle w:val="Sam3"/>
      </w:pPr>
      <w:bookmarkStart w:id="4613" w:name="_Toc143779116"/>
      <w:r w:rsidRPr="004D0F71">
        <w:t>VI.4.</w:t>
      </w:r>
      <w:r w:rsidR="005E4ED9">
        <w:t>11</w:t>
      </w:r>
      <w:r w:rsidR="005E4ED9" w:rsidRPr="004D0F71">
        <w:t xml:space="preserve"> </w:t>
      </w:r>
      <w:r w:rsidR="00BB13C1" w:rsidRPr="004D0F71">
        <w:t>Réclamation</w:t>
      </w:r>
      <w:r w:rsidR="00043BC1" w:rsidRPr="004D0F71">
        <w:t xml:space="preserve"> </w:t>
      </w:r>
      <w:bookmarkStart w:id="4614" w:name="_Hlk99374711"/>
      <w:r w:rsidR="00043BC1" w:rsidRPr="004D0F71">
        <w:t xml:space="preserve">contre les taxes communales et </w:t>
      </w:r>
      <w:r w:rsidR="000E5811" w:rsidRPr="004D0F71">
        <w:t>ses conséquences</w:t>
      </w:r>
      <w:r w:rsidR="009B153C" w:rsidRPr="004D0F71">
        <w:t xml:space="preserve"> sur le recouvrement</w:t>
      </w:r>
      <w:bookmarkEnd w:id="4573"/>
      <w:bookmarkEnd w:id="4574"/>
      <w:bookmarkEnd w:id="4575"/>
      <w:bookmarkEnd w:id="4613"/>
      <w:bookmarkEnd w:id="4614"/>
    </w:p>
    <w:p w14:paraId="448B264B" w14:textId="77777777" w:rsidR="007E7BF0" w:rsidRPr="004D0F71" w:rsidRDefault="007E7BF0" w:rsidP="00043BC1">
      <w:pPr>
        <w:spacing w:before="120"/>
        <w:jc w:val="both"/>
        <w:textAlignment w:val="baseline"/>
        <w:rPr>
          <w:rFonts w:eastAsia="Calibri" w:cs="Calibri"/>
        </w:rPr>
      </w:pPr>
    </w:p>
    <w:p w14:paraId="5B553F40" w14:textId="35E4DDF2" w:rsidR="00DD5B63" w:rsidRDefault="00DD5B63" w:rsidP="00043BC1">
      <w:pPr>
        <w:spacing w:before="120"/>
        <w:jc w:val="both"/>
        <w:textAlignment w:val="baseline"/>
        <w:rPr>
          <w:rFonts w:eastAsia="Calibri" w:cs="Calibri"/>
        </w:rPr>
      </w:pPr>
      <w:r w:rsidRPr="00DD5B63">
        <w:rPr>
          <w:rFonts w:eastAsia="Calibri" w:cs="Calibri"/>
        </w:rPr>
        <w:t>Les modalités relatives aux réclamations à l’encontre des taxes sont régies par les articles L3321-1 à -12 du CDLD, l’arrêté royal du 12 avril 1999 déterminant la procédure devant le gouverneur (aujourd’hui Collège provincial) ou devant le collège des bourgmestre et échevins (aujourd’hui Collège communal) en matière de réclamation contre une imposition provinciale ou communale et l’article 371 du CIR.</w:t>
      </w:r>
    </w:p>
    <w:p w14:paraId="709FE336" w14:textId="621BB0A9" w:rsidR="00043BC1" w:rsidRPr="004D0F71" w:rsidRDefault="00043BC1" w:rsidP="00043BC1">
      <w:pPr>
        <w:spacing w:before="120"/>
        <w:jc w:val="both"/>
        <w:textAlignment w:val="baseline"/>
        <w:rPr>
          <w:rFonts w:eastAsia="Calibri" w:cs="Calibri"/>
        </w:rPr>
      </w:pPr>
      <w:r w:rsidRPr="004D0F71">
        <w:rPr>
          <w:rFonts w:eastAsia="Calibri" w:cs="Calibri"/>
        </w:rPr>
        <w:t>Les articles L3321-12 et L3321-4, § 3, 9°</w:t>
      </w:r>
      <w:r w:rsidR="0042031D" w:rsidRPr="004D0F71">
        <w:rPr>
          <w:rFonts w:eastAsia="Calibri" w:cs="Calibri"/>
        </w:rPr>
        <w:t xml:space="preserve"> du CDLD</w:t>
      </w:r>
      <w:r w:rsidRPr="004D0F71">
        <w:rPr>
          <w:rFonts w:eastAsia="Calibri" w:cs="Calibri"/>
        </w:rPr>
        <w:t xml:space="preserve"> disposent que :</w:t>
      </w:r>
    </w:p>
    <w:p w14:paraId="40DC721F" w14:textId="4947E468" w:rsidR="00043BC1" w:rsidRPr="004D0F71" w:rsidRDefault="002F079D" w:rsidP="00043BC1">
      <w:pPr>
        <w:numPr>
          <w:ilvl w:val="0"/>
          <w:numId w:val="100"/>
        </w:numPr>
        <w:spacing w:before="120"/>
        <w:jc w:val="both"/>
        <w:textAlignment w:val="baseline"/>
        <w:rPr>
          <w:rFonts w:eastAsia="Calibri" w:cs="Calibri"/>
        </w:rPr>
      </w:pPr>
      <w:r>
        <w:rPr>
          <w:rFonts w:eastAsia="Calibri" w:cs="Calibri"/>
        </w:rPr>
        <w:t>L</w:t>
      </w:r>
      <w:r w:rsidR="00043BC1" w:rsidRPr="004D0F71">
        <w:rPr>
          <w:rFonts w:eastAsia="Calibri" w:cs="Calibri"/>
        </w:rPr>
        <w:t>e titre VII, chapitre 7 du Code des impôts sur les revenus (« Voies de recours </w:t>
      </w:r>
      <w:proofErr w:type="gramStart"/>
      <w:r w:rsidR="00043BC1" w:rsidRPr="004D0F71">
        <w:rPr>
          <w:rFonts w:eastAsia="Calibri" w:cs="Calibri"/>
        </w:rPr>
        <w:t xml:space="preserve">») </w:t>
      </w:r>
      <w:r w:rsidR="00A51939" w:rsidRPr="004D0F71">
        <w:rPr>
          <w:rFonts w:eastAsia="Calibri" w:cs="Calibri"/>
        </w:rPr>
        <w:t xml:space="preserve"> </w:t>
      </w:r>
      <w:r w:rsidR="00043BC1" w:rsidRPr="004D0F71">
        <w:rPr>
          <w:rFonts w:eastAsia="Calibri" w:cs="Calibri"/>
        </w:rPr>
        <w:t>s’applique</w:t>
      </w:r>
      <w:proofErr w:type="gramEnd"/>
      <w:r w:rsidR="00043BC1" w:rsidRPr="004D0F71">
        <w:rPr>
          <w:rFonts w:eastAsia="Calibri" w:cs="Calibri"/>
        </w:rPr>
        <w:t xml:space="preserve"> aux impositions locales à la condition qu’elles ne concernent pas spécialement les impôts sur les revenus ;</w:t>
      </w:r>
    </w:p>
    <w:p w14:paraId="6412F17E" w14:textId="66993258" w:rsidR="00043BC1" w:rsidRPr="004D0F71" w:rsidRDefault="002F079D" w:rsidP="00043BC1">
      <w:pPr>
        <w:numPr>
          <w:ilvl w:val="0"/>
          <w:numId w:val="100"/>
        </w:numPr>
        <w:spacing w:before="120"/>
        <w:jc w:val="both"/>
        <w:textAlignment w:val="baseline"/>
        <w:rPr>
          <w:rFonts w:eastAsia="Calibri" w:cs="Calibri"/>
        </w:rPr>
      </w:pPr>
      <w:r>
        <w:rPr>
          <w:rFonts w:eastAsia="Calibri" w:cs="Calibri"/>
        </w:rPr>
        <w:t>L</w:t>
      </w:r>
      <w:r w:rsidR="00043BC1" w:rsidRPr="004D0F71">
        <w:rPr>
          <w:rFonts w:eastAsia="Calibri" w:cs="Calibri"/>
        </w:rPr>
        <w:t xml:space="preserve">es rôles mentionnent le délai dans lequel le redevable peut introduire une réclamation, la dénomination et l’adresse de l’instance compétente pour la recevoir. </w:t>
      </w:r>
    </w:p>
    <w:p w14:paraId="45C74DA2" w14:textId="1BB20F24" w:rsidR="00043BC1" w:rsidRPr="004D0F71" w:rsidRDefault="00043BC1" w:rsidP="00043BC1">
      <w:pPr>
        <w:spacing w:before="120"/>
        <w:jc w:val="both"/>
        <w:textAlignment w:val="baseline"/>
        <w:rPr>
          <w:rFonts w:eastAsia="Calibri" w:cs="Calibri"/>
        </w:rPr>
      </w:pPr>
      <w:r w:rsidRPr="004D0F71">
        <w:rPr>
          <w:rFonts w:eastAsia="Calibri" w:cs="Calibri"/>
        </w:rPr>
        <w:t xml:space="preserve">En outre, l'article L 3321-2 du CDLD prévoit que le titre II dudit code, relatif à l'établissement et au recouvrement des taxes communales et provinciales, contenant les dispositions relatives </w:t>
      </w:r>
      <w:r w:rsidRPr="004D0F71">
        <w:rPr>
          <w:rFonts w:eastAsia="Calibri" w:cs="Calibri"/>
        </w:rPr>
        <w:lastRenderedPageBreak/>
        <w:t>au recours administratif à introduire à leur encontre, ne s'applique pas aux taxes additionnelles aux impôts de l'autorité fédérale ainsi qu’aux taxes additionnelles perçues par la Région wallonne au profit des provinces et des communes.</w:t>
      </w:r>
    </w:p>
    <w:p w14:paraId="18FB9F7D" w14:textId="77777777" w:rsidR="004672E1" w:rsidRPr="004D0F71" w:rsidRDefault="004672E1" w:rsidP="00043BC1">
      <w:pPr>
        <w:spacing w:before="120"/>
        <w:jc w:val="both"/>
        <w:textAlignment w:val="baseline"/>
        <w:rPr>
          <w:rFonts w:eastAsia="Calibri" w:cs="Calibri"/>
        </w:rPr>
      </w:pPr>
    </w:p>
    <w:p w14:paraId="7A0477AB" w14:textId="4B29B361" w:rsidR="00E60819" w:rsidRPr="004D0F71" w:rsidRDefault="00E60819" w:rsidP="008D7EB7">
      <w:pPr>
        <w:pStyle w:val="Sam4"/>
        <w:numPr>
          <w:ilvl w:val="4"/>
          <w:numId w:val="248"/>
        </w:numPr>
        <w:rPr>
          <w:rFonts w:eastAsia="Calibri"/>
        </w:rPr>
      </w:pPr>
      <w:bookmarkStart w:id="4615" w:name="_Toc40185444"/>
      <w:bookmarkStart w:id="4616" w:name="_Toc40186179"/>
      <w:bookmarkStart w:id="4617" w:name="_Toc143779117"/>
      <w:bookmarkStart w:id="4618" w:name="_Hlk102393867"/>
      <w:bookmarkEnd w:id="4615"/>
      <w:bookmarkEnd w:id="4616"/>
      <w:r w:rsidRPr="004D0F71">
        <w:rPr>
          <w:rFonts w:eastAsia="Calibri"/>
        </w:rPr>
        <w:t>Recours préala</w:t>
      </w:r>
      <w:r w:rsidR="00212CAF" w:rsidRPr="004D0F71">
        <w:rPr>
          <w:rFonts w:eastAsia="Calibri"/>
        </w:rPr>
        <w:t>ble obligatoire au recours judiciaire</w:t>
      </w:r>
      <w:bookmarkEnd w:id="4617"/>
    </w:p>
    <w:p w14:paraId="19D35C25" w14:textId="1F0FA3FA" w:rsidR="00212CAF" w:rsidRPr="004D0F71" w:rsidRDefault="00212CAF" w:rsidP="00256E9F">
      <w:pPr>
        <w:pStyle w:val="Sam4"/>
        <w:numPr>
          <w:ilvl w:val="0"/>
          <w:numId w:val="0"/>
        </w:numPr>
        <w:jc w:val="both"/>
        <w:rPr>
          <w:rFonts w:eastAsia="Calibri"/>
          <w:b w:val="0"/>
          <w:bCs/>
          <w:i w:val="0"/>
          <w:iCs/>
          <w:u w:val="none"/>
        </w:rPr>
      </w:pPr>
      <w:bookmarkStart w:id="4619" w:name="_Toc127881818"/>
      <w:bookmarkStart w:id="4620" w:name="_Toc143779118"/>
      <w:bookmarkStart w:id="4621" w:name="_Hlk102393911"/>
      <w:bookmarkEnd w:id="4618"/>
      <w:r w:rsidRPr="004D0F71">
        <w:rPr>
          <w:rFonts w:eastAsia="Calibri"/>
          <w:b w:val="0"/>
          <w:bCs/>
          <w:i w:val="0"/>
          <w:iCs/>
          <w:u w:val="none"/>
        </w:rPr>
        <w:t xml:space="preserve">La réclamation introduite devant le collège communal contre une taxe communale est le préalable obligatoire qui rend admissible </w:t>
      </w:r>
      <w:r w:rsidR="00565234" w:rsidRPr="004D0F71">
        <w:rPr>
          <w:rFonts w:eastAsia="Calibri"/>
          <w:b w:val="0"/>
          <w:bCs/>
          <w:i w:val="0"/>
          <w:iCs/>
          <w:u w:val="none"/>
        </w:rPr>
        <w:t>le recours</w:t>
      </w:r>
      <w:r w:rsidRPr="004D0F71">
        <w:rPr>
          <w:rFonts w:eastAsia="Calibri"/>
          <w:b w:val="0"/>
          <w:bCs/>
          <w:i w:val="0"/>
          <w:iCs/>
          <w:u w:val="none"/>
        </w:rPr>
        <w:t xml:space="preserve"> </w:t>
      </w:r>
      <w:r w:rsidR="00565234" w:rsidRPr="004D0F71">
        <w:rPr>
          <w:rFonts w:eastAsia="Calibri"/>
          <w:b w:val="0"/>
          <w:bCs/>
          <w:i w:val="0"/>
          <w:iCs/>
          <w:u w:val="none"/>
        </w:rPr>
        <w:t>judiciaire</w:t>
      </w:r>
      <w:r w:rsidRPr="004D0F71">
        <w:rPr>
          <w:rFonts w:eastAsia="Calibri"/>
          <w:b w:val="0"/>
          <w:bCs/>
          <w:i w:val="0"/>
          <w:iCs/>
          <w:u w:val="none"/>
        </w:rPr>
        <w:t>.</w:t>
      </w:r>
      <w:r w:rsidRPr="004D0F71">
        <w:rPr>
          <w:rStyle w:val="Appelnotedebasdep"/>
          <w:rFonts w:eastAsia="Calibri"/>
          <w:b w:val="0"/>
          <w:bCs/>
          <w:i w:val="0"/>
          <w:iCs/>
          <w:u w:val="none"/>
        </w:rPr>
        <w:footnoteReference w:id="102"/>
      </w:r>
      <w:bookmarkEnd w:id="4619"/>
      <w:bookmarkEnd w:id="4620"/>
    </w:p>
    <w:p w14:paraId="2CD4F63A" w14:textId="00F6E8B0" w:rsidR="00565234" w:rsidRPr="004D0F71" w:rsidRDefault="00565234" w:rsidP="00212CAF">
      <w:pPr>
        <w:pStyle w:val="Sam4"/>
        <w:numPr>
          <w:ilvl w:val="0"/>
          <w:numId w:val="0"/>
        </w:numPr>
        <w:rPr>
          <w:rFonts w:eastAsia="Calibri"/>
          <w:b w:val="0"/>
          <w:bCs/>
          <w:i w:val="0"/>
          <w:iCs/>
          <w:u w:val="none"/>
        </w:rPr>
      </w:pPr>
    </w:p>
    <w:p w14:paraId="1B4964B5" w14:textId="203FC35F" w:rsidR="00565234" w:rsidRPr="004D0F71" w:rsidRDefault="00565234" w:rsidP="00256E9F">
      <w:pPr>
        <w:pStyle w:val="Sam4"/>
        <w:numPr>
          <w:ilvl w:val="0"/>
          <w:numId w:val="0"/>
        </w:numPr>
        <w:jc w:val="both"/>
        <w:rPr>
          <w:rFonts w:eastAsia="Calibri"/>
          <w:b w:val="0"/>
          <w:bCs/>
          <w:i w:val="0"/>
          <w:iCs/>
          <w:u w:val="none"/>
        </w:rPr>
      </w:pPr>
      <w:bookmarkStart w:id="4622" w:name="_Toc127881819"/>
      <w:bookmarkStart w:id="4623" w:name="_Toc143779119"/>
      <w:r w:rsidRPr="004D0F71">
        <w:rPr>
          <w:rFonts w:eastAsia="Calibri"/>
          <w:b w:val="0"/>
          <w:bCs/>
          <w:i w:val="0"/>
          <w:iCs/>
          <w:u w:val="none"/>
        </w:rPr>
        <w:t>Ce préalable obligatoire s’impose et ce, quelle que soit la nature des griefs invoqués contre la cotisation contestée. Ainsi, un contribuable qui entend ne contester que la légalité du règlement-taxe sur la base duquel la cotisation mise à sa charge a été enrôlée doit introduire une réclamation en bonne et due forme devant le Collège et ce, même si ce dernier n'est pas compétent pour se prononcer sur les griefs invoqués par le contribuable.</w:t>
      </w:r>
      <w:bookmarkEnd w:id="4622"/>
      <w:bookmarkEnd w:id="4623"/>
    </w:p>
    <w:bookmarkEnd w:id="4621"/>
    <w:p w14:paraId="6154F7B5" w14:textId="77777777" w:rsidR="007E7BF0" w:rsidRPr="004D0F71" w:rsidRDefault="007E7BF0" w:rsidP="00212CAF">
      <w:pPr>
        <w:pStyle w:val="Sam4"/>
        <w:numPr>
          <w:ilvl w:val="0"/>
          <w:numId w:val="0"/>
        </w:numPr>
        <w:rPr>
          <w:rFonts w:eastAsia="Calibri"/>
          <w:b w:val="0"/>
          <w:bCs/>
          <w:i w:val="0"/>
          <w:iCs/>
          <w:u w:val="none"/>
        </w:rPr>
      </w:pPr>
    </w:p>
    <w:p w14:paraId="09FA180C" w14:textId="571C76C0" w:rsidR="00043BC1" w:rsidRPr="004D0F71" w:rsidRDefault="00043BC1" w:rsidP="008D7EB7">
      <w:pPr>
        <w:pStyle w:val="Sam4"/>
        <w:numPr>
          <w:ilvl w:val="4"/>
          <w:numId w:val="248"/>
        </w:numPr>
        <w:rPr>
          <w:rFonts w:eastAsia="Calibri"/>
        </w:rPr>
      </w:pPr>
      <w:bookmarkStart w:id="4624" w:name="_Toc143779120"/>
      <w:r w:rsidRPr="004D0F71">
        <w:rPr>
          <w:rFonts w:eastAsia="Calibri"/>
        </w:rPr>
        <w:t>Qui peut introduire un recours administratif ?</w:t>
      </w:r>
      <w:bookmarkEnd w:id="4624"/>
    </w:p>
    <w:p w14:paraId="5A792FD1" w14:textId="77777777" w:rsidR="00043BC1" w:rsidRPr="004D0F71" w:rsidRDefault="00043BC1" w:rsidP="00043BC1">
      <w:pPr>
        <w:spacing w:before="120"/>
        <w:jc w:val="both"/>
        <w:textAlignment w:val="baseline"/>
        <w:rPr>
          <w:rFonts w:eastAsia="Calibri" w:cs="Calibri"/>
        </w:rPr>
      </w:pPr>
      <w:r w:rsidRPr="004D0F71">
        <w:rPr>
          <w:rFonts w:eastAsia="Calibri" w:cs="Calibri"/>
        </w:rPr>
        <w:t>Le redevable, ainsi que son conjoint sur les biens duquel l'imposition est mise en recouvrement, peuvent introduire une réclamation contre une taxe communale auprès de l’instance compétente pour la recevoir qui agit en tant qu’autorité administrative.</w:t>
      </w:r>
    </w:p>
    <w:p w14:paraId="762C4C40" w14:textId="5E9EC21C" w:rsidR="00043BC1" w:rsidRPr="004D0F71" w:rsidRDefault="00043BC1" w:rsidP="00043BC1">
      <w:pPr>
        <w:spacing w:before="120"/>
        <w:jc w:val="both"/>
        <w:textAlignment w:val="baseline"/>
        <w:rPr>
          <w:rFonts w:eastAsia="Calibri" w:cs="Calibri"/>
          <w:spacing w:val="-1"/>
        </w:rPr>
      </w:pPr>
      <w:r w:rsidRPr="004D0F71">
        <w:rPr>
          <w:rFonts w:eastAsia="Calibri" w:cs="Calibri"/>
          <w:spacing w:val="-1"/>
        </w:rPr>
        <w:t>La Cour Constitutionnelle a décidé</w:t>
      </w:r>
      <w:r w:rsidR="00FE6EB9" w:rsidRPr="004D0F71">
        <w:rPr>
          <w:rStyle w:val="Appelnotedebasdep"/>
          <w:rFonts w:eastAsia="Calibri" w:cs="Calibri"/>
          <w:spacing w:val="-1"/>
        </w:rPr>
        <w:footnoteReference w:id="103"/>
      </w:r>
      <w:r w:rsidRPr="004D0F71">
        <w:rPr>
          <w:rFonts w:eastAsia="Calibri" w:cs="Calibri"/>
          <w:spacing w:val="-1"/>
        </w:rPr>
        <w:t xml:space="preserve"> qu'il doit être admis que le droit de réclamation en cause est désormais reconnu à toute personne qui peut être tenue au paiement de l'impôt, non seulement en matière d'impôts sur les revenus mais aussi en matière de taxes provinciales et communales. </w:t>
      </w:r>
    </w:p>
    <w:p w14:paraId="1C761F99" w14:textId="60BF5063" w:rsidR="00043BC1" w:rsidRPr="004D0F71" w:rsidRDefault="00043BC1" w:rsidP="00043BC1">
      <w:pPr>
        <w:spacing w:before="120"/>
        <w:jc w:val="both"/>
        <w:textAlignment w:val="baseline"/>
        <w:rPr>
          <w:rFonts w:eastAsia="Calibri" w:cs="Calibri"/>
          <w:spacing w:val="-1"/>
        </w:rPr>
      </w:pPr>
      <w:r w:rsidRPr="004D0F71">
        <w:rPr>
          <w:rFonts w:eastAsia="Calibri" w:cs="Calibri"/>
          <w:spacing w:val="-1"/>
        </w:rPr>
        <w:t xml:space="preserve">Ainsi, les débiteurs </w:t>
      </w:r>
      <w:r w:rsidRPr="004D0F71">
        <w:rPr>
          <w:rFonts w:eastAsia="Calibri" w:cs="Calibri"/>
        </w:rPr>
        <w:t xml:space="preserve">solidairement responsables </w:t>
      </w:r>
      <w:r w:rsidR="00FD4444" w:rsidRPr="00FD4444">
        <w:rPr>
          <w:rFonts w:eastAsia="Calibri" w:cs="Calibri"/>
        </w:rPr>
        <w:t xml:space="preserve">et les codébiteurs </w:t>
      </w:r>
      <w:r w:rsidRPr="004D0F71">
        <w:rPr>
          <w:rFonts w:eastAsia="Calibri" w:cs="Calibri"/>
        </w:rPr>
        <w:t>peuvent aussi introduire une réclamation contre la taxe pour laquelle ils sont tenus solidairement.</w:t>
      </w:r>
    </w:p>
    <w:p w14:paraId="7AA6FD3B" w14:textId="04BF5C1B" w:rsidR="00043BC1" w:rsidRPr="004D0F71" w:rsidRDefault="00043BC1" w:rsidP="00043BC1">
      <w:pPr>
        <w:spacing w:before="120"/>
        <w:jc w:val="both"/>
        <w:textAlignment w:val="baseline"/>
        <w:rPr>
          <w:rFonts w:eastAsia="Calibri" w:cs="Calibri"/>
        </w:rPr>
      </w:pPr>
      <w:r w:rsidRPr="004D0F71">
        <w:rPr>
          <w:rFonts w:eastAsia="Calibri" w:cs="Calibri"/>
        </w:rPr>
        <w:t>La réclamation peut également être introduite par un mandataire, pour autant que la preuve du mandat soit fournie à l’Administration, sauf si ce mandataire est un avocat.</w:t>
      </w:r>
    </w:p>
    <w:p w14:paraId="3C3D339A" w14:textId="77777777" w:rsidR="004672E1" w:rsidRPr="004D0F71" w:rsidRDefault="004672E1" w:rsidP="00043BC1">
      <w:pPr>
        <w:spacing w:before="120"/>
        <w:jc w:val="both"/>
        <w:textAlignment w:val="baseline"/>
        <w:rPr>
          <w:rFonts w:eastAsia="Calibri" w:cs="Calibri"/>
          <w:sz w:val="2"/>
          <w:szCs w:val="2"/>
        </w:rPr>
      </w:pPr>
    </w:p>
    <w:p w14:paraId="734DB9AA" w14:textId="77777777" w:rsidR="00043BC1" w:rsidRPr="004D0F71" w:rsidRDefault="00043BC1" w:rsidP="008D7EB7">
      <w:pPr>
        <w:pStyle w:val="Sam4"/>
        <w:numPr>
          <w:ilvl w:val="4"/>
          <w:numId w:val="248"/>
        </w:numPr>
        <w:rPr>
          <w:rFonts w:eastAsia="Calibri"/>
        </w:rPr>
      </w:pPr>
      <w:bookmarkStart w:id="4625" w:name="_Toc143779121"/>
      <w:r w:rsidRPr="004D0F71">
        <w:rPr>
          <w:rFonts w:eastAsia="Calibri"/>
        </w:rPr>
        <w:t>Sous quelle forme ?</w:t>
      </w:r>
      <w:bookmarkEnd w:id="4625"/>
    </w:p>
    <w:p w14:paraId="07D8AB11" w14:textId="77777777" w:rsidR="00043BC1" w:rsidRPr="004D0F71" w:rsidRDefault="00043BC1" w:rsidP="00043BC1">
      <w:pPr>
        <w:spacing w:before="120"/>
        <w:jc w:val="both"/>
        <w:textAlignment w:val="baseline"/>
        <w:rPr>
          <w:rFonts w:eastAsia="Calibri" w:cs="Calibri"/>
        </w:rPr>
      </w:pPr>
      <w:r w:rsidRPr="004D0F71">
        <w:rPr>
          <w:rFonts w:eastAsia="Calibri" w:cs="Calibri"/>
        </w:rPr>
        <w:t>L’arrêté royal du 12 avril 1999 déterminant la procédure devant le gouverneur ou devant le collège des bourgmestre et échevins en matière de réclamation contre une imposition provinciale ou communale prévoit que la réclamation doit être datée et signée par le réclamant ou son représentant et mentionner :</w:t>
      </w:r>
    </w:p>
    <w:p w14:paraId="1E276BD7" w14:textId="4AAA3585" w:rsidR="00043BC1" w:rsidRPr="004D0F71" w:rsidRDefault="002F079D" w:rsidP="00043BC1">
      <w:pPr>
        <w:numPr>
          <w:ilvl w:val="0"/>
          <w:numId w:val="101"/>
        </w:numPr>
        <w:spacing w:before="120"/>
        <w:jc w:val="both"/>
        <w:textAlignment w:val="baseline"/>
        <w:rPr>
          <w:rFonts w:eastAsia="Calibri" w:cs="Calibri"/>
        </w:rPr>
      </w:pPr>
      <w:r>
        <w:rPr>
          <w:rFonts w:eastAsia="Calibri" w:cs="Calibri"/>
        </w:rPr>
        <w:t>L</w:t>
      </w:r>
      <w:r w:rsidR="00043BC1" w:rsidRPr="004D0F71">
        <w:rPr>
          <w:rFonts w:eastAsia="Calibri" w:cs="Calibri"/>
        </w:rPr>
        <w:t>es nom, qualité, adresse ou siège du redevable à charge duquel l'imposition est établie ;</w:t>
      </w:r>
    </w:p>
    <w:p w14:paraId="6960E794" w14:textId="2A27B5E8" w:rsidR="00043BC1" w:rsidRPr="004D0F71" w:rsidRDefault="002F079D" w:rsidP="00043BC1">
      <w:pPr>
        <w:numPr>
          <w:ilvl w:val="0"/>
          <w:numId w:val="101"/>
        </w:numPr>
        <w:spacing w:before="120"/>
        <w:jc w:val="both"/>
        <w:textAlignment w:val="baseline"/>
        <w:rPr>
          <w:rFonts w:eastAsia="Calibri" w:cs="Calibri"/>
        </w:rPr>
      </w:pPr>
      <w:r>
        <w:rPr>
          <w:rFonts w:eastAsia="Calibri" w:cs="Calibri"/>
        </w:rPr>
        <w:t>L</w:t>
      </w:r>
      <w:r w:rsidR="00043BC1" w:rsidRPr="004D0F71">
        <w:rPr>
          <w:rFonts w:eastAsia="Calibri" w:cs="Calibri"/>
        </w:rPr>
        <w:t>'objet de la réclamation et un exposé des faits et moyens.</w:t>
      </w:r>
    </w:p>
    <w:p w14:paraId="45A0F5C0" w14:textId="77777777" w:rsidR="00043BC1" w:rsidRPr="004D0F71" w:rsidRDefault="00043BC1" w:rsidP="00043BC1">
      <w:pPr>
        <w:spacing w:before="120"/>
        <w:jc w:val="both"/>
        <w:textAlignment w:val="baseline"/>
        <w:rPr>
          <w:rFonts w:eastAsia="Calibri" w:cs="Calibri"/>
        </w:rPr>
      </w:pPr>
      <w:r w:rsidRPr="004D0F71">
        <w:rPr>
          <w:rFonts w:eastAsia="Calibri" w:cs="Calibri"/>
        </w:rPr>
        <w:t xml:space="preserve">La réclamation doit être présentée par écrit et signée par le redevable ou son mandataire. </w:t>
      </w:r>
    </w:p>
    <w:p w14:paraId="4B00B08C" w14:textId="659F8B90" w:rsidR="00043BC1" w:rsidRPr="004D0F71" w:rsidRDefault="00043BC1" w:rsidP="00043BC1">
      <w:pPr>
        <w:spacing w:before="120"/>
        <w:jc w:val="both"/>
        <w:textAlignment w:val="baseline"/>
        <w:rPr>
          <w:rFonts w:eastAsia="Calibri" w:cs="Calibri"/>
        </w:rPr>
      </w:pPr>
      <w:r w:rsidRPr="004D0F71">
        <w:rPr>
          <w:rFonts w:eastAsia="Calibri" w:cs="Calibri"/>
        </w:rPr>
        <w:t xml:space="preserve">La Cour de </w:t>
      </w:r>
      <w:r w:rsidR="00C00FC5" w:rsidRPr="004D0F71">
        <w:rPr>
          <w:rFonts w:eastAsia="Calibri" w:cs="Calibri"/>
        </w:rPr>
        <w:t>c</w:t>
      </w:r>
      <w:r w:rsidRPr="004D0F71">
        <w:rPr>
          <w:rFonts w:eastAsia="Calibri" w:cs="Calibri"/>
        </w:rPr>
        <w:t>assation</w:t>
      </w:r>
      <w:r w:rsidR="00FE6EB9" w:rsidRPr="004D0F71">
        <w:rPr>
          <w:rStyle w:val="Appelnotedebasdep"/>
          <w:rFonts w:eastAsia="Calibri" w:cs="Calibri"/>
        </w:rPr>
        <w:footnoteReference w:id="104"/>
      </w:r>
      <w:r w:rsidRPr="004D0F71">
        <w:rPr>
          <w:rFonts w:eastAsia="Calibri" w:cs="Calibri"/>
        </w:rPr>
        <w:t xml:space="preserve"> a précisé que la réclamation écrite est un acte de procédure devant contenir les éléments faisant apparaître sa validité. Afin d’être valable, la réclamation doit être signée. En effet, la signature constitue un élément essentiel de la réclamation.</w:t>
      </w:r>
    </w:p>
    <w:p w14:paraId="7481D6FA" w14:textId="77777777" w:rsidR="00043BC1" w:rsidRPr="004D0F71" w:rsidRDefault="00043BC1" w:rsidP="00043BC1">
      <w:pPr>
        <w:spacing w:before="120"/>
        <w:jc w:val="both"/>
        <w:textAlignment w:val="baseline"/>
        <w:rPr>
          <w:rFonts w:eastAsia="Calibri" w:cs="Calibri"/>
        </w:rPr>
      </w:pPr>
      <w:r w:rsidRPr="004D0F71">
        <w:rPr>
          <w:rFonts w:eastAsia="Calibri" w:cs="Calibri"/>
        </w:rPr>
        <w:lastRenderedPageBreak/>
        <w:t>A cet égard, j’attire l’attention que cette irrégularité ne peut être corrigée après l'expiration du délai de réclamation, lequel est d'ordre public. Autrement dit, cette irrégularité ne peut être corrigée que par la signature de la réclamation endéans le délai de réclamation ou par l'introduction d'une réclamation nouvelle et signée dans le délai de réclamation.</w:t>
      </w:r>
    </w:p>
    <w:p w14:paraId="34213925" w14:textId="03CD7111" w:rsidR="00043BC1" w:rsidRPr="004D0F71" w:rsidRDefault="00043BC1" w:rsidP="00043BC1">
      <w:pPr>
        <w:spacing w:before="120"/>
        <w:jc w:val="both"/>
        <w:textAlignment w:val="baseline"/>
        <w:rPr>
          <w:rFonts w:eastAsia="Calibri" w:cs="Calibri"/>
        </w:rPr>
      </w:pPr>
      <w:r w:rsidRPr="004D0F71">
        <w:rPr>
          <w:rFonts w:eastAsia="Calibri" w:cs="Calibri"/>
        </w:rPr>
        <w:t xml:space="preserve">La réclamation doit être motivée c’est-à-dire contenir les arguments de </w:t>
      </w:r>
      <w:r w:rsidR="008E2608" w:rsidRPr="004D0F71">
        <w:rPr>
          <w:rFonts w:eastAsia="Calibri" w:cs="Calibri"/>
        </w:rPr>
        <w:t xml:space="preserve">droit </w:t>
      </w:r>
      <w:r w:rsidRPr="004D0F71">
        <w:rPr>
          <w:rFonts w:eastAsia="Calibri" w:cs="Calibri"/>
        </w:rPr>
        <w:t xml:space="preserve">et de fait invoqués par le redevable à l’appui de ses prétentions. </w:t>
      </w:r>
    </w:p>
    <w:p w14:paraId="799A11E3" w14:textId="2CD3CD34" w:rsidR="00043BC1" w:rsidRPr="004D0F71" w:rsidRDefault="00043BC1" w:rsidP="00043BC1">
      <w:pPr>
        <w:spacing w:before="120"/>
        <w:jc w:val="both"/>
        <w:textAlignment w:val="baseline"/>
        <w:rPr>
          <w:rFonts w:eastAsia="Calibri" w:cs="Calibri"/>
        </w:rPr>
      </w:pPr>
      <w:r w:rsidRPr="004D0F71">
        <w:rPr>
          <w:rFonts w:eastAsia="Calibri" w:cs="Calibri"/>
        </w:rPr>
        <w:t>Une réclamation non motivée est irrecevable</w:t>
      </w:r>
      <w:r w:rsidR="00812037">
        <w:rPr>
          <w:rStyle w:val="Appelnotedebasdep"/>
          <w:rFonts w:eastAsia="Calibri" w:cs="Calibri"/>
        </w:rPr>
        <w:footnoteReference w:id="105"/>
      </w:r>
    </w:p>
    <w:p w14:paraId="26AD1C51" w14:textId="54851CC0" w:rsidR="00043BC1" w:rsidRPr="00812037" w:rsidRDefault="00043BC1" w:rsidP="00812037">
      <w:pPr>
        <w:pStyle w:val="Paragraphedeliste"/>
        <w:numPr>
          <w:ilvl w:val="4"/>
          <w:numId w:val="248"/>
        </w:numPr>
        <w:spacing w:before="120"/>
        <w:jc w:val="both"/>
        <w:textAlignment w:val="baseline"/>
        <w:rPr>
          <w:rFonts w:eastAsia="Calibri"/>
          <w:b/>
          <w:bCs/>
        </w:rPr>
      </w:pPr>
      <w:bookmarkStart w:id="4626" w:name="_Toc143779122"/>
      <w:r w:rsidRPr="00812037">
        <w:rPr>
          <w:rFonts w:eastAsia="Calibri" w:cs="Calibri"/>
          <w:b/>
          <w:bCs/>
        </w:rPr>
        <w:t>Dans quel délai</w:t>
      </w:r>
      <w:r w:rsidRPr="00812037">
        <w:rPr>
          <w:rFonts w:eastAsia="Calibri"/>
          <w:b/>
          <w:bCs/>
        </w:rPr>
        <w:t> ?</w:t>
      </w:r>
      <w:bookmarkEnd w:id="4626"/>
    </w:p>
    <w:p w14:paraId="5A2403CD" w14:textId="5BCD1375" w:rsidR="00043BC1" w:rsidRDefault="00D61558" w:rsidP="00043BC1">
      <w:pPr>
        <w:spacing w:before="120"/>
        <w:jc w:val="both"/>
        <w:textAlignment w:val="baseline"/>
        <w:rPr>
          <w:rFonts w:ascii="Verdana" w:eastAsia="Calibri" w:hAnsi="Verdana" w:cs="Calibri"/>
          <w:sz w:val="20"/>
          <w:szCs w:val="20"/>
          <w:shd w:val="clear" w:color="auto" w:fill="FFFFFF"/>
        </w:rPr>
      </w:pPr>
      <w:r w:rsidRPr="00D61558">
        <w:rPr>
          <w:rFonts w:eastAsia="Calibri" w:cs="Calibri"/>
        </w:rPr>
        <w:t xml:space="preserve">Conformément à l’article 371 alinéa 1er du CIR, </w:t>
      </w:r>
      <w:r>
        <w:rPr>
          <w:rFonts w:eastAsia="Calibri" w:cs="Calibri"/>
        </w:rPr>
        <w:t>d</w:t>
      </w:r>
      <w:r w:rsidR="00223176" w:rsidRPr="004D0F71">
        <w:rPr>
          <w:rFonts w:eastAsia="Calibri" w:cs="Calibri"/>
        </w:rPr>
        <w:t>epuis le 1</w:t>
      </w:r>
      <w:r w:rsidR="00223176" w:rsidRPr="004D0F71">
        <w:rPr>
          <w:rFonts w:eastAsia="Calibri" w:cs="Calibri"/>
          <w:vertAlign w:val="superscript"/>
        </w:rPr>
        <w:t>er</w:t>
      </w:r>
      <w:r w:rsidR="00223176" w:rsidRPr="004D0F71">
        <w:rPr>
          <w:rFonts w:eastAsia="Calibri" w:cs="Calibri"/>
        </w:rPr>
        <w:t xml:space="preserve"> janvier 2023, l</w:t>
      </w:r>
      <w:r w:rsidR="00043BC1" w:rsidRPr="004D0F71">
        <w:rPr>
          <w:rFonts w:eastAsia="Calibri" w:cs="Calibri"/>
        </w:rPr>
        <w:t xml:space="preserve">a réclamation doit introduite, sous peine de déchéance, dans un délai </w:t>
      </w:r>
      <w:r w:rsidR="005C4468" w:rsidRPr="004D0F71">
        <w:rPr>
          <w:rFonts w:eastAsia="Calibri" w:cs="Calibri"/>
        </w:rPr>
        <w:t>d’</w:t>
      </w:r>
      <w:r w:rsidR="00223176" w:rsidRPr="004D0F71">
        <w:rPr>
          <w:rFonts w:eastAsia="Calibri" w:cs="Calibri"/>
        </w:rPr>
        <w:t>un an</w:t>
      </w:r>
      <w:r w:rsidR="00223176" w:rsidRPr="004D0F71">
        <w:rPr>
          <w:rStyle w:val="Appelnotedebasdep"/>
          <w:rFonts w:eastAsia="Calibri" w:cs="Calibri"/>
        </w:rPr>
        <w:footnoteReference w:id="106"/>
      </w:r>
      <w:r w:rsidR="00043BC1" w:rsidRPr="004D0F71">
        <w:rPr>
          <w:rFonts w:eastAsia="Calibri" w:cs="Calibri"/>
        </w:rPr>
        <w:t xml:space="preserve"> à compter du troisième jour ouvrable qui suit la date d'envoi de l'avertissement-extrait de rôle mentionnant le délai de réclamation, telle qu'elle figure sur ledit avertissement-extrait de rôle, </w:t>
      </w:r>
      <w:r w:rsidR="00043BC1" w:rsidRPr="004D0F71">
        <w:rPr>
          <w:rFonts w:ascii="Verdana" w:eastAsia="Calibri" w:hAnsi="Verdana" w:cs="Calibri"/>
          <w:sz w:val="20"/>
          <w:szCs w:val="20"/>
          <w:shd w:val="clear" w:color="auto" w:fill="FFFFFF"/>
        </w:rPr>
        <w:t>ou qui suit la date de l'avis de cotisation ou de la perception des impôts perçus autrement que par rôle.</w:t>
      </w:r>
    </w:p>
    <w:p w14:paraId="7A972BF0" w14:textId="65704BD0" w:rsidR="00065D2E" w:rsidRPr="004D0F71" w:rsidRDefault="00065D2E" w:rsidP="00065D2E">
      <w:pPr>
        <w:spacing w:before="120"/>
        <w:jc w:val="both"/>
        <w:textAlignment w:val="baseline"/>
        <w:rPr>
          <w:rFonts w:ascii="Verdana" w:eastAsia="Calibri" w:hAnsi="Verdana" w:cs="Calibri"/>
          <w:sz w:val="20"/>
          <w:szCs w:val="20"/>
          <w:shd w:val="clear" w:color="auto" w:fill="FFFFFF"/>
        </w:rPr>
      </w:pPr>
      <w:r w:rsidRPr="00065D2E">
        <w:rPr>
          <w:rFonts w:ascii="Verdana" w:eastAsia="Calibri" w:hAnsi="Verdana" w:cs="Calibri"/>
          <w:sz w:val="20"/>
          <w:szCs w:val="20"/>
          <w:shd w:val="clear" w:color="auto" w:fill="FFFFFF"/>
        </w:rPr>
        <w:t xml:space="preserve">Dans un arrêt du 23 janvier 2020 (F.18.0037.N), la Cour de cassation a </w:t>
      </w:r>
      <w:r w:rsidR="003C2992">
        <w:rPr>
          <w:rFonts w:ascii="Verdana" w:eastAsia="Calibri" w:hAnsi="Verdana" w:cs="Calibri"/>
          <w:sz w:val="20"/>
          <w:szCs w:val="20"/>
          <w:shd w:val="clear" w:color="auto" w:fill="FFFFFF"/>
        </w:rPr>
        <w:t>estimé que « </w:t>
      </w:r>
      <w:r w:rsidRPr="007D7FE2">
        <w:rPr>
          <w:rFonts w:ascii="Verdana" w:eastAsia="Calibri" w:hAnsi="Verdana" w:cs="Calibri"/>
          <w:i/>
          <w:iCs/>
          <w:sz w:val="20"/>
          <w:szCs w:val="20"/>
          <w:shd w:val="clear" w:color="auto" w:fill="FFFFFF"/>
        </w:rPr>
        <w:t>La date d'envoi est sans preuve contraire la date d'envoi indiquée sur l'avertissement-extrait de rôle. La simple affirmation par le contribuable qu'un avertissement-extrait de rôle n'a pas été envoyé ne signifie pas que l'administration qui prétend avoir envoyé un AER à l'adresse correcte du contribuable et dans la forme appropriée doive également fournir la preuve que l'avis a été effectivement envoyé</w:t>
      </w:r>
      <w:r w:rsidR="003C2992">
        <w:rPr>
          <w:rFonts w:ascii="Verdana" w:eastAsia="Calibri" w:hAnsi="Verdana" w:cs="Calibri"/>
          <w:sz w:val="20"/>
          <w:szCs w:val="20"/>
          <w:shd w:val="clear" w:color="auto" w:fill="FFFFFF"/>
        </w:rPr>
        <w:t> »</w:t>
      </w:r>
      <w:r w:rsidRPr="00065D2E">
        <w:rPr>
          <w:rFonts w:ascii="Verdana" w:eastAsia="Calibri" w:hAnsi="Verdana" w:cs="Calibri"/>
          <w:sz w:val="20"/>
          <w:szCs w:val="20"/>
          <w:shd w:val="clear" w:color="auto" w:fill="FFFFFF"/>
        </w:rPr>
        <w:t>.</w:t>
      </w:r>
    </w:p>
    <w:p w14:paraId="69274337" w14:textId="4BBCACD8" w:rsidR="007C3B5A" w:rsidRPr="004D0F71" w:rsidRDefault="007C3B5A" w:rsidP="00043BC1">
      <w:pPr>
        <w:spacing w:before="120"/>
        <w:jc w:val="both"/>
        <w:textAlignment w:val="baseline"/>
        <w:rPr>
          <w:rFonts w:eastAsia="Calibri" w:cs="Calibri"/>
        </w:rPr>
      </w:pPr>
      <w:bookmarkStart w:id="4627" w:name="_Hlk102393965"/>
      <w:r w:rsidRPr="004D0F71">
        <w:rPr>
          <w:rFonts w:ascii="Verdana" w:eastAsia="Calibri" w:hAnsi="Verdana" w:cs="Calibri"/>
          <w:sz w:val="20"/>
          <w:szCs w:val="20"/>
          <w:shd w:val="clear" w:color="auto" w:fill="FFFFFF"/>
        </w:rPr>
        <w:t>Outre le fait de l’irrecevabilité de la réclamation introduite hors délai, le contribuable se voit aussi privé de la possibilité de porter son litige devant les</w:t>
      </w:r>
      <w:r w:rsidRPr="004D0F71">
        <w:t xml:space="preserve"> </w:t>
      </w:r>
      <w:r w:rsidRPr="004D0F71">
        <w:rPr>
          <w:rFonts w:ascii="Verdana" w:eastAsia="Calibri" w:hAnsi="Verdana" w:cs="Calibri"/>
          <w:sz w:val="20"/>
          <w:szCs w:val="20"/>
          <w:shd w:val="clear" w:color="auto" w:fill="FFFFFF"/>
        </w:rPr>
        <w:t xml:space="preserve">cours et tribunaux, pourtant seuls compétents pour connaître des griefs de légalité du règlement-taxe sur lequel repose la </w:t>
      </w:r>
      <w:r w:rsidR="00050DD1" w:rsidRPr="004D0F71">
        <w:rPr>
          <w:rFonts w:ascii="Verdana" w:eastAsia="Calibri" w:hAnsi="Verdana" w:cs="Calibri"/>
          <w:sz w:val="20"/>
          <w:szCs w:val="20"/>
          <w:shd w:val="clear" w:color="auto" w:fill="FFFFFF"/>
        </w:rPr>
        <w:t>taxation</w:t>
      </w:r>
      <w:r w:rsidRPr="004D0F71">
        <w:rPr>
          <w:rFonts w:ascii="Verdana" w:eastAsia="Calibri" w:hAnsi="Verdana" w:cs="Calibri"/>
          <w:sz w:val="20"/>
          <w:szCs w:val="20"/>
          <w:shd w:val="clear" w:color="auto" w:fill="FFFFFF"/>
        </w:rPr>
        <w:t>.</w:t>
      </w:r>
    </w:p>
    <w:bookmarkEnd w:id="4627"/>
    <w:p w14:paraId="32B2A80A" w14:textId="5EA545D4" w:rsidR="00043BC1" w:rsidRPr="004D0F71" w:rsidRDefault="00B752C3" w:rsidP="00043BC1">
      <w:pPr>
        <w:spacing w:before="120"/>
        <w:jc w:val="both"/>
        <w:textAlignment w:val="baseline"/>
        <w:rPr>
          <w:rFonts w:eastAsia="Calibri" w:cs="Calibri"/>
        </w:rPr>
      </w:pPr>
      <w:r w:rsidRPr="004D0F71">
        <w:rPr>
          <w:rFonts w:eastAsia="Calibri" w:cs="Calibri"/>
        </w:rPr>
        <w:t xml:space="preserve">Que </w:t>
      </w:r>
      <w:r w:rsidR="00043BC1" w:rsidRPr="004D0F71">
        <w:rPr>
          <w:rFonts w:eastAsia="Calibri" w:cs="Calibri"/>
        </w:rPr>
        <w:t xml:space="preserve">la réclamation </w:t>
      </w:r>
      <w:r w:rsidRPr="004D0F71">
        <w:rPr>
          <w:rFonts w:eastAsia="Calibri" w:cs="Calibri"/>
        </w:rPr>
        <w:t xml:space="preserve">soit </w:t>
      </w:r>
      <w:r w:rsidR="00043BC1" w:rsidRPr="004D0F71">
        <w:rPr>
          <w:rFonts w:eastAsia="Calibri" w:cs="Calibri"/>
        </w:rPr>
        <w:t>introduite par lettre recommandée</w:t>
      </w:r>
      <w:r w:rsidRPr="004D0F71">
        <w:rPr>
          <w:rFonts w:eastAsia="Calibri" w:cs="Calibri"/>
        </w:rPr>
        <w:t xml:space="preserve"> </w:t>
      </w:r>
      <w:bookmarkStart w:id="4628" w:name="_Hlk102394000"/>
      <w:r w:rsidRPr="004D0F71">
        <w:rPr>
          <w:rFonts w:eastAsia="Calibri" w:cs="Calibri"/>
        </w:rPr>
        <w:t>ou par lettre simple</w:t>
      </w:r>
      <w:r w:rsidRPr="004D0F71">
        <w:rPr>
          <w:rStyle w:val="Appelnotedebasdep"/>
          <w:rFonts w:eastAsia="Calibri" w:cs="Calibri"/>
        </w:rPr>
        <w:footnoteReference w:id="107"/>
      </w:r>
      <w:bookmarkEnd w:id="4628"/>
      <w:r w:rsidR="00043BC1" w:rsidRPr="004D0F71">
        <w:rPr>
          <w:rFonts w:eastAsia="Calibri" w:cs="Calibri"/>
        </w:rPr>
        <w:t xml:space="preserve">la date </w:t>
      </w:r>
      <w:bookmarkStart w:id="4630" w:name="_Hlk99374886"/>
      <w:r w:rsidR="00043BC1" w:rsidRPr="004D0F71">
        <w:rPr>
          <w:rFonts w:eastAsia="Calibri" w:cs="Calibri"/>
        </w:rPr>
        <w:t>du cachet de la poste figurant sur la preuve d'envoi</w:t>
      </w:r>
      <w:r w:rsidR="00773A89" w:rsidRPr="004D0F71">
        <w:rPr>
          <w:rFonts w:eastAsia="Calibri" w:cs="Calibri"/>
        </w:rPr>
        <w:t xml:space="preserve"> </w:t>
      </w:r>
      <w:bookmarkStart w:id="4631" w:name="_Hlk102394061"/>
      <w:r w:rsidR="00773A89" w:rsidRPr="004D0F71">
        <w:rPr>
          <w:rFonts w:eastAsia="Calibri" w:cs="Calibri"/>
        </w:rPr>
        <w:t>du recommandé</w:t>
      </w:r>
      <w:r w:rsidRPr="004D0F71">
        <w:rPr>
          <w:rFonts w:eastAsia="Calibri" w:cs="Calibri"/>
        </w:rPr>
        <w:t xml:space="preserve"> ou sur l’enveloppe</w:t>
      </w:r>
      <w:r w:rsidR="00043BC1" w:rsidRPr="004D0F71">
        <w:rPr>
          <w:rFonts w:eastAsia="Calibri" w:cs="Calibri"/>
        </w:rPr>
        <w:t xml:space="preserve"> </w:t>
      </w:r>
      <w:r w:rsidR="00773A89" w:rsidRPr="004D0F71">
        <w:rPr>
          <w:rFonts w:eastAsia="Calibri" w:cs="Calibri"/>
        </w:rPr>
        <w:t xml:space="preserve">de l’envoi simple </w:t>
      </w:r>
      <w:bookmarkEnd w:id="4631"/>
      <w:r w:rsidR="00043BC1" w:rsidRPr="004D0F71">
        <w:rPr>
          <w:rFonts w:eastAsia="Calibri" w:cs="Calibri"/>
        </w:rPr>
        <w:t>vaut comme date d'introduction.</w:t>
      </w:r>
    </w:p>
    <w:bookmarkEnd w:id="4630"/>
    <w:p w14:paraId="3ED60E0A" w14:textId="7AA5A7CF" w:rsidR="006D3567" w:rsidRPr="004D0F71" w:rsidRDefault="006D3567" w:rsidP="00043BC1">
      <w:pPr>
        <w:spacing w:before="120"/>
        <w:jc w:val="both"/>
        <w:textAlignment w:val="baseline"/>
        <w:rPr>
          <w:rFonts w:eastAsia="Calibri" w:cs="Calibri"/>
        </w:rPr>
      </w:pPr>
      <w:r w:rsidRPr="004D0F71">
        <w:rPr>
          <w:rFonts w:eastAsia="Calibri" w:cs="Calibri"/>
        </w:rPr>
        <w:t>Si la réclamation est remise à l'autorité compétente ou à l'organe qu'elle désigne spécialement à cet effet contre accusé de réception, c’est la date figurant sur le dit accusé qui sera prise en compte.</w:t>
      </w:r>
    </w:p>
    <w:p w14:paraId="7CCFB6B6" w14:textId="01947A74" w:rsidR="00043BC1" w:rsidRPr="004D0F71" w:rsidRDefault="00043BC1" w:rsidP="00043BC1">
      <w:pPr>
        <w:spacing w:before="120"/>
        <w:jc w:val="both"/>
        <w:textAlignment w:val="baseline"/>
        <w:rPr>
          <w:rFonts w:eastAsia="Calibri" w:cs="Calibri"/>
        </w:rPr>
      </w:pPr>
      <w:r w:rsidRPr="004D0F71">
        <w:rPr>
          <w:rFonts w:eastAsia="Calibri" w:cs="Calibri"/>
        </w:rPr>
        <w:t xml:space="preserve">En ce qui concerne le conjoint séparé de fait, le délai de réclamation commence à courir le jour où le receveur l’informe, par un avis de cotisation, de son intention de mettre en recouvrement la dette d’impôt établie au nom de l’autre conjoint </w:t>
      </w:r>
      <w:proofErr w:type="gramStart"/>
      <w:r w:rsidRPr="004D0F71">
        <w:rPr>
          <w:rFonts w:eastAsia="Calibri" w:cs="Calibri"/>
        </w:rPr>
        <w:t>séparé</w:t>
      </w:r>
      <w:proofErr w:type="gramEnd"/>
      <w:r w:rsidR="002F079D">
        <w:rPr>
          <w:rFonts w:eastAsia="Calibri" w:cs="Calibri"/>
        </w:rPr>
        <w:t xml:space="preserve"> </w:t>
      </w:r>
      <w:r w:rsidRPr="004D0F71">
        <w:rPr>
          <w:rFonts w:eastAsia="Calibri" w:cs="Calibri"/>
        </w:rPr>
        <w:t>de fait.</w:t>
      </w:r>
    </w:p>
    <w:p w14:paraId="47A16BBD" w14:textId="77777777" w:rsidR="00043BC1" w:rsidRPr="004D0F71" w:rsidRDefault="00043BC1" w:rsidP="00043BC1">
      <w:pPr>
        <w:spacing w:before="120"/>
        <w:jc w:val="both"/>
        <w:textAlignment w:val="baseline"/>
        <w:rPr>
          <w:rFonts w:eastAsia="Calibri" w:cs="Calibri"/>
        </w:rPr>
      </w:pPr>
      <w:r w:rsidRPr="004D0F71">
        <w:rPr>
          <w:rFonts w:eastAsia="Calibri" w:cs="Calibri"/>
        </w:rPr>
        <w:t>Le redevable peut également introduire une demande de dégrèvement d’office lorsqu’il estime que la « surtaxe » résulte :</w:t>
      </w:r>
    </w:p>
    <w:p w14:paraId="16AF02CF" w14:textId="503D0E65" w:rsidR="00043BC1" w:rsidRPr="004D0F71" w:rsidRDefault="002F079D" w:rsidP="00043BC1">
      <w:pPr>
        <w:numPr>
          <w:ilvl w:val="0"/>
          <w:numId w:val="100"/>
        </w:numPr>
        <w:spacing w:before="120"/>
        <w:jc w:val="both"/>
        <w:textAlignment w:val="baseline"/>
        <w:rPr>
          <w:rFonts w:eastAsia="Calibri" w:cs="Calibri"/>
        </w:rPr>
      </w:pPr>
      <w:r>
        <w:rPr>
          <w:rFonts w:eastAsia="Calibri" w:cs="Calibri"/>
        </w:rPr>
        <w:t>D</w:t>
      </w:r>
      <w:r w:rsidR="00043BC1" w:rsidRPr="004D0F71">
        <w:rPr>
          <w:rFonts w:eastAsia="Calibri" w:cs="Calibri"/>
        </w:rPr>
        <w:t>'une erreur matérielle ;</w:t>
      </w:r>
    </w:p>
    <w:p w14:paraId="530B8E2C" w14:textId="22B1894B" w:rsidR="00043BC1" w:rsidRPr="004D0F71" w:rsidRDefault="002F079D" w:rsidP="00043BC1">
      <w:pPr>
        <w:numPr>
          <w:ilvl w:val="0"/>
          <w:numId w:val="100"/>
        </w:numPr>
        <w:spacing w:before="120"/>
        <w:jc w:val="both"/>
        <w:textAlignment w:val="baseline"/>
        <w:rPr>
          <w:rFonts w:eastAsia="Calibri" w:cs="Calibri"/>
        </w:rPr>
      </w:pPr>
      <w:r>
        <w:rPr>
          <w:rFonts w:eastAsia="Calibri" w:cs="Calibri"/>
        </w:rPr>
        <w:t>D</w:t>
      </w:r>
      <w:r w:rsidR="00043BC1" w:rsidRPr="004D0F71">
        <w:rPr>
          <w:rFonts w:eastAsia="Calibri" w:cs="Calibri"/>
        </w:rPr>
        <w:t>’un double emploi ;</w:t>
      </w:r>
    </w:p>
    <w:p w14:paraId="7D5A190E" w14:textId="0A31C749" w:rsidR="00043BC1" w:rsidRPr="004D0F71" w:rsidRDefault="002F079D" w:rsidP="00043BC1">
      <w:pPr>
        <w:numPr>
          <w:ilvl w:val="0"/>
          <w:numId w:val="100"/>
        </w:numPr>
        <w:spacing w:before="120"/>
        <w:jc w:val="both"/>
        <w:textAlignment w:val="baseline"/>
        <w:rPr>
          <w:rFonts w:eastAsia="Calibri" w:cs="Calibri"/>
        </w:rPr>
      </w:pPr>
      <w:r>
        <w:rPr>
          <w:rFonts w:eastAsia="Calibri" w:cs="Calibri"/>
        </w:rPr>
        <w:t>D</w:t>
      </w:r>
      <w:r w:rsidR="00043BC1" w:rsidRPr="004D0F71">
        <w:rPr>
          <w:rFonts w:eastAsia="Calibri" w:cs="Calibri"/>
        </w:rPr>
        <w:t>e « faits nouveaux », dont la production ou l'allégation tardive par le redevable est justifiée par de justes motifs.</w:t>
      </w:r>
    </w:p>
    <w:p w14:paraId="6CFE36D5" w14:textId="77777777" w:rsidR="00D63488" w:rsidRPr="004D0F71" w:rsidRDefault="00D63488" w:rsidP="00D63488">
      <w:pPr>
        <w:textAlignment w:val="baseline"/>
        <w:rPr>
          <w:rFonts w:eastAsia="Calibri" w:cs="Calibri"/>
          <w:sz w:val="10"/>
          <w:szCs w:val="10"/>
        </w:rPr>
      </w:pPr>
    </w:p>
    <w:p w14:paraId="642B448D" w14:textId="014EE5D8" w:rsidR="00D63488" w:rsidRPr="004D0F71" w:rsidRDefault="00D63488" w:rsidP="00D63488">
      <w:pPr>
        <w:jc w:val="both"/>
        <w:textAlignment w:val="baseline"/>
        <w:rPr>
          <w:rFonts w:eastAsia="Calibri" w:cs="Calibri"/>
        </w:rPr>
      </w:pPr>
      <w:r w:rsidRPr="004D0F71">
        <w:rPr>
          <w:rFonts w:eastAsia="Calibri" w:cs="Calibri"/>
        </w:rPr>
        <w:lastRenderedPageBreak/>
        <w:t>Pour rappel, l'erreur matérielle visée à l’article 376, § 1</w:t>
      </w:r>
      <w:r w:rsidRPr="004D0F71">
        <w:rPr>
          <w:rFonts w:eastAsia="Calibri" w:cs="Calibri"/>
          <w:vertAlign w:val="superscript"/>
        </w:rPr>
        <w:t>er</w:t>
      </w:r>
      <w:r w:rsidRPr="004D0F71">
        <w:rPr>
          <w:rFonts w:eastAsia="Calibri" w:cs="Calibri"/>
        </w:rPr>
        <w:t xml:space="preserve"> du code des impôts sur les revenus consiste en une erreur de fait c'est-à dire une erreur commise par inadvertance qui a pour conséquence que la cotisation manque de base légale</w:t>
      </w:r>
      <w:r w:rsidRPr="004D0F71">
        <w:rPr>
          <w:rStyle w:val="Appelnotedebasdep"/>
          <w:rFonts w:eastAsia="Calibri" w:cs="Calibri"/>
        </w:rPr>
        <w:footnoteReference w:id="108"/>
      </w:r>
      <w:r w:rsidRPr="004D0F71">
        <w:rPr>
          <w:rFonts w:eastAsia="Calibri" w:cs="Calibri"/>
        </w:rPr>
        <w:t>. Elle est étrangère à toute intervention de l'intelligence ou de la volonté du contribuable ou du fonctionnaire taxateur ainsi qu'à toute appréciation de celui-ci. Elle consiste en erreurs de calcul, erreurs de plume ou autres erreurs grossières, étrangère à toute appréciation juridique de l'</w:t>
      </w:r>
      <w:proofErr w:type="spellStart"/>
      <w:r w:rsidRPr="004D0F71">
        <w:rPr>
          <w:rFonts w:eastAsia="Calibri" w:cs="Calibri"/>
        </w:rPr>
        <w:t>imposabilité</w:t>
      </w:r>
      <w:proofErr w:type="spellEnd"/>
      <w:r w:rsidRPr="004D0F71">
        <w:rPr>
          <w:rFonts w:eastAsia="Calibri" w:cs="Calibri"/>
        </w:rPr>
        <w:t xml:space="preserve"> du redevable ou de la détermination des bases imposables</w:t>
      </w:r>
      <w:r w:rsidRPr="004D0F71">
        <w:rPr>
          <w:rStyle w:val="Appelnotedebasdep"/>
          <w:rFonts w:eastAsia="Calibri" w:cs="Calibri"/>
        </w:rPr>
        <w:footnoteReference w:id="109"/>
      </w:r>
      <w:r w:rsidRPr="004D0F71">
        <w:rPr>
          <w:rFonts w:eastAsia="Calibri" w:cs="Calibri"/>
        </w:rPr>
        <w:t xml:space="preserve">. </w:t>
      </w:r>
    </w:p>
    <w:p w14:paraId="4AD440EC" w14:textId="77777777" w:rsidR="00D63488" w:rsidRPr="004D0F71" w:rsidRDefault="00D63488" w:rsidP="008D7EB7">
      <w:pPr>
        <w:jc w:val="both"/>
        <w:textAlignment w:val="baseline"/>
        <w:rPr>
          <w:rFonts w:eastAsia="Calibri" w:cs="Calibri"/>
          <w:sz w:val="10"/>
          <w:szCs w:val="10"/>
        </w:rPr>
      </w:pPr>
    </w:p>
    <w:p w14:paraId="6AF1AEFC" w14:textId="6F8A8AED" w:rsidR="00D63488" w:rsidRPr="004D0F71" w:rsidRDefault="00D63488" w:rsidP="00D63488">
      <w:pPr>
        <w:jc w:val="both"/>
        <w:textAlignment w:val="baseline"/>
        <w:rPr>
          <w:rFonts w:eastAsia="Calibri" w:cs="Calibri"/>
        </w:rPr>
      </w:pPr>
      <w:r w:rsidRPr="004D0F71">
        <w:rPr>
          <w:rFonts w:eastAsia="Calibri" w:cs="Calibri"/>
        </w:rPr>
        <w:t>Ainsi, l’erreur matérielle au sens de la loi est une erreur dont l’origine réside dans une négligence, une distraction ou une inattention du fonctionnaire taxateur ou du contribuable</w:t>
      </w:r>
      <w:r w:rsidRPr="004D0F71">
        <w:rPr>
          <w:rStyle w:val="Appelnotedebasdep"/>
          <w:rFonts w:eastAsia="Calibri" w:cs="Calibri"/>
        </w:rPr>
        <w:footnoteReference w:id="110"/>
      </w:r>
      <w:r w:rsidRPr="004D0F71">
        <w:rPr>
          <w:rFonts w:eastAsia="Calibri" w:cs="Calibri"/>
        </w:rPr>
        <w:t xml:space="preserve">. </w:t>
      </w:r>
    </w:p>
    <w:p w14:paraId="3100A88D" w14:textId="77777777" w:rsidR="00D63488" w:rsidRPr="004D0F71" w:rsidRDefault="00D63488" w:rsidP="008D7EB7">
      <w:pPr>
        <w:jc w:val="both"/>
        <w:textAlignment w:val="baseline"/>
        <w:rPr>
          <w:rFonts w:eastAsia="Calibri" w:cs="Calibri"/>
          <w:sz w:val="10"/>
          <w:szCs w:val="10"/>
        </w:rPr>
      </w:pPr>
    </w:p>
    <w:p w14:paraId="20AB6CF5" w14:textId="77777777" w:rsidR="00FE6EB9" w:rsidRPr="004D0F71" w:rsidRDefault="00D63488">
      <w:pPr>
        <w:jc w:val="both"/>
        <w:textAlignment w:val="baseline"/>
        <w:rPr>
          <w:rFonts w:eastAsia="Calibri" w:cs="Calibri"/>
        </w:rPr>
      </w:pPr>
      <w:r w:rsidRPr="004D0F71">
        <w:rPr>
          <w:rFonts w:eastAsia="Calibri" w:cs="Calibri"/>
        </w:rPr>
        <w:t>L’erreur matérielle ne doit donc pas être confondue avec l’erreur de droit qui suppose une interprétation ou une appréciation incorrecte — volontairement ou par ignorance — de la loi fiscale</w:t>
      </w:r>
      <w:r w:rsidRPr="004D0F71">
        <w:rPr>
          <w:rStyle w:val="Appelnotedebasdep"/>
          <w:rFonts w:eastAsia="Calibri" w:cs="Calibri"/>
        </w:rPr>
        <w:footnoteReference w:id="111"/>
      </w:r>
      <w:r w:rsidRPr="004D0F71">
        <w:rPr>
          <w:rFonts w:eastAsia="Calibri" w:cs="Calibri"/>
        </w:rPr>
        <w:t xml:space="preserve">. </w:t>
      </w:r>
    </w:p>
    <w:p w14:paraId="1D0578A2" w14:textId="77777777" w:rsidR="00FE6EB9" w:rsidRPr="004D0F71" w:rsidRDefault="00FE6EB9">
      <w:pPr>
        <w:jc w:val="both"/>
        <w:textAlignment w:val="baseline"/>
        <w:rPr>
          <w:rFonts w:eastAsia="Calibri" w:cs="Calibri"/>
          <w:sz w:val="10"/>
          <w:szCs w:val="10"/>
        </w:rPr>
      </w:pPr>
    </w:p>
    <w:p w14:paraId="3A7F669F" w14:textId="6B7FB311" w:rsidR="00D63488" w:rsidRPr="004D0F71" w:rsidRDefault="00D63488" w:rsidP="008D7EB7">
      <w:pPr>
        <w:jc w:val="both"/>
        <w:textAlignment w:val="baseline"/>
        <w:rPr>
          <w:rFonts w:eastAsia="Calibri" w:cs="Calibri"/>
        </w:rPr>
      </w:pPr>
      <w:r w:rsidRPr="004D0F71">
        <w:rPr>
          <w:rFonts w:eastAsia="Calibri" w:cs="Calibri"/>
        </w:rPr>
        <w:t>L’erreur de droit est de nature intellectuelle car elle suppose un raisonnement, une interprétation ou une simple appréciation soit d’éléments de fait, soit d'une disposition légale</w:t>
      </w:r>
      <w:r w:rsidRPr="004D0F71">
        <w:rPr>
          <w:rStyle w:val="Appelnotedebasdep"/>
          <w:rFonts w:eastAsia="Calibri" w:cs="Calibri"/>
        </w:rPr>
        <w:footnoteReference w:id="112"/>
      </w:r>
      <w:r w:rsidRPr="004D0F71">
        <w:rPr>
          <w:rFonts w:eastAsia="Calibri" w:cs="Calibri"/>
        </w:rPr>
        <w:t>. Elle est née d’une fausse opinion du contribuable ou du fonctionnaire instructeur au sujet du principe ou du calcul de l'impôt</w:t>
      </w:r>
      <w:r w:rsidRPr="004D0F71">
        <w:rPr>
          <w:rStyle w:val="Appelnotedebasdep"/>
          <w:rFonts w:eastAsia="Calibri" w:cs="Calibri"/>
        </w:rPr>
        <w:footnoteReference w:id="113"/>
      </w:r>
      <w:r w:rsidRPr="004D0F71">
        <w:rPr>
          <w:rFonts w:eastAsia="Calibri" w:cs="Calibri"/>
        </w:rPr>
        <w:t>.</w:t>
      </w:r>
    </w:p>
    <w:p w14:paraId="570AA74C" w14:textId="77777777" w:rsidR="00D63488" w:rsidRPr="004D0F71" w:rsidRDefault="00D63488" w:rsidP="00D63488">
      <w:pPr>
        <w:jc w:val="both"/>
        <w:textAlignment w:val="baseline"/>
        <w:rPr>
          <w:rFonts w:eastAsia="Calibri" w:cs="Calibri"/>
          <w:sz w:val="10"/>
          <w:szCs w:val="10"/>
        </w:rPr>
      </w:pPr>
    </w:p>
    <w:p w14:paraId="4490B695" w14:textId="4BCB7314" w:rsidR="00D63488" w:rsidRPr="004D0F71" w:rsidRDefault="00D63488" w:rsidP="008D7EB7">
      <w:pPr>
        <w:jc w:val="both"/>
        <w:textAlignment w:val="baseline"/>
        <w:rPr>
          <w:rFonts w:eastAsia="Calibri" w:cs="Calibri"/>
        </w:rPr>
      </w:pPr>
      <w:r w:rsidRPr="004D0F71">
        <w:rPr>
          <w:rFonts w:eastAsia="Calibri" w:cs="Calibri"/>
        </w:rPr>
        <w:t>Cette « surtaxe » doit être signalée par le redevable dans les cinq ans à partir du 1</w:t>
      </w:r>
      <w:r w:rsidRPr="004D0F71">
        <w:rPr>
          <w:rFonts w:eastAsia="Calibri" w:cs="Calibri"/>
          <w:vertAlign w:val="superscript"/>
        </w:rPr>
        <w:t>er</w:t>
      </w:r>
      <w:r w:rsidRPr="004D0F71">
        <w:rPr>
          <w:rFonts w:eastAsia="Calibri" w:cs="Calibri"/>
        </w:rPr>
        <w:t xml:space="preserve"> janvier de l'année au cours de laquelle l'impôt a été établi.</w:t>
      </w:r>
    </w:p>
    <w:p w14:paraId="04801D95" w14:textId="400B0A00" w:rsidR="00043BC1" w:rsidRPr="004D0F71" w:rsidRDefault="00043BC1">
      <w:pPr>
        <w:spacing w:before="120"/>
        <w:jc w:val="both"/>
        <w:textAlignment w:val="baseline"/>
        <w:rPr>
          <w:rFonts w:eastAsia="Calibri" w:cs="Calibri"/>
        </w:rPr>
      </w:pPr>
      <w:r w:rsidRPr="004D0F71">
        <w:rPr>
          <w:rFonts w:eastAsia="Calibri" w:cs="Calibri"/>
        </w:rPr>
        <w:t>Cette « surtaxe » doit être signalée par le redevable dans les cinq ans à partir du 1</w:t>
      </w:r>
      <w:r w:rsidRPr="004D0F71">
        <w:rPr>
          <w:rFonts w:eastAsia="Calibri" w:cs="Calibri"/>
          <w:vertAlign w:val="superscript"/>
        </w:rPr>
        <w:t>er</w:t>
      </w:r>
      <w:r w:rsidRPr="004D0F71">
        <w:rPr>
          <w:rFonts w:eastAsia="Calibri" w:cs="Calibri"/>
        </w:rPr>
        <w:t xml:space="preserve"> janvier de l'année au cours de laquelle l'impôt a été établi.</w:t>
      </w:r>
    </w:p>
    <w:p w14:paraId="028B7912" w14:textId="77777777" w:rsidR="00453CB4" w:rsidRPr="004D0F71" w:rsidRDefault="00453CB4">
      <w:pPr>
        <w:spacing w:before="120"/>
        <w:jc w:val="both"/>
        <w:textAlignment w:val="baseline"/>
        <w:rPr>
          <w:rFonts w:eastAsia="Calibri" w:cs="Calibri"/>
          <w:sz w:val="10"/>
          <w:szCs w:val="10"/>
        </w:rPr>
      </w:pPr>
    </w:p>
    <w:p w14:paraId="41FB9B65" w14:textId="77777777" w:rsidR="00043BC1" w:rsidRPr="004D0F71" w:rsidRDefault="00043BC1" w:rsidP="008D7EB7">
      <w:pPr>
        <w:pStyle w:val="Sam4"/>
        <w:numPr>
          <w:ilvl w:val="4"/>
          <w:numId w:val="248"/>
        </w:numPr>
        <w:rPr>
          <w:rFonts w:eastAsia="Calibri"/>
        </w:rPr>
      </w:pPr>
      <w:bookmarkStart w:id="4634" w:name="_Toc143779123"/>
      <w:bookmarkStart w:id="4635" w:name="_Hlk101784938"/>
      <w:r w:rsidRPr="004D0F71">
        <w:rPr>
          <w:rFonts w:eastAsia="Calibri"/>
        </w:rPr>
        <w:t>Auprès de qui ?</w:t>
      </w:r>
      <w:bookmarkEnd w:id="4634"/>
    </w:p>
    <w:bookmarkEnd w:id="4635"/>
    <w:p w14:paraId="6C85495B" w14:textId="5EEE8A99" w:rsidR="00043BC1" w:rsidRPr="004D0F71" w:rsidRDefault="00043BC1" w:rsidP="00043BC1">
      <w:pPr>
        <w:spacing w:before="120"/>
        <w:jc w:val="both"/>
        <w:textAlignment w:val="baseline"/>
        <w:rPr>
          <w:rFonts w:asciiTheme="minorHAnsi" w:eastAsia="Calibri" w:hAnsiTheme="minorHAnsi" w:cstheme="minorHAnsi"/>
        </w:rPr>
      </w:pPr>
      <w:r w:rsidRPr="004D0F71">
        <w:rPr>
          <w:rFonts w:asciiTheme="minorHAnsi" w:eastAsia="Calibri" w:hAnsiTheme="minorHAnsi" w:cstheme="minorHAnsi"/>
        </w:rPr>
        <w:t xml:space="preserve">L’article L3321-9 </w:t>
      </w:r>
      <w:r w:rsidR="002F079D">
        <w:rPr>
          <w:rFonts w:asciiTheme="minorHAnsi" w:eastAsia="Calibri" w:hAnsiTheme="minorHAnsi" w:cstheme="minorHAnsi"/>
        </w:rPr>
        <w:t xml:space="preserve">du CDLD </w:t>
      </w:r>
      <w:r w:rsidRPr="004D0F71">
        <w:rPr>
          <w:rFonts w:asciiTheme="minorHAnsi" w:eastAsia="Calibri" w:hAnsiTheme="minorHAnsi" w:cstheme="minorHAnsi"/>
        </w:rPr>
        <w:t>stipule que le redevable peut introduire une réclamation contre une taxe communale auprès du collège communal, qui agit en tant qu’autorité administrative.</w:t>
      </w:r>
    </w:p>
    <w:p w14:paraId="23C57170" w14:textId="77777777" w:rsidR="007C3B5A" w:rsidRPr="004D0F71" w:rsidRDefault="007C3B5A" w:rsidP="00043BC1">
      <w:pPr>
        <w:spacing w:before="120"/>
        <w:jc w:val="both"/>
        <w:textAlignment w:val="baseline"/>
        <w:rPr>
          <w:rFonts w:asciiTheme="minorHAnsi" w:eastAsia="Calibri" w:hAnsiTheme="minorHAnsi" w:cstheme="minorHAnsi"/>
          <w:sz w:val="10"/>
          <w:szCs w:val="10"/>
        </w:rPr>
      </w:pPr>
    </w:p>
    <w:p w14:paraId="72AB6745" w14:textId="6784DD0D" w:rsidR="007C3B5A" w:rsidRPr="004D0F71" w:rsidRDefault="007C3B5A" w:rsidP="007C3B5A">
      <w:pPr>
        <w:pStyle w:val="Sam4"/>
        <w:numPr>
          <w:ilvl w:val="4"/>
          <w:numId w:val="248"/>
        </w:numPr>
        <w:rPr>
          <w:rFonts w:eastAsia="Calibri"/>
        </w:rPr>
      </w:pPr>
      <w:bookmarkStart w:id="4636" w:name="_Toc143779124"/>
      <w:bookmarkStart w:id="4637" w:name="_Hlk102394165"/>
      <w:r w:rsidRPr="004D0F71">
        <w:rPr>
          <w:rFonts w:eastAsia="Calibri"/>
        </w:rPr>
        <w:t>Limite du pouvoir en tant qu’autorité administrative ?</w:t>
      </w:r>
      <w:bookmarkEnd w:id="4636"/>
    </w:p>
    <w:p w14:paraId="43DCD13C" w14:textId="6686ABB6" w:rsidR="00565234" w:rsidRPr="004D0F71" w:rsidRDefault="00565234" w:rsidP="00043BC1">
      <w:pPr>
        <w:spacing w:before="120"/>
        <w:jc w:val="both"/>
        <w:textAlignment w:val="baseline"/>
        <w:rPr>
          <w:rFonts w:asciiTheme="minorHAnsi" w:eastAsia="Tahoma" w:hAnsiTheme="minorHAnsi" w:cstheme="minorHAnsi"/>
          <w:spacing w:val="4"/>
        </w:rPr>
      </w:pPr>
      <w:bookmarkStart w:id="4638" w:name="_Hlk102394193"/>
      <w:bookmarkEnd w:id="4637"/>
      <w:r w:rsidRPr="004D0F71">
        <w:rPr>
          <w:rFonts w:asciiTheme="minorHAnsi" w:eastAsia="Tahoma" w:hAnsiTheme="minorHAnsi" w:cstheme="minorHAnsi"/>
          <w:spacing w:val="4"/>
        </w:rPr>
        <w:t>De ce statut d’autorité administrative du collège, il en découle que :</w:t>
      </w:r>
    </w:p>
    <w:p w14:paraId="64429608" w14:textId="0047FB1C" w:rsidR="00565234" w:rsidRPr="004D0F71" w:rsidRDefault="007C3B5A" w:rsidP="00565234">
      <w:pPr>
        <w:pStyle w:val="Paragraphedeliste"/>
        <w:numPr>
          <w:ilvl w:val="0"/>
          <w:numId w:val="305"/>
        </w:numPr>
        <w:spacing w:before="120"/>
        <w:jc w:val="both"/>
        <w:textAlignment w:val="baseline"/>
        <w:rPr>
          <w:rFonts w:asciiTheme="minorHAnsi" w:eastAsia="Calibri" w:hAnsiTheme="minorHAnsi" w:cstheme="minorHAnsi"/>
        </w:rPr>
      </w:pPr>
      <w:r w:rsidRPr="004D0F71">
        <w:rPr>
          <w:rFonts w:asciiTheme="minorHAnsi" w:eastAsia="Tahoma" w:hAnsiTheme="minorHAnsi" w:cstheme="minorHAnsi"/>
          <w:spacing w:val="4"/>
        </w:rPr>
        <w:t>L</w:t>
      </w:r>
      <w:r w:rsidR="00565234" w:rsidRPr="004D0F71">
        <w:rPr>
          <w:rFonts w:asciiTheme="minorHAnsi" w:eastAsia="Tahoma" w:hAnsiTheme="minorHAnsi" w:cstheme="minorHAnsi"/>
          <w:spacing w:val="4"/>
        </w:rPr>
        <w:t>e Collège devait uniquement vérifier si l'imposition individuelle est conforme aux lois, aux règlements fiscaux communaux, ensuite aux dispositions</w:t>
      </w:r>
      <w:r w:rsidR="002A5E0B">
        <w:rPr>
          <w:rFonts w:asciiTheme="minorHAnsi" w:eastAsia="Tahoma" w:hAnsiTheme="minorHAnsi" w:cstheme="minorHAnsi"/>
          <w:spacing w:val="4"/>
        </w:rPr>
        <w:t xml:space="preserve"> du CDLD</w:t>
      </w:r>
      <w:r w:rsidR="00565234" w:rsidRPr="004D0F71">
        <w:rPr>
          <w:rFonts w:asciiTheme="minorHAnsi" w:eastAsia="Tahoma" w:hAnsiTheme="minorHAnsi" w:cstheme="minorHAnsi"/>
          <w:spacing w:val="4"/>
        </w:rPr>
        <w:t xml:space="preserve"> et finale</w:t>
      </w:r>
      <w:r w:rsidR="00565234" w:rsidRPr="004D0F71">
        <w:rPr>
          <w:rFonts w:asciiTheme="minorHAnsi" w:eastAsia="Tahoma" w:hAnsiTheme="minorHAnsi" w:cstheme="minorHAnsi"/>
          <w:spacing w:val="4"/>
        </w:rPr>
        <w:softHyphen/>
        <w:t>ment à toutes les autres dispositions normatives que l'administration locale doit respecter</w:t>
      </w:r>
      <w:r w:rsidR="00565234" w:rsidRPr="004D0F71">
        <w:rPr>
          <w:rStyle w:val="Appelnotedebasdep"/>
          <w:rFonts w:asciiTheme="minorHAnsi" w:eastAsia="Tahoma" w:hAnsiTheme="minorHAnsi" w:cstheme="minorHAnsi"/>
          <w:spacing w:val="4"/>
        </w:rPr>
        <w:footnoteReference w:id="114"/>
      </w:r>
      <w:r w:rsidR="005E52BD">
        <w:rPr>
          <w:rFonts w:asciiTheme="minorHAnsi" w:eastAsia="Tahoma" w:hAnsiTheme="minorHAnsi" w:cstheme="minorHAnsi"/>
          <w:spacing w:val="4"/>
        </w:rPr>
        <w:t> ;</w:t>
      </w:r>
    </w:p>
    <w:p w14:paraId="6DDEE589" w14:textId="08DFC15D" w:rsidR="007C3B5A" w:rsidRPr="004D0F71" w:rsidRDefault="007C3B5A" w:rsidP="00565234">
      <w:pPr>
        <w:pStyle w:val="Paragraphedeliste"/>
        <w:numPr>
          <w:ilvl w:val="0"/>
          <w:numId w:val="305"/>
        </w:numPr>
        <w:spacing w:before="120"/>
        <w:jc w:val="both"/>
        <w:textAlignment w:val="baseline"/>
        <w:rPr>
          <w:rFonts w:asciiTheme="minorHAnsi" w:eastAsia="Calibri" w:hAnsiTheme="minorHAnsi" w:cstheme="minorHAnsi"/>
        </w:rPr>
      </w:pPr>
      <w:r w:rsidRPr="004D0F71">
        <w:rPr>
          <w:rFonts w:asciiTheme="minorHAnsi" w:eastAsia="Tahoma" w:hAnsiTheme="minorHAnsi" w:cstheme="minorHAnsi"/>
          <w:spacing w:val="4"/>
        </w:rPr>
        <w:t>Le Collège devait vérifier l'exactitude du montant réclamé au contribuable</w:t>
      </w:r>
      <w:r w:rsidR="005E52BD">
        <w:rPr>
          <w:rFonts w:asciiTheme="minorHAnsi" w:eastAsia="Tahoma" w:hAnsiTheme="minorHAnsi" w:cstheme="minorHAnsi"/>
          <w:spacing w:val="4"/>
        </w:rPr>
        <w:t> ;</w:t>
      </w:r>
    </w:p>
    <w:p w14:paraId="79772BFE" w14:textId="121D2CDF" w:rsidR="007C3B5A" w:rsidRPr="004D0F71" w:rsidRDefault="007C3B5A" w:rsidP="00256E9F">
      <w:pPr>
        <w:pStyle w:val="Paragraphedeliste"/>
        <w:numPr>
          <w:ilvl w:val="0"/>
          <w:numId w:val="305"/>
        </w:numPr>
        <w:spacing w:before="120"/>
        <w:jc w:val="both"/>
        <w:textAlignment w:val="baseline"/>
        <w:rPr>
          <w:rFonts w:asciiTheme="minorHAnsi" w:eastAsia="Calibri" w:hAnsiTheme="minorHAnsi" w:cstheme="minorHAnsi"/>
        </w:rPr>
      </w:pPr>
      <w:r w:rsidRPr="004D0F71">
        <w:rPr>
          <w:rFonts w:asciiTheme="minorHAnsi" w:eastAsia="Calibri" w:hAnsiTheme="minorHAnsi" w:cstheme="minorHAnsi"/>
        </w:rPr>
        <w:lastRenderedPageBreak/>
        <w:t xml:space="preserve">Le Collège ne peut </w:t>
      </w:r>
      <w:proofErr w:type="gramStart"/>
      <w:r w:rsidRPr="004D0F71">
        <w:rPr>
          <w:rFonts w:asciiTheme="minorHAnsi" w:eastAsia="Calibri" w:hAnsiTheme="minorHAnsi" w:cstheme="minorHAnsi"/>
        </w:rPr>
        <w:t>par</w:t>
      </w:r>
      <w:r w:rsidR="002F079D">
        <w:rPr>
          <w:rFonts w:asciiTheme="minorHAnsi" w:eastAsia="Calibri" w:hAnsiTheme="minorHAnsi" w:cstheme="minorHAnsi"/>
        </w:rPr>
        <w:t xml:space="preserve"> </w:t>
      </w:r>
      <w:r w:rsidRPr="004D0F71">
        <w:rPr>
          <w:rFonts w:asciiTheme="minorHAnsi" w:eastAsia="Calibri" w:hAnsiTheme="minorHAnsi" w:cstheme="minorHAnsi"/>
        </w:rPr>
        <w:t>contre</w:t>
      </w:r>
      <w:proofErr w:type="gramEnd"/>
      <w:r w:rsidRPr="004D0F71">
        <w:rPr>
          <w:rFonts w:asciiTheme="minorHAnsi" w:eastAsia="Calibri" w:hAnsiTheme="minorHAnsi" w:cstheme="minorHAnsi"/>
        </w:rPr>
        <w:t xml:space="preserve"> pas contrôler la conformité du règlement-taxe communal ou provincial lui-même au regard de toutes lois, décrets, ordonnances, règlements provinciaux et communaux.</w:t>
      </w:r>
    </w:p>
    <w:bookmarkEnd w:id="4638"/>
    <w:p w14:paraId="5255E1A3" w14:textId="77777777" w:rsidR="007C3B5A" w:rsidRPr="004D0F71" w:rsidRDefault="007C3B5A" w:rsidP="00043BC1">
      <w:pPr>
        <w:spacing w:before="120"/>
        <w:jc w:val="both"/>
        <w:textAlignment w:val="baseline"/>
        <w:rPr>
          <w:rFonts w:eastAsia="Calibri" w:cs="Calibri"/>
          <w:sz w:val="10"/>
          <w:szCs w:val="10"/>
        </w:rPr>
      </w:pPr>
    </w:p>
    <w:p w14:paraId="505C15D4" w14:textId="77777777" w:rsidR="00043BC1" w:rsidRPr="004D0F71" w:rsidRDefault="00043BC1" w:rsidP="007C3B5A">
      <w:pPr>
        <w:pStyle w:val="Sam4"/>
        <w:numPr>
          <w:ilvl w:val="4"/>
          <w:numId w:val="248"/>
        </w:numPr>
        <w:rPr>
          <w:rFonts w:eastAsia="Calibri"/>
        </w:rPr>
      </w:pPr>
      <w:bookmarkStart w:id="4639" w:name="_Toc143779125"/>
      <w:r w:rsidRPr="004D0F71">
        <w:rPr>
          <w:rFonts w:eastAsia="Calibri"/>
        </w:rPr>
        <w:t>Accusé de réception</w:t>
      </w:r>
      <w:bookmarkEnd w:id="4639"/>
    </w:p>
    <w:p w14:paraId="77BE43E6" w14:textId="77777777" w:rsidR="00043BC1" w:rsidRPr="004D0F71" w:rsidRDefault="00043BC1" w:rsidP="00043BC1">
      <w:pPr>
        <w:spacing w:before="120"/>
        <w:jc w:val="both"/>
        <w:textAlignment w:val="baseline"/>
        <w:rPr>
          <w:rFonts w:eastAsia="Calibri" w:cs="Calibri"/>
        </w:rPr>
      </w:pPr>
      <w:r w:rsidRPr="004D0F71">
        <w:rPr>
          <w:rFonts w:eastAsia="Calibri" w:cs="Calibri"/>
        </w:rPr>
        <w:t>L'autorité compétente ou l'organe qu'elle désigne spécialement à cet effet accuse réception par écrit dans les huit jours de l'envoi de la réclamation.</w:t>
      </w:r>
    </w:p>
    <w:p w14:paraId="593FBF3F" w14:textId="77777777" w:rsidR="00043BC1" w:rsidRPr="004D0F71" w:rsidRDefault="00043BC1" w:rsidP="00043BC1">
      <w:pPr>
        <w:spacing w:before="120"/>
        <w:jc w:val="both"/>
        <w:textAlignment w:val="baseline"/>
        <w:rPr>
          <w:rFonts w:eastAsia="Calibri" w:cs="Calibri"/>
        </w:rPr>
      </w:pPr>
      <w:r w:rsidRPr="004D0F71">
        <w:rPr>
          <w:rFonts w:eastAsia="Calibri" w:cs="Calibri"/>
        </w:rPr>
        <w:t>Cet accusé de réception doit reprendre la date de réception de la réclamation. Cette date correspond à celle à laquelle l’instance compétente reçoit la réclamation.</w:t>
      </w:r>
    </w:p>
    <w:p w14:paraId="7D98B4EA" w14:textId="374031EC" w:rsidR="00043BC1" w:rsidRPr="004D0F71" w:rsidRDefault="00043BC1" w:rsidP="00043BC1">
      <w:pPr>
        <w:spacing w:before="120"/>
        <w:jc w:val="both"/>
        <w:textAlignment w:val="baseline"/>
        <w:rPr>
          <w:rFonts w:eastAsia="Calibri" w:cs="Calibri"/>
        </w:rPr>
      </w:pPr>
      <w:r w:rsidRPr="004D0F71">
        <w:rPr>
          <w:rFonts w:eastAsia="Calibri" w:cs="Calibri"/>
        </w:rPr>
        <w:t>Je tiens à vous signaler que la date de réception de la réclamation constitue le point de départ du délai d’attente de six ou neuf (procédure d’imposition d’office) mois avant l’</w:t>
      </w:r>
      <w:proofErr w:type="spellStart"/>
      <w:r w:rsidRPr="004D0F71">
        <w:rPr>
          <w:rFonts w:eastAsia="Calibri" w:cs="Calibri"/>
        </w:rPr>
        <w:t>intentement</w:t>
      </w:r>
      <w:proofErr w:type="spellEnd"/>
      <w:r w:rsidRPr="004D0F71">
        <w:rPr>
          <w:rFonts w:eastAsia="Calibri" w:cs="Calibri"/>
        </w:rPr>
        <w:t xml:space="preserve"> d’une action devant les tribunaux de première instance</w:t>
      </w:r>
      <w:r w:rsidR="00FE6EB9" w:rsidRPr="004D0F71">
        <w:rPr>
          <w:rStyle w:val="Appelnotedebasdep"/>
          <w:rFonts w:eastAsia="Calibri" w:cs="Calibri"/>
        </w:rPr>
        <w:footnoteReference w:id="115"/>
      </w:r>
      <w:r w:rsidRPr="004D0F71">
        <w:rPr>
          <w:rFonts w:eastAsia="Calibri" w:cs="Calibri"/>
        </w:rPr>
        <w:t xml:space="preserve">. </w:t>
      </w:r>
    </w:p>
    <w:p w14:paraId="66617DD3" w14:textId="06F6DC66" w:rsidR="00043BC1" w:rsidRPr="004D0F71" w:rsidRDefault="00043BC1" w:rsidP="00043BC1">
      <w:pPr>
        <w:spacing w:before="120"/>
        <w:jc w:val="both"/>
        <w:textAlignment w:val="baseline"/>
        <w:rPr>
          <w:rFonts w:eastAsia="Calibri" w:cs="Calibri"/>
        </w:rPr>
      </w:pPr>
      <w:r w:rsidRPr="004D0F71">
        <w:rPr>
          <w:rFonts w:eastAsia="Calibri" w:cs="Calibri"/>
        </w:rPr>
        <w:t xml:space="preserve">De même, si la décision n’a pas été notifiée </w:t>
      </w:r>
      <w:r w:rsidR="00F87CC1" w:rsidRPr="00F87CC1">
        <w:rPr>
          <w:rFonts w:eastAsia="Calibri" w:cs="Calibri"/>
        </w:rPr>
        <w:t>dans les dix-huit mois suivant l'introduction de la réclamation, l'intérêt de retard prévu au § 1er n'est pas dû sur la partie de la cotisation qui excède le montant déterminé conformément à l'article 410, pendant la période commençant le premier du mois qui suit celui de l'expiration dudit délai de dix-huit mois et se terminant à la fin du mois pendant lequel la décision du directeur est notifiée</w:t>
      </w:r>
      <w:r w:rsidR="00FE6EB9" w:rsidRPr="004D0F71">
        <w:rPr>
          <w:rStyle w:val="Appelnotedebasdep"/>
          <w:rFonts w:eastAsia="Calibri" w:cs="Calibri"/>
        </w:rPr>
        <w:footnoteReference w:id="116"/>
      </w:r>
      <w:r w:rsidRPr="004D0F71">
        <w:rPr>
          <w:rFonts w:eastAsia="Calibri" w:cs="Calibri"/>
        </w:rPr>
        <w:t>.</w:t>
      </w:r>
    </w:p>
    <w:p w14:paraId="4DB41CF1" w14:textId="77777777" w:rsidR="004672E1" w:rsidRPr="004D0F71" w:rsidRDefault="004672E1" w:rsidP="00043BC1">
      <w:pPr>
        <w:spacing w:before="120"/>
        <w:jc w:val="both"/>
        <w:textAlignment w:val="baseline"/>
        <w:rPr>
          <w:rFonts w:eastAsia="Calibri" w:cs="Calibri"/>
          <w:sz w:val="10"/>
          <w:szCs w:val="10"/>
        </w:rPr>
      </w:pPr>
    </w:p>
    <w:p w14:paraId="4524FB91" w14:textId="77777777" w:rsidR="00043BC1" w:rsidRPr="004D0F71" w:rsidRDefault="00043BC1" w:rsidP="007C3B5A">
      <w:pPr>
        <w:pStyle w:val="Sam4"/>
        <w:numPr>
          <w:ilvl w:val="4"/>
          <w:numId w:val="248"/>
        </w:numPr>
        <w:rPr>
          <w:rFonts w:eastAsia="Calibri"/>
        </w:rPr>
      </w:pPr>
      <w:bookmarkStart w:id="4640" w:name="_Toc40185450"/>
      <w:bookmarkStart w:id="4641" w:name="_Toc40186185"/>
      <w:bookmarkStart w:id="4642" w:name="_Toc143779126"/>
      <w:bookmarkEnd w:id="4640"/>
      <w:bookmarkEnd w:id="4641"/>
      <w:r w:rsidRPr="004D0F71">
        <w:rPr>
          <w:rFonts w:eastAsia="Calibri"/>
        </w:rPr>
        <w:t>Procédure</w:t>
      </w:r>
      <w:bookmarkEnd w:id="4642"/>
    </w:p>
    <w:p w14:paraId="36D3C371" w14:textId="77777777" w:rsidR="00043BC1" w:rsidRPr="004D0F71" w:rsidRDefault="00043BC1" w:rsidP="00043BC1">
      <w:pPr>
        <w:spacing w:before="120"/>
        <w:jc w:val="both"/>
        <w:textAlignment w:val="baseline"/>
        <w:rPr>
          <w:rFonts w:eastAsia="Calibri" w:cs="Calibri"/>
        </w:rPr>
      </w:pPr>
      <w:r w:rsidRPr="004D0F71">
        <w:rPr>
          <w:rFonts w:eastAsia="Calibri" w:cs="Calibri"/>
        </w:rPr>
        <w:t>La procédure applicable à cette réclamation est déterminée par le gouvernement.</w:t>
      </w:r>
    </w:p>
    <w:p w14:paraId="74FD90C0" w14:textId="5804CF30" w:rsidR="00043BC1" w:rsidRPr="004D0F71" w:rsidRDefault="00043BC1" w:rsidP="00043BC1">
      <w:pPr>
        <w:spacing w:before="120"/>
        <w:jc w:val="both"/>
        <w:textAlignment w:val="baseline"/>
        <w:rPr>
          <w:rFonts w:eastAsia="Calibri" w:cs="Calibri"/>
        </w:rPr>
      </w:pPr>
      <w:r w:rsidRPr="004D0F71">
        <w:rPr>
          <w:rFonts w:eastAsia="Calibri" w:cs="Calibri"/>
        </w:rPr>
        <w:t>Les règles de procédure à suivre dans le cadre de ce contentieux fiscal sont régies par l’arrêté royal du 12 avril 1999 déterminant la procédure devant le gouverneur ou devant le collège des bourgmestre et échevins en matière de réclamation contre une imposition provinciale ou communale.</w:t>
      </w:r>
    </w:p>
    <w:p w14:paraId="6028AE66" w14:textId="77777777" w:rsidR="00954869" w:rsidRPr="004D0F71" w:rsidRDefault="00954869" w:rsidP="00043BC1">
      <w:pPr>
        <w:spacing w:before="120"/>
        <w:jc w:val="both"/>
        <w:textAlignment w:val="baseline"/>
        <w:rPr>
          <w:rFonts w:eastAsia="Calibri" w:cs="Calibri"/>
          <w:sz w:val="10"/>
          <w:szCs w:val="10"/>
        </w:rPr>
      </w:pPr>
    </w:p>
    <w:p w14:paraId="3E5C179D" w14:textId="77777777" w:rsidR="00414677" w:rsidRPr="004D0F71" w:rsidRDefault="00414677" w:rsidP="007C3B5A">
      <w:pPr>
        <w:pStyle w:val="Sam4"/>
        <w:numPr>
          <w:ilvl w:val="4"/>
          <w:numId w:val="248"/>
        </w:numPr>
        <w:rPr>
          <w:rFonts w:eastAsia="Calibri"/>
          <w:b w:val="0"/>
        </w:rPr>
      </w:pPr>
      <w:bookmarkStart w:id="4643" w:name="_Toc40185452"/>
      <w:bookmarkStart w:id="4644" w:name="_Toc40186187"/>
      <w:bookmarkStart w:id="4645" w:name="_Toc143779127"/>
      <w:bookmarkEnd w:id="4643"/>
      <w:bookmarkEnd w:id="4644"/>
      <w:r w:rsidRPr="004D0F71">
        <w:rPr>
          <w:rFonts w:eastAsia="Calibri"/>
        </w:rPr>
        <w:t>Requête auprès du tribunal de première instance</w:t>
      </w:r>
      <w:bookmarkEnd w:id="4645"/>
    </w:p>
    <w:p w14:paraId="6E02C038" w14:textId="77777777" w:rsidR="00414677" w:rsidRPr="004D0F71" w:rsidRDefault="00414677" w:rsidP="00414677">
      <w:pPr>
        <w:spacing w:before="120"/>
        <w:jc w:val="both"/>
        <w:textAlignment w:val="baseline"/>
        <w:rPr>
          <w:rFonts w:eastAsia="Calibri" w:cs="Calibri"/>
          <w:lang w:val="fr-BE"/>
        </w:rPr>
      </w:pPr>
      <w:r w:rsidRPr="004D0F71">
        <w:rPr>
          <w:rFonts w:eastAsia="Calibri" w:cs="Calibri"/>
          <w:lang w:val="fr-BE"/>
        </w:rPr>
        <w:t>L’article L3321-10 du CDLD prévoit que la décision prise par le collège communal peut faire l’objet d’un recours devant le Tribunal de première instance dans le ressort duquel la taxe a été établie.</w:t>
      </w:r>
    </w:p>
    <w:p w14:paraId="7A950A8B" w14:textId="77777777" w:rsidR="00414677" w:rsidRPr="004D0F71" w:rsidRDefault="00414677" w:rsidP="00414677">
      <w:pPr>
        <w:spacing w:before="120"/>
        <w:jc w:val="both"/>
        <w:textAlignment w:val="baseline"/>
        <w:rPr>
          <w:rFonts w:eastAsia="Calibri" w:cs="Calibri"/>
          <w:lang w:val="fr-BE"/>
        </w:rPr>
      </w:pPr>
      <w:r w:rsidRPr="004D0F71">
        <w:rPr>
          <w:rFonts w:eastAsia="Calibri" w:cs="Calibri"/>
          <w:lang w:val="fr-BE"/>
        </w:rPr>
        <w:t>Dans cette hypothèse, l’action doit être introduite, à peine de déchéance, au plus tard dans un délai de trois mois à partir de la notification de la décision relative au recours administratif.</w:t>
      </w:r>
    </w:p>
    <w:p w14:paraId="42C26D68" w14:textId="77777777" w:rsidR="00414677" w:rsidRPr="004D0F71" w:rsidRDefault="00414677" w:rsidP="00971487">
      <w:pPr>
        <w:spacing w:before="120"/>
        <w:jc w:val="both"/>
        <w:textAlignment w:val="baseline"/>
        <w:rPr>
          <w:rFonts w:eastAsia="Calibri" w:cs="Calibri"/>
          <w:lang w:val="fr-BE"/>
        </w:rPr>
      </w:pPr>
      <w:r w:rsidRPr="004D0F71">
        <w:rPr>
          <w:rFonts w:eastAsia="Calibri" w:cs="Calibri"/>
          <w:lang w:val="fr-BE"/>
        </w:rPr>
        <w:t>A cet égard, j’insiste pour que la décision que l’autorité compétente aura notifiée par pli recommandé au réclamant ainsi que, le cas échéant, à son représentant mentionne notamment :</w:t>
      </w:r>
    </w:p>
    <w:p w14:paraId="37EC12D0" w14:textId="1949E74E" w:rsidR="00414677" w:rsidRPr="004D0F71" w:rsidRDefault="002F079D" w:rsidP="00971487">
      <w:pPr>
        <w:numPr>
          <w:ilvl w:val="0"/>
          <w:numId w:val="100"/>
        </w:numPr>
        <w:ind w:left="714" w:hanging="357"/>
        <w:jc w:val="both"/>
        <w:textAlignment w:val="baseline"/>
        <w:rPr>
          <w:rFonts w:eastAsia="Calibri" w:cs="Calibri"/>
          <w:lang w:val="fr-BE"/>
        </w:rPr>
      </w:pPr>
      <w:r>
        <w:rPr>
          <w:rFonts w:eastAsia="Calibri" w:cs="Calibri"/>
          <w:lang w:val="fr-BE"/>
        </w:rPr>
        <w:t>L</w:t>
      </w:r>
      <w:r w:rsidR="00414677" w:rsidRPr="004D0F71">
        <w:rPr>
          <w:rFonts w:eastAsia="Calibri" w:cs="Calibri"/>
          <w:lang w:val="fr-BE"/>
        </w:rPr>
        <w:t>es voies éventuelles de recours ;</w:t>
      </w:r>
    </w:p>
    <w:p w14:paraId="769A7BD8" w14:textId="55FD8B37" w:rsidR="00414677" w:rsidRPr="004D0F71" w:rsidRDefault="002F079D" w:rsidP="00971487">
      <w:pPr>
        <w:numPr>
          <w:ilvl w:val="0"/>
          <w:numId w:val="100"/>
        </w:numPr>
        <w:ind w:left="714" w:hanging="357"/>
        <w:jc w:val="both"/>
        <w:textAlignment w:val="baseline"/>
        <w:rPr>
          <w:rFonts w:eastAsia="Calibri" w:cs="Calibri"/>
          <w:lang w:val="fr-BE"/>
        </w:rPr>
      </w:pPr>
      <w:r>
        <w:rPr>
          <w:rFonts w:eastAsia="Calibri" w:cs="Calibri"/>
          <w:lang w:val="fr-BE"/>
        </w:rPr>
        <w:t>L</w:t>
      </w:r>
      <w:r w:rsidR="00414677" w:rsidRPr="004D0F71">
        <w:rPr>
          <w:rFonts w:eastAsia="Calibri" w:cs="Calibri"/>
          <w:lang w:val="fr-BE"/>
        </w:rPr>
        <w:t>es instances compétentes pour en connaître ;</w:t>
      </w:r>
    </w:p>
    <w:p w14:paraId="1F8DF5D9" w14:textId="7DD3B23B" w:rsidR="00414677" w:rsidRPr="004D0F71" w:rsidRDefault="002F079D" w:rsidP="00971487">
      <w:pPr>
        <w:numPr>
          <w:ilvl w:val="0"/>
          <w:numId w:val="100"/>
        </w:numPr>
        <w:ind w:left="714" w:hanging="357"/>
        <w:jc w:val="both"/>
        <w:textAlignment w:val="baseline"/>
        <w:rPr>
          <w:rFonts w:eastAsia="Calibri" w:cs="Calibri"/>
          <w:lang w:val="fr-BE"/>
        </w:rPr>
      </w:pPr>
      <w:r>
        <w:rPr>
          <w:rFonts w:eastAsia="Calibri" w:cs="Calibri"/>
          <w:lang w:val="fr-BE"/>
        </w:rPr>
        <w:t>L</w:t>
      </w:r>
      <w:r w:rsidR="00414677" w:rsidRPr="004D0F71">
        <w:rPr>
          <w:rFonts w:eastAsia="Calibri" w:cs="Calibri"/>
          <w:lang w:val="fr-BE"/>
        </w:rPr>
        <w:t>es formes et délais à respecter.</w:t>
      </w:r>
    </w:p>
    <w:p w14:paraId="658E1392" w14:textId="7C10BED3" w:rsidR="00E24783" w:rsidRPr="004D0F71" w:rsidRDefault="00E24783" w:rsidP="00414677">
      <w:pPr>
        <w:spacing w:before="120"/>
        <w:jc w:val="both"/>
        <w:textAlignment w:val="baseline"/>
        <w:rPr>
          <w:rFonts w:eastAsia="Calibri" w:cs="Calibri"/>
          <w:lang w:val="fr-BE"/>
        </w:rPr>
      </w:pPr>
      <w:bookmarkStart w:id="4646" w:name="_Hlk102394279"/>
      <w:r w:rsidRPr="004D0F71">
        <w:rPr>
          <w:rFonts w:eastAsia="Calibri" w:cs="Calibri"/>
          <w:lang w:val="fr-BE"/>
        </w:rPr>
        <w:t xml:space="preserve">L'introduction de l'action judiciaire entraîne le dessaisissement du collège communal, celui-ci ne pouvant plus statuer sur la réclamation. Il s'agit d'une règle spécifique au contentieux fiscal qui écarte toute application de la théorie du retrait des actes administratifs. En effet, en vertu de cette règle fiscale de dessaisissement, la décision du collège communal qui se prononcerait </w:t>
      </w:r>
      <w:r w:rsidRPr="004D0F71">
        <w:rPr>
          <w:rFonts w:eastAsia="Calibri" w:cs="Calibri"/>
          <w:lang w:val="fr-BE"/>
        </w:rPr>
        <w:lastRenderedPageBreak/>
        <w:t>sur une réclamation après l'introduction d'un recours judiciaire serait sans aucune valeur juridique.</w:t>
      </w:r>
      <w:r w:rsidRPr="004D0F71">
        <w:rPr>
          <w:rStyle w:val="Appelnotedebasdep"/>
          <w:rFonts w:eastAsia="Calibri" w:cs="Calibri"/>
          <w:lang w:val="fr-BE"/>
        </w:rPr>
        <w:footnoteReference w:id="117"/>
      </w:r>
    </w:p>
    <w:bookmarkEnd w:id="4646"/>
    <w:p w14:paraId="241D3A5C" w14:textId="269CB9BB" w:rsidR="00414677" w:rsidRPr="004D0F71" w:rsidRDefault="00414677" w:rsidP="00414677">
      <w:pPr>
        <w:spacing w:before="120"/>
        <w:jc w:val="both"/>
        <w:textAlignment w:val="baseline"/>
        <w:rPr>
          <w:rFonts w:eastAsia="Calibri" w:cs="Calibri"/>
          <w:lang w:val="fr-BE"/>
        </w:rPr>
      </w:pPr>
      <w:r w:rsidRPr="004D0F71">
        <w:rPr>
          <w:rFonts w:eastAsia="Calibri" w:cs="Calibri"/>
          <w:lang w:val="fr-BE"/>
        </w:rPr>
        <w:t>Le recours administratif organisé par ou en vertu de la loi, au sens de l’article 1385undecies du Code judiciaire, est, en matière de taxes communales, la réclamation formée contre la taxe enrôlée au nom du redevable devant le collège communal et que seul un tel recours constitue le préalable qui rend admissible l’action portée devant le tribunal de première instance</w:t>
      </w:r>
      <w:r w:rsidR="0089574C" w:rsidRPr="004D0F71">
        <w:rPr>
          <w:rStyle w:val="Appelnotedebasdep"/>
          <w:rFonts w:eastAsia="Calibri" w:cs="Calibri"/>
          <w:lang w:val="fr-BE"/>
        </w:rPr>
        <w:footnoteReference w:id="118"/>
      </w:r>
      <w:r w:rsidRPr="004D0F71">
        <w:rPr>
          <w:rFonts w:eastAsia="Calibri" w:cs="Calibri"/>
          <w:lang w:val="fr-BE"/>
        </w:rPr>
        <w:t>.</w:t>
      </w:r>
    </w:p>
    <w:p w14:paraId="10549B90" w14:textId="3D697F8A" w:rsidR="00414677" w:rsidRPr="004D0F71" w:rsidRDefault="00414677" w:rsidP="00414677">
      <w:pPr>
        <w:spacing w:before="120"/>
        <w:jc w:val="both"/>
        <w:textAlignment w:val="baseline"/>
        <w:rPr>
          <w:rFonts w:eastAsia="Calibri" w:cs="Calibri"/>
          <w:lang w:val="fr-BE"/>
        </w:rPr>
      </w:pPr>
      <w:r w:rsidRPr="004D0F71">
        <w:rPr>
          <w:rFonts w:eastAsia="Calibri" w:cs="Calibri"/>
          <w:lang w:val="fr-BE"/>
        </w:rPr>
        <w:t xml:space="preserve">L’alinéa 2 de l’article L3321-10 du CDLD stipule </w:t>
      </w:r>
      <w:proofErr w:type="gramStart"/>
      <w:r w:rsidRPr="004D0F71">
        <w:rPr>
          <w:rFonts w:eastAsia="Calibri" w:cs="Calibri"/>
          <w:lang w:val="fr-BE"/>
        </w:rPr>
        <w:t>qu’</w:t>
      </w:r>
      <w:r w:rsidR="002F079D">
        <w:rPr>
          <w:rFonts w:eastAsia="Calibri" w:cs="Calibri"/>
          <w:lang w:val="fr-BE"/>
        </w:rPr>
        <w:t xml:space="preserve"> </w:t>
      </w:r>
      <w:r w:rsidRPr="004D0F71">
        <w:rPr>
          <w:rFonts w:eastAsia="Calibri" w:cs="Calibri"/>
          <w:lang w:val="fr-BE"/>
        </w:rPr>
        <w:t>«</w:t>
      </w:r>
      <w:proofErr w:type="gramEnd"/>
      <w:r w:rsidRPr="004D0F71">
        <w:rPr>
          <w:rFonts w:eastAsia="Calibri" w:cs="Calibri"/>
          <w:lang w:val="fr-BE"/>
        </w:rPr>
        <w:t> </w:t>
      </w:r>
      <w:r w:rsidRPr="002F079D">
        <w:rPr>
          <w:rFonts w:eastAsia="Calibri" w:cs="Calibri"/>
          <w:i/>
          <w:iCs/>
          <w:lang w:val="fr-BE"/>
        </w:rPr>
        <w:t>à défaut de décision, la réclamation est réputée fondée. Les articles 1385decies et 1385undecies du Code judiciaire sont applicables</w:t>
      </w:r>
      <w:r w:rsidRPr="004D0F71">
        <w:rPr>
          <w:rFonts w:eastAsia="Calibri" w:cs="Calibri"/>
          <w:lang w:val="fr-BE"/>
        </w:rPr>
        <w:t> ».</w:t>
      </w:r>
    </w:p>
    <w:p w14:paraId="18E0A960" w14:textId="77777777" w:rsidR="00414677" w:rsidRPr="004D0F71" w:rsidRDefault="00414677" w:rsidP="00414677">
      <w:pPr>
        <w:spacing w:before="120"/>
        <w:jc w:val="both"/>
        <w:textAlignment w:val="baseline"/>
        <w:rPr>
          <w:rFonts w:eastAsia="Calibri" w:cs="Calibri"/>
          <w:lang w:val="fr-BE"/>
        </w:rPr>
      </w:pPr>
      <w:r w:rsidRPr="004D0F71">
        <w:rPr>
          <w:rFonts w:eastAsia="Calibri" w:cs="Calibri"/>
          <w:lang w:val="fr-BE"/>
        </w:rPr>
        <w:t xml:space="preserve">Dans cette hypothèse, l’action peut être introduite au plus tôt six mois après la date de réception du recours administratif au cas où ce recours n'a pas fait l'objet d'une décision. Ce délai de six mois est prolongé de trois mois lorsque l'imposition contestée a été établie d'office par l'administration. </w:t>
      </w:r>
    </w:p>
    <w:p w14:paraId="7DCE74FA" w14:textId="77777777" w:rsidR="00414677" w:rsidRPr="004D0F71" w:rsidRDefault="00414677" w:rsidP="00414677">
      <w:pPr>
        <w:spacing w:before="120"/>
        <w:jc w:val="both"/>
        <w:textAlignment w:val="baseline"/>
        <w:rPr>
          <w:rFonts w:eastAsia="Calibri" w:cs="Calibri"/>
          <w:lang w:val="fr-BE"/>
        </w:rPr>
      </w:pPr>
      <w:r w:rsidRPr="004D0F71">
        <w:rPr>
          <w:rFonts w:eastAsia="Calibri" w:cs="Calibri"/>
          <w:lang w:val="fr-BE"/>
        </w:rPr>
        <w:t xml:space="preserve">D’une part, cela signifie qu’aussi longtemps que le redevable n'a pas porté le litige devant le juge compétent, le Collège communal peut statuer même en dehors du délai de six mois. </w:t>
      </w:r>
    </w:p>
    <w:p w14:paraId="746AA85B" w14:textId="65AB3B84" w:rsidR="00414677" w:rsidRPr="004D0F71" w:rsidRDefault="00414677" w:rsidP="00414677">
      <w:pPr>
        <w:spacing w:before="120"/>
        <w:jc w:val="both"/>
        <w:textAlignment w:val="baseline"/>
        <w:rPr>
          <w:rFonts w:eastAsia="Calibri" w:cs="Calibri"/>
          <w:lang w:val="fr-BE"/>
        </w:rPr>
      </w:pPr>
      <w:r w:rsidRPr="004D0F71">
        <w:rPr>
          <w:rFonts w:eastAsia="Calibri" w:cs="Calibri"/>
          <w:lang w:val="fr-BE"/>
        </w:rPr>
        <w:t xml:space="preserve">D’autre part, la Cour </w:t>
      </w:r>
      <w:r w:rsidR="00C00FC5" w:rsidRPr="004D0F71">
        <w:rPr>
          <w:rFonts w:eastAsia="Calibri" w:cs="Calibri"/>
          <w:lang w:val="fr-BE"/>
        </w:rPr>
        <w:t>c</w:t>
      </w:r>
      <w:r w:rsidRPr="004D0F71">
        <w:rPr>
          <w:rFonts w:eastAsia="Calibri" w:cs="Calibri"/>
          <w:lang w:val="fr-BE"/>
        </w:rPr>
        <w:t>onstitutionnelle</w:t>
      </w:r>
      <w:r w:rsidR="00FE6EB9" w:rsidRPr="004D0F71">
        <w:rPr>
          <w:rStyle w:val="Appelnotedebasdep"/>
          <w:rFonts w:eastAsia="Calibri" w:cs="Calibri"/>
          <w:lang w:val="fr-BE"/>
        </w:rPr>
        <w:footnoteReference w:id="119"/>
      </w:r>
      <w:r w:rsidRPr="004D0F71">
        <w:rPr>
          <w:rFonts w:eastAsia="Calibri" w:cs="Calibri"/>
          <w:lang w:val="fr-BE"/>
        </w:rPr>
        <w:t xml:space="preserve"> a précisé que même si en matière d’impositions communales et provinciales, le législateur a maintenu la présomption de fondement de la réclamation (au niveau administratif), le même législateur en organisant les conditions d’un recours auprès du tribunal de première instance par le renvoi aux dispositions du Code judiciaire, n’a pas voulu priver le juge de son pouvoir d’appréciation en lui imposant le seul entérinement d’une présomption que le législateur aurait lui-même préalablement fixée.  </w:t>
      </w:r>
    </w:p>
    <w:p w14:paraId="3AC9AFE8" w14:textId="1A5B27D2" w:rsidR="00414677" w:rsidRPr="004D0F71" w:rsidRDefault="00414677" w:rsidP="00414677">
      <w:pPr>
        <w:spacing w:before="120"/>
        <w:jc w:val="both"/>
        <w:textAlignment w:val="baseline"/>
        <w:rPr>
          <w:rFonts w:eastAsia="Calibri" w:cs="Calibri"/>
          <w:lang w:val="fr-BE"/>
        </w:rPr>
      </w:pPr>
      <w:r w:rsidRPr="004D0F71">
        <w:rPr>
          <w:rFonts w:eastAsia="Calibri" w:cs="Calibri"/>
          <w:lang w:val="fr-BE"/>
        </w:rPr>
        <w:t>Autrement dit, cette présomption que la réclamation est réputée fondée (au niveau administratif) ne lie pas le juge.</w:t>
      </w:r>
    </w:p>
    <w:p w14:paraId="36135DA9" w14:textId="77777777" w:rsidR="00954869" w:rsidRPr="004D0F71" w:rsidRDefault="00954869" w:rsidP="00414677">
      <w:pPr>
        <w:spacing w:before="120"/>
        <w:jc w:val="both"/>
        <w:textAlignment w:val="baseline"/>
        <w:rPr>
          <w:rFonts w:eastAsia="Calibri" w:cs="Calibri"/>
          <w:lang w:val="fr-BE"/>
        </w:rPr>
      </w:pPr>
    </w:p>
    <w:p w14:paraId="3EA719A0" w14:textId="77777777" w:rsidR="00043BC1" w:rsidRPr="004D0F71" w:rsidRDefault="00043BC1" w:rsidP="007C3B5A">
      <w:pPr>
        <w:pStyle w:val="Sam4"/>
        <w:numPr>
          <w:ilvl w:val="4"/>
          <w:numId w:val="248"/>
        </w:numPr>
        <w:rPr>
          <w:rFonts w:eastAsia="Calibri"/>
        </w:rPr>
      </w:pPr>
      <w:bookmarkStart w:id="4647" w:name="_Toc40185454"/>
      <w:bookmarkStart w:id="4648" w:name="_Toc40186189"/>
      <w:bookmarkStart w:id="4649" w:name="_Toc143779128"/>
      <w:bookmarkEnd w:id="4647"/>
      <w:bookmarkEnd w:id="4648"/>
      <w:r w:rsidRPr="004D0F71">
        <w:rPr>
          <w:rFonts w:eastAsia="Calibri"/>
        </w:rPr>
        <w:t>Conséquence sur le recouvrement d'une taxe</w:t>
      </w:r>
      <w:bookmarkEnd w:id="4649"/>
      <w:r w:rsidRPr="004D0F71">
        <w:rPr>
          <w:rFonts w:eastAsia="Calibri"/>
        </w:rPr>
        <w:t xml:space="preserve"> </w:t>
      </w:r>
    </w:p>
    <w:p w14:paraId="41D77060" w14:textId="1A3E3F5D" w:rsidR="00F53CED" w:rsidRPr="004D0F71" w:rsidRDefault="00235F28" w:rsidP="00F53CED">
      <w:pPr>
        <w:spacing w:before="120"/>
        <w:jc w:val="both"/>
        <w:textAlignment w:val="baseline"/>
        <w:rPr>
          <w:rFonts w:asciiTheme="minorHAnsi" w:hAnsiTheme="minorHAnsi" w:cs="Calibri Light"/>
        </w:rPr>
      </w:pPr>
      <w:r w:rsidRPr="004D0F71">
        <w:rPr>
          <w:rFonts w:asciiTheme="minorHAnsi" w:hAnsiTheme="minorHAnsi" w:cs="Calibri Light"/>
        </w:rPr>
        <w:t>L</w:t>
      </w:r>
      <w:r w:rsidR="009B153C" w:rsidRPr="004D0F71">
        <w:rPr>
          <w:rFonts w:asciiTheme="minorHAnsi" w:hAnsiTheme="minorHAnsi" w:cs="Calibri Light"/>
        </w:rPr>
        <w:t>orsqu'une taxe est contestée au moyen d'une réclamation, elle ne peut plus faire l'objet de mesure d'exécution qu'à concurrence du montant incontestablement dû.</w:t>
      </w:r>
      <w:r w:rsidR="00F53CED" w:rsidRPr="004D0F71">
        <w:rPr>
          <w:rFonts w:asciiTheme="minorHAnsi" w:hAnsiTheme="minorHAnsi" w:cs="Calibri Light"/>
        </w:rPr>
        <w:t xml:space="preserve"> Cet incontestablement dû correspond au montant immédiatement exigible et pouvant être recouvré malgré l’introduction d’une réclamation.</w:t>
      </w:r>
    </w:p>
    <w:p w14:paraId="504A48F4" w14:textId="77777777"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En matière de taxes communales, l'incontestablement dû est souvent égal à zéro. Cela signifie que la caisse communale ne peut enregistrer la recette (sauf cas de paiement volontaire du redevable) tant que le litige n'est pas tranché (tant au niveau administratif que judiciaire).</w:t>
      </w:r>
    </w:p>
    <w:p w14:paraId="221DEC9B" w14:textId="6A7A6E28" w:rsidR="00556EE1"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 xml:space="preserve">Ceci ne concerne que les taxes enrôlées car la perception de la taxe constitue un préalable incontournable pour pouvoir réclamer contre une taxe perçue au comptant. En effet, </w:t>
      </w:r>
      <w:r w:rsidR="00056994" w:rsidRPr="004D0F71">
        <w:rPr>
          <w:rFonts w:asciiTheme="minorHAnsi" w:hAnsiTheme="minorHAnsi" w:cs="Calibri Light"/>
        </w:rPr>
        <w:t xml:space="preserve">dans cette hypothèse, </w:t>
      </w:r>
      <w:r w:rsidRPr="004D0F71">
        <w:rPr>
          <w:rFonts w:asciiTheme="minorHAnsi" w:hAnsiTheme="minorHAnsi" w:cs="Calibri Light"/>
        </w:rPr>
        <w:t xml:space="preserve">le délai de réclamation ne commence à courir qu'à compter de cette date (de la perception). </w:t>
      </w:r>
    </w:p>
    <w:p w14:paraId="4CDD8704" w14:textId="38D7F292"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 xml:space="preserve">Pour rappel, au sens de l'article 371 du Code des Impôts sur les revenus </w:t>
      </w:r>
      <w:r w:rsidR="003C0A75" w:rsidRPr="004D0F71">
        <w:rPr>
          <w:rFonts w:asciiTheme="minorHAnsi" w:hAnsiTheme="minorHAnsi" w:cs="Calibri Light"/>
        </w:rPr>
        <w:t>(toujours d’application après le CRAF)</w:t>
      </w:r>
      <w:r w:rsidRPr="004D0F71">
        <w:rPr>
          <w:rFonts w:asciiTheme="minorHAnsi" w:hAnsiTheme="minorHAnsi" w:cs="Calibri Light"/>
        </w:rPr>
        <w:t xml:space="preserve">, le mot "perception" signifie l'action de l'administration consistant dans la prise en recette de l'impôt admis à titre de paiement régulier et pour le montant admis par l'administration. </w:t>
      </w:r>
    </w:p>
    <w:p w14:paraId="20B931C3" w14:textId="77777777" w:rsidR="00556EE1" w:rsidRPr="004D0F71" w:rsidRDefault="00556EE1" w:rsidP="008D7EB7">
      <w:pPr>
        <w:jc w:val="both"/>
        <w:rPr>
          <w:sz w:val="10"/>
          <w:szCs w:val="10"/>
        </w:rPr>
      </w:pPr>
    </w:p>
    <w:p w14:paraId="0707F936" w14:textId="46D36EC0" w:rsidR="003C0A75" w:rsidRPr="004D0F71" w:rsidRDefault="003C0A75" w:rsidP="00971487">
      <w:pPr>
        <w:spacing w:after="120"/>
        <w:jc w:val="both"/>
      </w:pPr>
      <w:r w:rsidRPr="004D0F71">
        <w:lastRenderedPageBreak/>
        <w:t xml:space="preserve">Cette matière est désormais régie par les articles 60 et 61 du CRAF (lesquels sont applicables aux taxes communales en vertu de l’article L 3321-12 du </w:t>
      </w:r>
      <w:r w:rsidR="00556EE1" w:rsidRPr="004D0F71">
        <w:t>CDLD</w:t>
      </w:r>
      <w:r w:rsidRPr="004D0F71">
        <w:t>.</w:t>
      </w:r>
    </w:p>
    <w:p w14:paraId="57F0318F" w14:textId="77777777" w:rsidR="003C0A75" w:rsidRPr="004D0F71" w:rsidRDefault="003C0A75" w:rsidP="003C0A75">
      <w:pPr>
        <w:jc w:val="both"/>
      </w:pPr>
      <w:r w:rsidRPr="004D0F71">
        <w:t xml:space="preserve">En vertu de l’article 60 du CRAF, les créances fiscales contestées </w:t>
      </w:r>
      <w:r w:rsidRPr="004D0F71">
        <w:rPr>
          <w:b/>
        </w:rPr>
        <w:t>par un recours administratif</w:t>
      </w:r>
      <w:r w:rsidRPr="004D0F71">
        <w:t xml:space="preserve"> </w:t>
      </w:r>
      <w:r w:rsidRPr="004D0F71">
        <w:rPr>
          <w:b/>
        </w:rPr>
        <w:t>ou judiciaire</w:t>
      </w:r>
      <w:r w:rsidRPr="004D0F71">
        <w:t xml:space="preserve"> peuvent faire l’objet de </w:t>
      </w:r>
      <w:r w:rsidRPr="004D0F71">
        <w:rPr>
          <w:b/>
        </w:rPr>
        <w:t>saisies conservatoires</w:t>
      </w:r>
      <w:r w:rsidRPr="004D0F71">
        <w:t xml:space="preserve"> en vue de garantir le recouvrement. Ces mesures conservatoires se font sur la base d’un extrait du rôle mentionnant la date d’exécutoire de ce dernier ou d’une copie d’un avis de perception et recouvrement.</w:t>
      </w:r>
    </w:p>
    <w:p w14:paraId="34AA11DC" w14:textId="440948B2" w:rsidR="003C0A75" w:rsidRPr="004D0F71" w:rsidRDefault="003C0A75" w:rsidP="00971487">
      <w:pPr>
        <w:spacing w:before="120"/>
        <w:jc w:val="both"/>
      </w:pPr>
      <w:r w:rsidRPr="004D0F71">
        <w:t xml:space="preserve">L’article 61 du CRAF, quant à lui, prévoit la possibilité d’effectuer des </w:t>
      </w:r>
      <w:r w:rsidRPr="004D0F71">
        <w:rPr>
          <w:b/>
        </w:rPr>
        <w:t>saisies exécution</w:t>
      </w:r>
      <w:r w:rsidRPr="004D0F71">
        <w:t xml:space="preserve"> pour les créances contestées mais considérées comme liquides et certaines. Il s’agit des montants déclarés ou issus d’une imposition d’office et dont le montant ne dépasse pas le montant de la dernière taxe définitivement due. </w:t>
      </w:r>
    </w:p>
    <w:p w14:paraId="7FA530EC" w14:textId="77777777" w:rsidR="00257704" w:rsidRPr="004D0F71" w:rsidRDefault="00257704" w:rsidP="00453CB4">
      <w:pPr>
        <w:jc w:val="both"/>
        <w:rPr>
          <w:sz w:val="10"/>
          <w:szCs w:val="10"/>
        </w:rPr>
      </w:pPr>
    </w:p>
    <w:p w14:paraId="058B040A" w14:textId="4771DC04" w:rsidR="00257704" w:rsidRPr="004D0F71" w:rsidRDefault="005262F8" w:rsidP="00257704">
      <w:pPr>
        <w:spacing w:before="120"/>
        <w:jc w:val="both"/>
        <w:textAlignment w:val="baseline"/>
        <w:rPr>
          <w:rFonts w:asciiTheme="minorHAnsi" w:hAnsiTheme="minorHAnsi" w:cs="Calibri Light"/>
          <w:b/>
          <w:bCs/>
          <w:lang w:val="fr-BE"/>
        </w:rPr>
      </w:pPr>
      <w:bookmarkStart w:id="4650" w:name="_Hlk73273826"/>
      <w:r w:rsidRPr="004D0F71">
        <w:rPr>
          <w:rFonts w:asciiTheme="minorHAnsi" w:hAnsiTheme="minorHAnsi" w:cs="Calibri Light"/>
          <w:b/>
          <w:bCs/>
          <w:lang w:val="fr-BE"/>
        </w:rPr>
        <w:t>VI.4.</w:t>
      </w:r>
      <w:bookmarkStart w:id="4651" w:name="_Hlk129180856"/>
      <w:r w:rsidR="005E4ED9">
        <w:rPr>
          <w:rFonts w:asciiTheme="minorHAnsi" w:hAnsiTheme="minorHAnsi" w:cs="Calibri Light"/>
          <w:b/>
          <w:bCs/>
          <w:lang w:val="fr-BE"/>
        </w:rPr>
        <w:t>12</w:t>
      </w:r>
      <w:r w:rsidR="005E4ED9" w:rsidRPr="004D0F71">
        <w:rPr>
          <w:rFonts w:asciiTheme="minorHAnsi" w:hAnsiTheme="minorHAnsi" w:cs="Calibri Light"/>
          <w:b/>
          <w:bCs/>
          <w:lang w:val="fr-BE"/>
        </w:rPr>
        <w:t xml:space="preserve"> </w:t>
      </w:r>
      <w:r w:rsidRPr="004D0F71">
        <w:rPr>
          <w:rFonts w:asciiTheme="minorHAnsi" w:hAnsiTheme="minorHAnsi" w:cs="Calibri Light"/>
          <w:b/>
          <w:bCs/>
          <w:lang w:val="fr-BE"/>
        </w:rPr>
        <w:t xml:space="preserve">Réclamation contre les redevances </w:t>
      </w:r>
      <w:bookmarkEnd w:id="4651"/>
      <w:r w:rsidRPr="004D0F71">
        <w:rPr>
          <w:rFonts w:asciiTheme="minorHAnsi" w:hAnsiTheme="minorHAnsi" w:cs="Calibri Light"/>
          <w:b/>
          <w:bCs/>
          <w:lang w:val="fr-BE"/>
        </w:rPr>
        <w:t>communales</w:t>
      </w:r>
    </w:p>
    <w:p w14:paraId="6F3BEB7F" w14:textId="3BC3E8FF" w:rsidR="005262F8" w:rsidRPr="004D0F71" w:rsidRDefault="005C4468" w:rsidP="00257704">
      <w:pPr>
        <w:spacing w:before="120"/>
        <w:jc w:val="both"/>
        <w:textAlignment w:val="baseline"/>
        <w:rPr>
          <w:rFonts w:asciiTheme="minorHAnsi" w:hAnsiTheme="minorHAnsi" w:cs="Calibri Light"/>
          <w:lang w:val="fr-BE"/>
        </w:rPr>
      </w:pPr>
      <w:bookmarkStart w:id="4652" w:name="_Hlk129180960"/>
      <w:r w:rsidRPr="004D0F71">
        <w:rPr>
          <w:rFonts w:asciiTheme="minorHAnsi" w:hAnsiTheme="minorHAnsi" w:cs="Calibri Light"/>
          <w:lang w:val="fr-BE"/>
        </w:rPr>
        <w:t>Concernant les redevances, la procédure de réclamation n’est pas organisée par la loi. Dès lors, il appartient au conseil communal d’insérer un tel point de procédure dans ses règlements redevances et d’en définir les modalités (délai d’introduction, à qui elle doit être adressée, accusé de réception du collège délai pour statuer et transmission de la décision).</w:t>
      </w:r>
    </w:p>
    <w:bookmarkEnd w:id="4652"/>
    <w:p w14:paraId="00500FAC" w14:textId="77777777" w:rsidR="00230C0D" w:rsidRPr="00230C0D" w:rsidRDefault="00230C0D" w:rsidP="00257704">
      <w:pPr>
        <w:spacing w:before="120"/>
        <w:jc w:val="both"/>
        <w:textAlignment w:val="baseline"/>
        <w:rPr>
          <w:rFonts w:asciiTheme="minorHAnsi" w:hAnsiTheme="minorHAnsi" w:cs="Calibri Light"/>
          <w:b/>
          <w:bCs/>
          <w:sz w:val="10"/>
          <w:szCs w:val="10"/>
          <w:lang w:val="fr-BE"/>
        </w:rPr>
      </w:pPr>
    </w:p>
    <w:p w14:paraId="5F213C90" w14:textId="7B4AD165" w:rsidR="005262F8" w:rsidRPr="004D0F71" w:rsidRDefault="005262F8" w:rsidP="00257704">
      <w:pPr>
        <w:spacing w:before="120"/>
        <w:jc w:val="both"/>
        <w:textAlignment w:val="baseline"/>
        <w:rPr>
          <w:rFonts w:asciiTheme="minorHAnsi" w:hAnsiTheme="minorHAnsi" w:cs="Calibri Light"/>
          <w:b/>
          <w:bCs/>
          <w:lang w:val="fr-BE"/>
        </w:rPr>
      </w:pPr>
      <w:r w:rsidRPr="004D0F71">
        <w:rPr>
          <w:rFonts w:asciiTheme="minorHAnsi" w:hAnsiTheme="minorHAnsi" w:cs="Calibri Light"/>
          <w:b/>
          <w:bCs/>
          <w:lang w:val="fr-BE"/>
        </w:rPr>
        <w:t>VI.4.</w:t>
      </w:r>
      <w:r w:rsidR="005E4ED9">
        <w:rPr>
          <w:rFonts w:asciiTheme="minorHAnsi" w:hAnsiTheme="minorHAnsi" w:cs="Calibri Light"/>
          <w:b/>
          <w:bCs/>
          <w:lang w:val="fr-BE"/>
        </w:rPr>
        <w:t>13</w:t>
      </w:r>
      <w:r w:rsidR="005E4ED9" w:rsidRPr="004D0F71">
        <w:rPr>
          <w:rFonts w:asciiTheme="minorHAnsi" w:hAnsiTheme="minorHAnsi" w:cs="Calibri Light"/>
          <w:b/>
          <w:bCs/>
          <w:lang w:val="fr-BE"/>
        </w:rPr>
        <w:t xml:space="preserve"> </w:t>
      </w:r>
      <w:r w:rsidRPr="004D0F71">
        <w:rPr>
          <w:rFonts w:asciiTheme="minorHAnsi" w:hAnsiTheme="minorHAnsi" w:cs="Calibri Light"/>
          <w:b/>
          <w:bCs/>
          <w:lang w:val="fr-BE"/>
        </w:rPr>
        <w:t>La formalité de déclaration du contribuable</w:t>
      </w:r>
    </w:p>
    <w:p w14:paraId="41269A99" w14:textId="0EEFB3D8" w:rsidR="00257704" w:rsidRPr="004D0F71" w:rsidRDefault="00257704" w:rsidP="00257704">
      <w:pPr>
        <w:spacing w:before="120"/>
        <w:jc w:val="both"/>
        <w:textAlignment w:val="baseline"/>
        <w:rPr>
          <w:rFonts w:asciiTheme="minorHAnsi" w:hAnsiTheme="minorHAnsi" w:cs="Calibri Light"/>
          <w:lang w:val="fr-BE"/>
        </w:rPr>
      </w:pPr>
      <w:r w:rsidRPr="004D0F71">
        <w:rPr>
          <w:rFonts w:asciiTheme="minorHAnsi" w:hAnsiTheme="minorHAnsi" w:cs="Calibri Light"/>
          <w:lang w:val="fr-BE"/>
        </w:rPr>
        <w:t xml:space="preserve">Le Conseil d'Etat </w:t>
      </w:r>
      <w:r w:rsidR="002F079D">
        <w:rPr>
          <w:rFonts w:asciiTheme="minorHAnsi" w:hAnsiTheme="minorHAnsi" w:cs="Calibri Light"/>
          <w:lang w:val="fr-BE"/>
        </w:rPr>
        <w:t>a</w:t>
      </w:r>
      <w:r w:rsidRPr="004D0F71">
        <w:rPr>
          <w:rFonts w:asciiTheme="minorHAnsi" w:hAnsiTheme="minorHAnsi" w:cs="Calibri Light"/>
          <w:lang w:val="fr-BE"/>
        </w:rPr>
        <w:t xml:space="preserve"> rend</w:t>
      </w:r>
      <w:r w:rsidR="002F079D">
        <w:rPr>
          <w:rFonts w:asciiTheme="minorHAnsi" w:hAnsiTheme="minorHAnsi" w:cs="Calibri Light"/>
          <w:lang w:val="fr-BE"/>
        </w:rPr>
        <w:t>u</w:t>
      </w:r>
      <w:r w:rsidRPr="004D0F71">
        <w:rPr>
          <w:rFonts w:asciiTheme="minorHAnsi" w:hAnsiTheme="minorHAnsi" w:cs="Calibri Light"/>
          <w:lang w:val="fr-BE"/>
        </w:rPr>
        <w:t xml:space="preserve"> un arrêt très important en matière de fiscalité locale (Conseil d’Etat (XVe ch.) 13 avril 2021 Arrêt n°250.321 – ville de Verviers - taxe sur les emplacements de parking mis gratuitement à disposition desservant des immeubles affectés à une activité commerciale). Il a annulé un règlement-taxe dans son entièreté en considérant que celui-ci devait prévoir le délai dans lequel la déclaration doit être retournée à l’administration communale. Pour fonder sa décision, il se base sur l’article L3321-6 du Code de la démocratie locale et de la décentralisation en vertu duquel deux conditions doivent être remplies pour que les communes puissent faire usage de la taxation d’office, à savoir que le règlement-taxe doit non seulement prévoir une obligation de déclaration mais également préciser le délai dans lequel cette déclaration doit être retournée à l’administration communale.</w:t>
      </w:r>
    </w:p>
    <w:p w14:paraId="0105A472" w14:textId="77777777" w:rsidR="00257704" w:rsidRPr="004D0F71" w:rsidRDefault="00257704" w:rsidP="00257704">
      <w:pPr>
        <w:spacing w:before="120"/>
        <w:jc w:val="both"/>
        <w:textAlignment w:val="baseline"/>
        <w:rPr>
          <w:rFonts w:asciiTheme="minorHAnsi" w:hAnsiTheme="minorHAnsi" w:cs="Calibri Light"/>
          <w:lang w:val="fr-BE"/>
        </w:rPr>
      </w:pPr>
      <w:r w:rsidRPr="004D0F71">
        <w:rPr>
          <w:rFonts w:asciiTheme="minorHAnsi" w:hAnsiTheme="minorHAnsi" w:cs="Calibri Light"/>
          <w:lang w:val="fr-BE"/>
        </w:rPr>
        <w:t>Dans son arrêt, le Conseil d'Etat constate que si dans le règlement-taxe attaqué un délai est fixé pour la notification de la déclaration par le contribuable en cas d’absence de réception du formulaire de déclaration, aucun délai n’est prévu par ce règlement-taxe pour le contribuable qui a reçu un formulaire de déclaration. Or le Conseil d'Etat considère « qu’afin d’assurer le respect de l’article L3321-6, alinéa 1er, précité, le conseil communal doit fixer lui-même un délai et, à tout le moins, un délai minimal permettant aux contribuables de répondre au courrier de l’administration communale lui notifiant le formulaire de déclaration.</w:t>
      </w:r>
    </w:p>
    <w:p w14:paraId="50825A1E" w14:textId="0AA2BB3E" w:rsidR="00257704" w:rsidRPr="004D0F71" w:rsidRDefault="00257704" w:rsidP="00257704">
      <w:pPr>
        <w:spacing w:before="120"/>
        <w:jc w:val="both"/>
        <w:textAlignment w:val="baseline"/>
        <w:rPr>
          <w:rFonts w:asciiTheme="minorHAnsi" w:hAnsiTheme="minorHAnsi" w:cs="Calibri Light"/>
          <w:lang w:val="fr-BE"/>
        </w:rPr>
      </w:pPr>
      <w:r w:rsidRPr="004D0F71">
        <w:rPr>
          <w:rFonts w:asciiTheme="minorHAnsi" w:hAnsiTheme="minorHAnsi" w:cs="Calibri Light"/>
          <w:lang w:val="fr-BE"/>
        </w:rPr>
        <w:t>Il s’agit d’une obligation légale imposée par le législateur wallon à l’autorité locale afin de s’assurer que tous les contribuables qui ont reçu un formulaire de déclaration puissent disposer, pour le compléter et le retourner, d’un délai raisonnable qui doit être fixé par une assemblée délibérante démocratiquement élue. En se limitant à renvoyer à un formulaire adressé par l’administration communale qui fixera un délai « au cas par cas », le Conseil d'Etat considère que le règlement-taxe ne respecte pas l’article L3321-6 alinéa 1</w:t>
      </w:r>
      <w:r w:rsidRPr="004D0F71">
        <w:rPr>
          <w:rFonts w:asciiTheme="minorHAnsi" w:hAnsiTheme="minorHAnsi" w:cs="Calibri Light"/>
          <w:vertAlign w:val="superscript"/>
          <w:lang w:val="fr-BE"/>
        </w:rPr>
        <w:t>er</w:t>
      </w:r>
      <w:r w:rsidRPr="004D0F71">
        <w:rPr>
          <w:rFonts w:asciiTheme="minorHAnsi" w:hAnsiTheme="minorHAnsi" w:cs="Calibri Light"/>
          <w:lang w:val="fr-BE"/>
        </w:rPr>
        <w:t xml:space="preserve"> du CDLD et est donc illégal.</w:t>
      </w:r>
    </w:p>
    <w:bookmarkEnd w:id="4650"/>
    <w:p w14:paraId="4708AF03" w14:textId="77777777" w:rsidR="00257704" w:rsidRPr="004D0F71" w:rsidRDefault="00257704" w:rsidP="00E063FD">
      <w:pPr>
        <w:spacing w:before="120"/>
        <w:jc w:val="both"/>
        <w:textAlignment w:val="baseline"/>
        <w:rPr>
          <w:rFonts w:asciiTheme="minorHAnsi" w:hAnsiTheme="minorHAnsi" w:cs="Calibri Light"/>
          <w:sz w:val="10"/>
          <w:szCs w:val="10"/>
        </w:rPr>
      </w:pPr>
    </w:p>
    <w:p w14:paraId="08D45D18" w14:textId="48FEAA3A" w:rsidR="009B153C" w:rsidRPr="004D0F71" w:rsidRDefault="004672E1" w:rsidP="00E5346D">
      <w:pPr>
        <w:pStyle w:val="Sam3"/>
      </w:pPr>
      <w:bookmarkStart w:id="4653" w:name="_Toc516739714"/>
      <w:bookmarkStart w:id="4654" w:name="_Toc516751627"/>
      <w:bookmarkStart w:id="4655" w:name="_Toc516825715"/>
      <w:bookmarkStart w:id="4656" w:name="_Toc516826273"/>
      <w:bookmarkStart w:id="4657" w:name="_Toc516837593"/>
      <w:bookmarkStart w:id="4658" w:name="_Toc516838152"/>
      <w:bookmarkStart w:id="4659" w:name="_Toc516838711"/>
      <w:bookmarkStart w:id="4660" w:name="_Toc516839271"/>
      <w:bookmarkStart w:id="4661" w:name="_Toc517173367"/>
      <w:bookmarkStart w:id="4662" w:name="_Toc517175041"/>
      <w:bookmarkStart w:id="4663" w:name="_Toc517175628"/>
      <w:bookmarkStart w:id="4664" w:name="_Toc517176216"/>
      <w:bookmarkStart w:id="4665" w:name="_Toc517337541"/>
      <w:bookmarkStart w:id="4666" w:name="_Toc517360337"/>
      <w:bookmarkStart w:id="4667" w:name="_Toc512523774"/>
      <w:bookmarkStart w:id="4668" w:name="_Toc512525464"/>
      <w:bookmarkStart w:id="4669" w:name="_Toc515896773"/>
      <w:bookmarkStart w:id="4670" w:name="_Toc143779129"/>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r w:rsidRPr="004D0F71">
        <w:lastRenderedPageBreak/>
        <w:t>VI.4.</w:t>
      </w:r>
      <w:bookmarkStart w:id="4671" w:name="_Toc516739716"/>
      <w:bookmarkStart w:id="4672" w:name="_Toc516751629"/>
      <w:bookmarkStart w:id="4673" w:name="_Toc516825717"/>
      <w:bookmarkStart w:id="4674" w:name="_Toc516826275"/>
      <w:bookmarkStart w:id="4675" w:name="_Toc516837595"/>
      <w:bookmarkStart w:id="4676" w:name="_Toc516838154"/>
      <w:bookmarkStart w:id="4677" w:name="_Toc516838713"/>
      <w:bookmarkStart w:id="4678" w:name="_Toc516839273"/>
      <w:bookmarkStart w:id="4679" w:name="_Toc517173369"/>
      <w:bookmarkStart w:id="4680" w:name="_Toc517175043"/>
      <w:bookmarkStart w:id="4681" w:name="_Toc517175630"/>
      <w:bookmarkStart w:id="4682" w:name="_Toc517176218"/>
      <w:bookmarkStart w:id="4683" w:name="_Toc517337543"/>
      <w:bookmarkStart w:id="4684" w:name="_Toc517360339"/>
      <w:bookmarkStart w:id="4685" w:name="_Toc515896775"/>
      <w:bookmarkEnd w:id="4667"/>
      <w:bookmarkEnd w:id="4668"/>
      <w:bookmarkEnd w:id="4669"/>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r w:rsidR="005E4ED9">
        <w:t>14</w:t>
      </w:r>
      <w:r w:rsidR="005E4ED9" w:rsidRPr="004D0F71">
        <w:t xml:space="preserve"> </w:t>
      </w:r>
      <w:r w:rsidR="009B153C" w:rsidRPr="004D0F71">
        <w:t>La procédure de la taxation d’office</w:t>
      </w:r>
      <w:bookmarkEnd w:id="4685"/>
      <w:r w:rsidR="00072B24" w:rsidRPr="004D0F71">
        <w:rPr>
          <w:rStyle w:val="Appelnotedebasdep"/>
        </w:rPr>
        <w:footnoteReference w:id="120"/>
      </w:r>
      <w:bookmarkEnd w:id="4670"/>
    </w:p>
    <w:p w14:paraId="68553638" w14:textId="77777777" w:rsidR="00BB13C1" w:rsidRPr="004D0F71" w:rsidRDefault="00BB13C1" w:rsidP="00BB13C1">
      <w:pPr>
        <w:spacing w:before="120"/>
        <w:jc w:val="both"/>
        <w:textAlignment w:val="baseline"/>
        <w:rPr>
          <w:rFonts w:asciiTheme="minorHAnsi" w:hAnsiTheme="minorHAnsi" w:cs="Calibri Light"/>
        </w:rPr>
      </w:pPr>
      <w:r w:rsidRPr="004D0F71">
        <w:rPr>
          <w:rFonts w:asciiTheme="minorHAnsi" w:hAnsiTheme="minorHAnsi" w:cs="Calibri Light"/>
        </w:rPr>
        <w:t xml:space="preserve">Lorsque le règlement de taxation prévoit une obligation de déclaration, l’autorité habilitée à arrêter le rôle </w:t>
      </w:r>
      <w:r w:rsidRPr="004D0F71">
        <w:rPr>
          <w:rFonts w:asciiTheme="minorHAnsi" w:hAnsiTheme="minorHAnsi" w:cs="Calibri Light"/>
          <w:u w:val="single"/>
        </w:rPr>
        <w:t>doit</w:t>
      </w:r>
      <w:r w:rsidRPr="004D0F71">
        <w:rPr>
          <w:rFonts w:asciiTheme="minorHAnsi" w:hAnsiTheme="minorHAnsi" w:cs="Calibri Light"/>
        </w:rPr>
        <w:t>, sous peine de nullité de l’imposition, recourir à la taxation d’office dans les cas suivants :</w:t>
      </w:r>
    </w:p>
    <w:p w14:paraId="280DE088" w14:textId="39807FF0" w:rsidR="00BB13C1" w:rsidRPr="004D0F71" w:rsidRDefault="00473530" w:rsidP="00453CB4">
      <w:pPr>
        <w:numPr>
          <w:ilvl w:val="0"/>
          <w:numId w:val="96"/>
        </w:numPr>
        <w:ind w:left="714" w:hanging="357"/>
        <w:jc w:val="both"/>
        <w:textAlignment w:val="baseline"/>
        <w:rPr>
          <w:rFonts w:asciiTheme="minorHAnsi" w:hAnsiTheme="minorHAnsi" w:cs="Calibri Light"/>
        </w:rPr>
      </w:pPr>
      <w:r>
        <w:rPr>
          <w:rFonts w:asciiTheme="minorHAnsi" w:hAnsiTheme="minorHAnsi" w:cs="Calibri Light"/>
        </w:rPr>
        <w:t>L</w:t>
      </w:r>
      <w:r w:rsidR="00BB13C1" w:rsidRPr="004D0F71">
        <w:rPr>
          <w:rFonts w:asciiTheme="minorHAnsi" w:hAnsiTheme="minorHAnsi" w:cs="Calibri Light"/>
        </w:rPr>
        <w:t>a non-déclaration dans les délais prévus par le règlement ;</w:t>
      </w:r>
    </w:p>
    <w:p w14:paraId="376B9840" w14:textId="7FE0DD6D" w:rsidR="00BB13C1" w:rsidRPr="004D0F71" w:rsidRDefault="00473530" w:rsidP="00453CB4">
      <w:pPr>
        <w:numPr>
          <w:ilvl w:val="0"/>
          <w:numId w:val="96"/>
        </w:numPr>
        <w:ind w:left="714" w:hanging="357"/>
        <w:jc w:val="both"/>
        <w:textAlignment w:val="baseline"/>
        <w:rPr>
          <w:rFonts w:asciiTheme="minorHAnsi" w:hAnsiTheme="minorHAnsi" w:cs="Calibri Light"/>
        </w:rPr>
      </w:pPr>
      <w:r>
        <w:rPr>
          <w:rFonts w:asciiTheme="minorHAnsi" w:hAnsiTheme="minorHAnsi" w:cs="Calibri Light"/>
        </w:rPr>
        <w:t>O</w:t>
      </w:r>
      <w:r w:rsidR="00BB13C1" w:rsidRPr="004D0F71">
        <w:rPr>
          <w:rFonts w:asciiTheme="minorHAnsi" w:hAnsiTheme="minorHAnsi" w:cs="Calibri Light"/>
        </w:rPr>
        <w:t>u la remise d’une déclaration incorrecte, incomplète ou imprécise de la part du redevable.</w:t>
      </w:r>
    </w:p>
    <w:p w14:paraId="35BC96BC" w14:textId="77777777" w:rsidR="00BB13C1" w:rsidRPr="004D0F71" w:rsidRDefault="00BB13C1" w:rsidP="00BB13C1">
      <w:pPr>
        <w:spacing w:before="120"/>
        <w:jc w:val="both"/>
        <w:textAlignment w:val="baseline"/>
        <w:rPr>
          <w:rFonts w:asciiTheme="minorHAnsi" w:hAnsiTheme="minorHAnsi" w:cs="Calibri Light"/>
        </w:rPr>
      </w:pPr>
      <w:r w:rsidRPr="004D0F71">
        <w:rPr>
          <w:rFonts w:asciiTheme="minorHAnsi" w:hAnsiTheme="minorHAnsi" w:cs="Calibri Light"/>
        </w:rPr>
        <w:t>Ces infractions doivent être constatées par des fonctionnaires assermentés et spécialement désignés à cet effet par l’autorité habilitée à arrêter les rôles.</w:t>
      </w:r>
    </w:p>
    <w:p w14:paraId="1EEF68B7" w14:textId="0B6F3FCA" w:rsidR="00BB13C1" w:rsidRPr="004D0F71" w:rsidRDefault="00BB13C1" w:rsidP="00BB13C1">
      <w:pPr>
        <w:spacing w:before="120"/>
        <w:jc w:val="both"/>
        <w:textAlignment w:val="baseline"/>
        <w:rPr>
          <w:rFonts w:asciiTheme="minorHAnsi" w:hAnsiTheme="minorHAnsi" w:cs="Calibri Light"/>
        </w:rPr>
      </w:pPr>
      <w:r w:rsidRPr="004D0F71">
        <w:rPr>
          <w:rFonts w:asciiTheme="minorHAnsi" w:hAnsiTheme="minorHAnsi" w:cs="Calibri Light"/>
        </w:rPr>
        <w:t xml:space="preserve">La jurisprudence concordante de la Cour de </w:t>
      </w:r>
      <w:r w:rsidR="005C4468" w:rsidRPr="004D0F71">
        <w:rPr>
          <w:rFonts w:asciiTheme="minorHAnsi" w:hAnsiTheme="minorHAnsi" w:cs="Calibri Light"/>
        </w:rPr>
        <w:t>c</w:t>
      </w:r>
      <w:r w:rsidRPr="004D0F71">
        <w:rPr>
          <w:rFonts w:asciiTheme="minorHAnsi" w:hAnsiTheme="minorHAnsi" w:cs="Calibri Light"/>
        </w:rPr>
        <w:t>assation</w:t>
      </w:r>
      <w:r w:rsidR="0089574C" w:rsidRPr="004D0F71">
        <w:rPr>
          <w:rStyle w:val="Appelnotedebasdep"/>
          <w:rFonts w:asciiTheme="minorHAnsi" w:hAnsiTheme="minorHAnsi" w:cs="Calibri Light"/>
        </w:rPr>
        <w:footnoteReference w:id="121"/>
      </w:r>
      <w:r w:rsidRPr="004D0F71">
        <w:rPr>
          <w:rFonts w:asciiTheme="minorHAnsi" w:hAnsiTheme="minorHAnsi" w:cs="Calibri Light"/>
        </w:rPr>
        <w:t xml:space="preserve"> fait apparaître que :</w:t>
      </w:r>
    </w:p>
    <w:p w14:paraId="6190F3B8" w14:textId="1D3C0F64" w:rsidR="00BB13C1" w:rsidRPr="004D0F71" w:rsidRDefault="00473530" w:rsidP="00453CB4">
      <w:pPr>
        <w:numPr>
          <w:ilvl w:val="0"/>
          <w:numId w:val="97"/>
        </w:numPr>
        <w:ind w:left="714" w:hanging="357"/>
        <w:jc w:val="both"/>
        <w:textAlignment w:val="baseline"/>
        <w:rPr>
          <w:rFonts w:asciiTheme="minorHAnsi" w:hAnsiTheme="minorHAnsi" w:cs="Calibri Light"/>
        </w:rPr>
      </w:pPr>
      <w:r>
        <w:rPr>
          <w:rFonts w:asciiTheme="minorHAnsi" w:hAnsiTheme="minorHAnsi" w:cs="Calibri Light"/>
        </w:rPr>
        <w:t>C</w:t>
      </w:r>
      <w:r w:rsidR="00BB13C1" w:rsidRPr="004D0F71">
        <w:rPr>
          <w:rFonts w:asciiTheme="minorHAnsi" w:hAnsiTheme="minorHAnsi" w:cs="Calibri Light"/>
        </w:rPr>
        <w:t xml:space="preserve">ette procédure est </w:t>
      </w:r>
      <w:r w:rsidR="00BB13C1" w:rsidRPr="004D0F71">
        <w:rPr>
          <w:rFonts w:asciiTheme="minorHAnsi" w:hAnsiTheme="minorHAnsi" w:cs="Calibri Light"/>
          <w:u w:val="single"/>
        </w:rPr>
        <w:t>obligatoire</w:t>
      </w:r>
      <w:r w:rsidR="00BB13C1" w:rsidRPr="004D0F71">
        <w:rPr>
          <w:rFonts w:asciiTheme="minorHAnsi" w:hAnsiTheme="minorHAnsi" w:cs="Calibri Light"/>
        </w:rPr>
        <w:t xml:space="preserve"> en ce sens que l’autorité habilitée à arrêter le rôle ne peut pas renoncer à cette procédure ; </w:t>
      </w:r>
    </w:p>
    <w:p w14:paraId="10E2BF60" w14:textId="0FE462AE" w:rsidR="00BB13C1" w:rsidRPr="004D0F71" w:rsidRDefault="00473530" w:rsidP="00453CB4">
      <w:pPr>
        <w:numPr>
          <w:ilvl w:val="0"/>
          <w:numId w:val="97"/>
        </w:numPr>
        <w:ind w:left="714" w:hanging="357"/>
        <w:jc w:val="both"/>
        <w:textAlignment w:val="baseline"/>
        <w:rPr>
          <w:rFonts w:asciiTheme="minorHAnsi" w:hAnsiTheme="minorHAnsi" w:cs="Calibri Light"/>
        </w:rPr>
      </w:pPr>
      <w:r>
        <w:rPr>
          <w:rFonts w:asciiTheme="minorHAnsi" w:hAnsiTheme="minorHAnsi" w:cs="Calibri Light"/>
        </w:rPr>
        <w:t>L</w:t>
      </w:r>
      <w:r w:rsidR="00BB13C1" w:rsidRPr="004D0F71">
        <w:rPr>
          <w:rFonts w:asciiTheme="minorHAnsi" w:hAnsiTheme="minorHAnsi" w:cs="Calibri Light"/>
        </w:rPr>
        <w:t>orsqu’une déclaration est rentrée tardivement, l’autorité habilitée à arrêter le rôle peut procéder, sans recourir à la procédure d’imposition d’office, à la taxation si celle-ci est uniquement et exclusivement basée sur le(s) montant(s) et autres éléments mentionnés (par exemple : le taux, la revendication d’une exonération, etc.) par le redevable dans la déclaration qu’il n’a pas introduite en temps utile.</w:t>
      </w:r>
    </w:p>
    <w:p w14:paraId="65D47E12" w14:textId="77777777" w:rsidR="00BB13C1" w:rsidRPr="004D0F71" w:rsidRDefault="00BB13C1" w:rsidP="00BB13C1">
      <w:pPr>
        <w:spacing w:before="120"/>
        <w:jc w:val="both"/>
        <w:textAlignment w:val="baseline"/>
        <w:rPr>
          <w:rFonts w:asciiTheme="minorHAnsi" w:hAnsiTheme="minorHAnsi" w:cs="Calibri Light"/>
        </w:rPr>
      </w:pPr>
      <w:r w:rsidRPr="004D0F71">
        <w:rPr>
          <w:rFonts w:asciiTheme="minorHAnsi" w:hAnsiTheme="minorHAnsi" w:cs="Calibri Light"/>
        </w:rPr>
        <w:t>Autrement dit, si l’autorité habilitée à arrêter le rôle ne peut pas établir la taxe sur la base du montant et des éléments fournis par le redevable dans une déclaration qu’il n’a pas introduite en temps utile, elle est tenue, sous peine de nullité de l’imposition établie, de recourir à la procédure de taxation d’office.    </w:t>
      </w:r>
    </w:p>
    <w:p w14:paraId="23F55B39" w14:textId="77777777" w:rsidR="00BB13C1" w:rsidRPr="004D0F71" w:rsidRDefault="00BB13C1" w:rsidP="00BB13C1">
      <w:pPr>
        <w:spacing w:before="120"/>
        <w:jc w:val="both"/>
        <w:textAlignment w:val="baseline"/>
        <w:rPr>
          <w:rFonts w:asciiTheme="minorHAnsi" w:hAnsiTheme="minorHAnsi" w:cs="Calibri Light"/>
        </w:rPr>
      </w:pPr>
      <w:r w:rsidRPr="004D0F71">
        <w:rPr>
          <w:rFonts w:asciiTheme="minorHAnsi" w:hAnsiTheme="minorHAnsi" w:cs="Calibri Light"/>
        </w:rPr>
        <w:t>La procédure de taxation d’office implique que l'autorité habilitée à arrêter le rôle doit aviser le redevable par lettre recommandée à la poste :</w:t>
      </w:r>
    </w:p>
    <w:p w14:paraId="16B955A7" w14:textId="6DBC5813" w:rsidR="00BB13C1" w:rsidRPr="004D0F71" w:rsidRDefault="00473530" w:rsidP="00453CB4">
      <w:pPr>
        <w:numPr>
          <w:ilvl w:val="0"/>
          <w:numId w:val="98"/>
        </w:numPr>
        <w:ind w:left="714" w:hanging="357"/>
        <w:jc w:val="both"/>
        <w:textAlignment w:val="baseline"/>
        <w:rPr>
          <w:rFonts w:asciiTheme="minorHAnsi" w:hAnsiTheme="minorHAnsi" w:cs="Calibri Light"/>
        </w:rPr>
      </w:pPr>
      <w:r>
        <w:rPr>
          <w:rFonts w:asciiTheme="minorHAnsi" w:hAnsiTheme="minorHAnsi" w:cs="Calibri Light"/>
        </w:rPr>
        <w:t>D</w:t>
      </w:r>
      <w:r w:rsidR="00BB13C1" w:rsidRPr="004D0F71">
        <w:rPr>
          <w:rFonts w:asciiTheme="minorHAnsi" w:hAnsiTheme="minorHAnsi" w:cs="Calibri Light"/>
        </w:rPr>
        <w:t xml:space="preserve">es motifs du recours à cette procédure à savoir soit la non-déclaration dans les délais prévus par le </w:t>
      </w:r>
      <w:r w:rsidR="001044C0" w:rsidRPr="004D0F71">
        <w:rPr>
          <w:rFonts w:asciiTheme="minorHAnsi" w:hAnsiTheme="minorHAnsi" w:cs="Calibri Light"/>
        </w:rPr>
        <w:t>règlement </w:t>
      </w:r>
      <w:r w:rsidR="00063A7D" w:rsidRPr="004D0F71">
        <w:rPr>
          <w:rFonts w:asciiTheme="minorHAnsi" w:hAnsiTheme="minorHAnsi" w:cs="Calibri Light"/>
        </w:rPr>
        <w:t>soit la</w:t>
      </w:r>
      <w:r w:rsidR="00BB13C1" w:rsidRPr="004D0F71">
        <w:rPr>
          <w:rFonts w:asciiTheme="minorHAnsi" w:hAnsiTheme="minorHAnsi" w:cs="Calibri Light"/>
        </w:rPr>
        <w:t xml:space="preserve"> remise d’une déclaration incorrecte, incomplète ou imprécise) ;</w:t>
      </w:r>
    </w:p>
    <w:p w14:paraId="5F17A721" w14:textId="2432F4FA" w:rsidR="00BB13C1" w:rsidRPr="004D0F71" w:rsidRDefault="00473530" w:rsidP="00453CB4">
      <w:pPr>
        <w:numPr>
          <w:ilvl w:val="0"/>
          <w:numId w:val="98"/>
        </w:numPr>
        <w:ind w:left="714" w:hanging="357"/>
        <w:jc w:val="both"/>
        <w:textAlignment w:val="baseline"/>
        <w:rPr>
          <w:rFonts w:asciiTheme="minorHAnsi" w:hAnsiTheme="minorHAnsi" w:cs="Calibri Light"/>
        </w:rPr>
      </w:pPr>
      <w:r>
        <w:rPr>
          <w:rFonts w:asciiTheme="minorHAnsi" w:hAnsiTheme="minorHAnsi" w:cs="Calibri Light"/>
        </w:rPr>
        <w:t>L</w:t>
      </w:r>
      <w:r w:rsidR="00BB13C1" w:rsidRPr="004D0F71">
        <w:rPr>
          <w:rFonts w:asciiTheme="minorHAnsi" w:hAnsiTheme="minorHAnsi" w:cs="Calibri Light"/>
        </w:rPr>
        <w:t>es éléments sur lesquels la taxation est basée ;</w:t>
      </w:r>
    </w:p>
    <w:p w14:paraId="2973976C" w14:textId="0708F063" w:rsidR="00BB13C1" w:rsidRPr="004D0F71" w:rsidRDefault="00473530" w:rsidP="00453CB4">
      <w:pPr>
        <w:numPr>
          <w:ilvl w:val="0"/>
          <w:numId w:val="98"/>
        </w:numPr>
        <w:ind w:left="714" w:hanging="357"/>
        <w:jc w:val="both"/>
        <w:textAlignment w:val="baseline"/>
        <w:rPr>
          <w:rFonts w:asciiTheme="minorHAnsi" w:hAnsiTheme="minorHAnsi" w:cs="Calibri Light"/>
        </w:rPr>
      </w:pPr>
      <w:r>
        <w:rPr>
          <w:rFonts w:asciiTheme="minorHAnsi" w:hAnsiTheme="minorHAnsi" w:cs="Calibri Light"/>
        </w:rPr>
        <w:t>L</w:t>
      </w:r>
      <w:r w:rsidR="00BB13C1" w:rsidRPr="004D0F71">
        <w:rPr>
          <w:rFonts w:asciiTheme="minorHAnsi" w:hAnsiTheme="minorHAnsi" w:cs="Calibri Light"/>
        </w:rPr>
        <w:t>e mode de détermination de ces éléments ;</w:t>
      </w:r>
    </w:p>
    <w:p w14:paraId="5284DC6E" w14:textId="379DCD43" w:rsidR="00BB13C1" w:rsidRPr="004D0F71" w:rsidRDefault="00473530" w:rsidP="00453CB4">
      <w:pPr>
        <w:numPr>
          <w:ilvl w:val="0"/>
          <w:numId w:val="98"/>
        </w:numPr>
        <w:ind w:left="714" w:hanging="357"/>
        <w:jc w:val="both"/>
        <w:textAlignment w:val="baseline"/>
        <w:rPr>
          <w:rFonts w:asciiTheme="minorHAnsi" w:hAnsiTheme="minorHAnsi" w:cs="Calibri Light"/>
        </w:rPr>
      </w:pPr>
      <w:r>
        <w:rPr>
          <w:rFonts w:asciiTheme="minorHAnsi" w:hAnsiTheme="minorHAnsi" w:cs="Calibri Light"/>
        </w:rPr>
        <w:t>L</w:t>
      </w:r>
      <w:r w:rsidR="00BB13C1" w:rsidRPr="004D0F71">
        <w:rPr>
          <w:rFonts w:asciiTheme="minorHAnsi" w:hAnsiTheme="minorHAnsi" w:cs="Calibri Light"/>
        </w:rPr>
        <w:t>e montant de la taxe.</w:t>
      </w:r>
    </w:p>
    <w:p w14:paraId="4E094BC4" w14:textId="77777777" w:rsidR="00BB13C1" w:rsidRPr="004D0F71" w:rsidRDefault="00BB13C1" w:rsidP="00BB13C1">
      <w:pPr>
        <w:spacing w:before="120"/>
        <w:jc w:val="both"/>
        <w:textAlignment w:val="baseline"/>
        <w:rPr>
          <w:rFonts w:asciiTheme="minorHAnsi" w:hAnsiTheme="minorHAnsi" w:cs="Calibri Light"/>
        </w:rPr>
      </w:pPr>
      <w:r w:rsidRPr="004D0F71">
        <w:rPr>
          <w:rFonts w:asciiTheme="minorHAnsi" w:hAnsiTheme="minorHAnsi" w:cs="Calibri Light"/>
        </w:rPr>
        <w:t>Le redevable dispose d'un délai de trente jours à compter de la date d'envoi de la notification pour faire valoir ses observations par écrit.</w:t>
      </w:r>
    </w:p>
    <w:p w14:paraId="55AC75F1" w14:textId="77777777" w:rsidR="00BB13C1" w:rsidRPr="004D0F71" w:rsidRDefault="00BB13C1" w:rsidP="00BB13C1">
      <w:pPr>
        <w:spacing w:before="120"/>
        <w:jc w:val="both"/>
        <w:textAlignment w:val="baseline"/>
        <w:rPr>
          <w:rFonts w:asciiTheme="minorHAnsi" w:hAnsiTheme="minorHAnsi" w:cs="Calibri Light"/>
        </w:rPr>
      </w:pPr>
      <w:r w:rsidRPr="004D0F71">
        <w:rPr>
          <w:rFonts w:asciiTheme="minorHAnsi" w:hAnsiTheme="minorHAnsi" w:cs="Calibri Light"/>
        </w:rPr>
        <w:t>Préalablement à l’établissement de la cotisation, je conseille à l'autorité habilitée à arrêter le rôle de vérifier notamment sur la base des observations formulées par le redevable :</w:t>
      </w:r>
    </w:p>
    <w:p w14:paraId="5435934A" w14:textId="77777777" w:rsidR="00BB13C1" w:rsidRPr="004D0F71" w:rsidRDefault="00BB13C1" w:rsidP="00453CB4">
      <w:pPr>
        <w:numPr>
          <w:ilvl w:val="0"/>
          <w:numId w:val="99"/>
        </w:numPr>
        <w:ind w:left="714" w:hanging="357"/>
        <w:jc w:val="both"/>
        <w:textAlignment w:val="baseline"/>
        <w:rPr>
          <w:rFonts w:asciiTheme="minorHAnsi" w:hAnsiTheme="minorHAnsi" w:cs="Calibri Light"/>
        </w:rPr>
      </w:pPr>
      <w:proofErr w:type="gramStart"/>
      <w:r w:rsidRPr="004D0F71">
        <w:rPr>
          <w:rFonts w:asciiTheme="minorHAnsi" w:hAnsiTheme="minorHAnsi" w:cs="Calibri Light"/>
        </w:rPr>
        <w:t>si</w:t>
      </w:r>
      <w:proofErr w:type="gramEnd"/>
      <w:r w:rsidRPr="004D0F71">
        <w:rPr>
          <w:rFonts w:asciiTheme="minorHAnsi" w:hAnsiTheme="minorHAnsi" w:cs="Calibri Light"/>
        </w:rPr>
        <w:t xml:space="preserve"> ce n’est pas à tort que la procédure d’office a été utilisée ;</w:t>
      </w:r>
    </w:p>
    <w:p w14:paraId="26605793" w14:textId="3E2DC843" w:rsidR="00BB13C1" w:rsidRPr="004D0F71" w:rsidRDefault="00BB13C1" w:rsidP="00453CB4">
      <w:pPr>
        <w:numPr>
          <w:ilvl w:val="0"/>
          <w:numId w:val="99"/>
        </w:numPr>
        <w:ind w:left="714" w:hanging="357"/>
        <w:jc w:val="both"/>
        <w:textAlignment w:val="baseline"/>
        <w:rPr>
          <w:rFonts w:asciiTheme="minorHAnsi" w:hAnsiTheme="minorHAnsi" w:cs="Calibri Light"/>
        </w:rPr>
      </w:pPr>
      <w:proofErr w:type="gramStart"/>
      <w:r w:rsidRPr="004D0F71">
        <w:rPr>
          <w:rFonts w:asciiTheme="minorHAnsi" w:hAnsiTheme="minorHAnsi" w:cs="Calibri Light"/>
        </w:rPr>
        <w:t>si</w:t>
      </w:r>
      <w:proofErr w:type="gramEnd"/>
      <w:r w:rsidRPr="004D0F71">
        <w:rPr>
          <w:rFonts w:asciiTheme="minorHAnsi" w:hAnsiTheme="minorHAnsi" w:cs="Calibri Light"/>
        </w:rPr>
        <w:t xml:space="preserve"> la détermination du montant qui est soumis à la taxe n’est pas entachée d’une erreur.</w:t>
      </w:r>
    </w:p>
    <w:p w14:paraId="4401DBF6" w14:textId="77777777" w:rsidR="004C0409" w:rsidRPr="004D0F71" w:rsidRDefault="004C0409" w:rsidP="004C0409">
      <w:pPr>
        <w:pStyle w:val="Paragraphedeliste"/>
        <w:ind w:left="0"/>
        <w:jc w:val="both"/>
        <w:rPr>
          <w:rFonts w:asciiTheme="minorHAnsi" w:hAnsiTheme="minorHAnsi" w:cs="Calibri Light"/>
          <w:sz w:val="10"/>
          <w:szCs w:val="10"/>
          <w:lang w:val="fr-BE"/>
        </w:rPr>
      </w:pPr>
      <w:bookmarkStart w:id="4686" w:name="_Hlk39067102"/>
    </w:p>
    <w:p w14:paraId="55658B31" w14:textId="634DE197" w:rsidR="000F1785" w:rsidRPr="004D0F71" w:rsidRDefault="004C0409" w:rsidP="000F1785">
      <w:pPr>
        <w:pStyle w:val="Paragraphedeliste"/>
        <w:ind w:left="0"/>
        <w:jc w:val="both"/>
        <w:rPr>
          <w:rFonts w:asciiTheme="minorHAnsi" w:hAnsiTheme="minorHAnsi" w:cs="Calibri Light"/>
          <w:lang w:val="fr-BE"/>
        </w:rPr>
      </w:pPr>
      <w:r w:rsidRPr="004D0F71">
        <w:rPr>
          <w:rFonts w:asciiTheme="minorHAnsi" w:hAnsiTheme="minorHAnsi" w:cs="Calibri Light"/>
          <w:lang w:val="fr-BE"/>
        </w:rPr>
        <w:t>De même, j’encourage l'autorité habilitée à arrêter le rôle à faire connaître, même si cela n’est pas prévu dans le CDLD, au redevable, par écrit, au plus tard le jour de l'établissement de la cotisation, les observations que celui-ci a formulées, et dont elle n'a pas tenu compte, en indiquant les motifs qui justifient sa décision.</w:t>
      </w:r>
      <w:bookmarkEnd w:id="4686"/>
    </w:p>
    <w:p w14:paraId="2C78D9F7" w14:textId="77777777" w:rsidR="000F1785" w:rsidRPr="004D0F71" w:rsidRDefault="000F1785" w:rsidP="000F1785">
      <w:pPr>
        <w:pStyle w:val="Paragraphedeliste"/>
        <w:ind w:left="0"/>
        <w:jc w:val="both"/>
        <w:rPr>
          <w:rFonts w:asciiTheme="minorHAnsi" w:hAnsiTheme="minorHAnsi" w:cs="Calibri Light"/>
          <w:sz w:val="10"/>
          <w:szCs w:val="10"/>
          <w:lang w:val="fr-BE"/>
        </w:rPr>
      </w:pPr>
    </w:p>
    <w:p w14:paraId="26B302EA" w14:textId="3848503F" w:rsidR="000F1785" w:rsidRPr="004D0F71" w:rsidRDefault="00BB13C1" w:rsidP="000F1785">
      <w:pPr>
        <w:pStyle w:val="Paragraphedeliste"/>
        <w:ind w:left="0"/>
        <w:jc w:val="both"/>
        <w:rPr>
          <w:rFonts w:asciiTheme="minorHAnsi" w:hAnsiTheme="minorHAnsi" w:cs="Calibri Light"/>
          <w:lang w:val="fr-BE"/>
        </w:rPr>
      </w:pPr>
      <w:r w:rsidRPr="004D0F71">
        <w:rPr>
          <w:rFonts w:asciiTheme="minorHAnsi" w:hAnsiTheme="minorHAnsi" w:cs="Calibri Light"/>
          <w:lang w:val="fr-BE"/>
        </w:rPr>
        <w:lastRenderedPageBreak/>
        <w:t>La taxation d’office ne peut être enrôlée valablement que pendant une période de trois ans à compter du 1</w:t>
      </w:r>
      <w:r w:rsidRPr="004D0F71">
        <w:rPr>
          <w:rFonts w:asciiTheme="minorHAnsi" w:hAnsiTheme="minorHAnsi" w:cs="Calibri Light"/>
          <w:vertAlign w:val="superscript"/>
          <w:lang w:val="fr-BE"/>
        </w:rPr>
        <w:t>er</w:t>
      </w:r>
      <w:r w:rsidRPr="004D0F71">
        <w:rPr>
          <w:rFonts w:asciiTheme="minorHAnsi" w:hAnsiTheme="minorHAnsi" w:cs="Calibri Light"/>
          <w:lang w:val="fr-BE"/>
        </w:rPr>
        <w:t xml:space="preserve"> janvier de l’exercice d’imposition. Ce délai est prolongé de deux ans en cas d’infraction au règlement de taxation commise dans une intention frauduleuse ou à dessein de nuire.</w:t>
      </w:r>
    </w:p>
    <w:p w14:paraId="1F891F54" w14:textId="77777777" w:rsidR="000F1785" w:rsidRPr="004D0F71" w:rsidRDefault="000F1785" w:rsidP="000F1785">
      <w:pPr>
        <w:pStyle w:val="Paragraphedeliste"/>
        <w:ind w:left="0"/>
        <w:jc w:val="both"/>
        <w:rPr>
          <w:rFonts w:asciiTheme="minorHAnsi" w:hAnsiTheme="minorHAnsi" w:cs="Calibri Light"/>
          <w:sz w:val="10"/>
          <w:szCs w:val="10"/>
          <w:lang w:val="fr-BE"/>
        </w:rPr>
      </w:pPr>
    </w:p>
    <w:p w14:paraId="7CA8E8D9" w14:textId="24BF522F" w:rsidR="000F1785" w:rsidRPr="004D0F71" w:rsidRDefault="00BB13C1" w:rsidP="000F1785">
      <w:pPr>
        <w:pStyle w:val="Paragraphedeliste"/>
        <w:ind w:left="0"/>
        <w:jc w:val="both"/>
        <w:rPr>
          <w:rFonts w:asciiTheme="minorHAnsi" w:hAnsiTheme="minorHAnsi" w:cs="Calibri Light"/>
          <w:lang w:val="fr-BE"/>
        </w:rPr>
      </w:pPr>
      <w:r w:rsidRPr="004D0F71">
        <w:rPr>
          <w:rFonts w:asciiTheme="minorHAnsi" w:hAnsiTheme="minorHAnsi" w:cs="Calibri Light"/>
          <w:lang w:val="fr-BE"/>
        </w:rPr>
        <w:t xml:space="preserve">Pour rappel, le règlement de taxation </w:t>
      </w:r>
      <w:r w:rsidR="00095952" w:rsidRPr="004D0F71">
        <w:rPr>
          <w:rFonts w:asciiTheme="minorHAnsi" w:hAnsiTheme="minorHAnsi" w:cs="Calibri Light"/>
          <w:lang w:val="fr-BE"/>
        </w:rPr>
        <w:t xml:space="preserve">doit </w:t>
      </w:r>
      <w:r w:rsidRPr="004D0F71">
        <w:rPr>
          <w:rFonts w:asciiTheme="minorHAnsi" w:hAnsiTheme="minorHAnsi" w:cs="Calibri Light"/>
          <w:lang w:val="fr-BE"/>
        </w:rPr>
        <w:t>prévoir que les taxes enrôlées d’office sont majorées de tel montant qu’il fixe et qui ne peut dépasser le double de la taxe qui est due. Le montant de cette majoration est également enrôlé.</w:t>
      </w:r>
    </w:p>
    <w:p w14:paraId="6852A2FB" w14:textId="77777777" w:rsidR="000F1785" w:rsidRPr="004D0F71" w:rsidRDefault="000F1785" w:rsidP="008D7EB7">
      <w:pPr>
        <w:pStyle w:val="Paragraphedeliste"/>
        <w:ind w:left="0"/>
        <w:jc w:val="both"/>
        <w:rPr>
          <w:rFonts w:asciiTheme="minorHAnsi" w:hAnsiTheme="minorHAnsi" w:cs="Calibri Light"/>
          <w:sz w:val="10"/>
          <w:szCs w:val="10"/>
          <w:lang w:val="fr-BE"/>
        </w:rPr>
      </w:pPr>
    </w:p>
    <w:p w14:paraId="56A5ACFE" w14:textId="026E01C4" w:rsidR="00BB13C1" w:rsidRPr="004D0F71" w:rsidRDefault="000F1785" w:rsidP="008D7EB7">
      <w:pPr>
        <w:pStyle w:val="Paragraphedeliste"/>
        <w:ind w:left="0"/>
        <w:jc w:val="both"/>
        <w:rPr>
          <w:rFonts w:asciiTheme="minorHAnsi" w:hAnsiTheme="minorHAnsi" w:cs="Calibri Light"/>
          <w:lang w:val="fr-BE"/>
        </w:rPr>
      </w:pPr>
      <w:r w:rsidRPr="004D0F71">
        <w:rPr>
          <w:rFonts w:asciiTheme="minorHAnsi" w:hAnsiTheme="minorHAnsi" w:cs="Calibri Light"/>
        </w:rPr>
        <w:t>C</w:t>
      </w:r>
      <w:r w:rsidR="00BB13C1" w:rsidRPr="004D0F71">
        <w:rPr>
          <w:rFonts w:asciiTheme="minorHAnsi" w:hAnsiTheme="minorHAnsi" w:cs="Calibri Light"/>
        </w:rPr>
        <w:t xml:space="preserve">omme vous pouvez le constater, pour éviter la nullité des cotisations enrôlées via la procédure de taxation d’office, je vous incite à suivre de manière stricte les règles prévues aux articles L3321-6 et suivants du CDLD. </w:t>
      </w:r>
    </w:p>
    <w:p w14:paraId="72FA4C8F" w14:textId="77777777" w:rsidR="00434194" w:rsidRPr="004D0F71" w:rsidRDefault="00434194" w:rsidP="00E063FD">
      <w:pPr>
        <w:spacing w:before="120"/>
        <w:jc w:val="both"/>
        <w:textAlignment w:val="baseline"/>
        <w:rPr>
          <w:rFonts w:asciiTheme="minorHAnsi" w:hAnsiTheme="minorHAnsi" w:cs="Calibri Light"/>
          <w:sz w:val="10"/>
          <w:szCs w:val="10"/>
        </w:rPr>
      </w:pPr>
    </w:p>
    <w:p w14:paraId="60EA7C02" w14:textId="548338A1" w:rsidR="009B153C" w:rsidRPr="004D0F71" w:rsidRDefault="004672E1" w:rsidP="00E5346D">
      <w:pPr>
        <w:pStyle w:val="Sam3"/>
      </w:pPr>
      <w:bookmarkStart w:id="4687" w:name="_Toc8121798"/>
      <w:bookmarkStart w:id="4688" w:name="_Toc8129739"/>
      <w:bookmarkStart w:id="4689" w:name="_Toc516739719"/>
      <w:bookmarkStart w:id="4690" w:name="_Toc516751632"/>
      <w:bookmarkStart w:id="4691" w:name="_Toc516825720"/>
      <w:bookmarkStart w:id="4692" w:name="_Toc516826278"/>
      <w:bookmarkStart w:id="4693" w:name="_Toc516837598"/>
      <w:bookmarkStart w:id="4694" w:name="_Toc516838157"/>
      <w:bookmarkStart w:id="4695" w:name="_Toc516838716"/>
      <w:bookmarkStart w:id="4696" w:name="_Toc516839276"/>
      <w:bookmarkStart w:id="4697" w:name="_Toc517173372"/>
      <w:bookmarkStart w:id="4698" w:name="_Toc517175046"/>
      <w:bookmarkStart w:id="4699" w:name="_Toc517175633"/>
      <w:bookmarkStart w:id="4700" w:name="_Toc517176221"/>
      <w:bookmarkStart w:id="4701" w:name="_Toc517337546"/>
      <w:bookmarkStart w:id="4702" w:name="_Toc517360342"/>
      <w:bookmarkStart w:id="4703" w:name="_Toc516739720"/>
      <w:bookmarkStart w:id="4704" w:name="_Toc516751633"/>
      <w:bookmarkStart w:id="4705" w:name="_Toc516825721"/>
      <w:bookmarkStart w:id="4706" w:name="_Toc516826279"/>
      <w:bookmarkStart w:id="4707" w:name="_Toc516837599"/>
      <w:bookmarkStart w:id="4708" w:name="_Toc516838158"/>
      <w:bookmarkStart w:id="4709" w:name="_Toc516838717"/>
      <w:bookmarkStart w:id="4710" w:name="_Toc516839277"/>
      <w:bookmarkStart w:id="4711" w:name="_Toc517173373"/>
      <w:bookmarkStart w:id="4712" w:name="_Toc517175047"/>
      <w:bookmarkStart w:id="4713" w:name="_Toc517175634"/>
      <w:bookmarkStart w:id="4714" w:name="_Toc517176222"/>
      <w:bookmarkStart w:id="4715" w:name="_Toc517337547"/>
      <w:bookmarkStart w:id="4716" w:name="_Toc517360343"/>
      <w:bookmarkStart w:id="4717" w:name="_Toc512523775"/>
      <w:bookmarkStart w:id="4718" w:name="_Toc512525465"/>
      <w:bookmarkStart w:id="4719" w:name="_Toc515896776"/>
      <w:bookmarkStart w:id="4720" w:name="_Toc143779130"/>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r w:rsidRPr="004D0F71">
        <w:rPr>
          <w:rStyle w:val="Titre3Car"/>
          <w:rFonts w:asciiTheme="minorHAnsi" w:eastAsia="PMingLiU" w:hAnsiTheme="minorHAnsi"/>
          <w:sz w:val="24"/>
          <w:szCs w:val="24"/>
        </w:rPr>
        <w:t>VI.4.</w:t>
      </w:r>
      <w:r w:rsidR="005E4ED9">
        <w:rPr>
          <w:rStyle w:val="Titre3Car"/>
          <w:rFonts w:asciiTheme="minorHAnsi" w:eastAsia="PMingLiU" w:hAnsiTheme="minorHAnsi"/>
          <w:sz w:val="24"/>
          <w:szCs w:val="24"/>
        </w:rPr>
        <w:t>15</w:t>
      </w:r>
      <w:r w:rsidR="005E4ED9" w:rsidRPr="004D0F71">
        <w:rPr>
          <w:rStyle w:val="Titre3Car"/>
          <w:rFonts w:asciiTheme="minorHAnsi" w:eastAsia="PMingLiU" w:hAnsiTheme="minorHAnsi"/>
          <w:sz w:val="24"/>
          <w:szCs w:val="24"/>
        </w:rPr>
        <w:t xml:space="preserve"> </w:t>
      </w:r>
      <w:r w:rsidR="009B153C" w:rsidRPr="004D0F71">
        <w:rPr>
          <w:rStyle w:val="Titre3Car"/>
          <w:rFonts w:asciiTheme="minorHAnsi" w:eastAsia="PMingLiU" w:hAnsiTheme="minorHAnsi"/>
          <w:sz w:val="24"/>
          <w:szCs w:val="24"/>
        </w:rPr>
        <w:t xml:space="preserve">Articles 355 à 357 </w:t>
      </w:r>
      <w:bookmarkEnd w:id="4717"/>
      <w:bookmarkEnd w:id="4718"/>
      <w:bookmarkEnd w:id="4719"/>
      <w:r w:rsidR="00072B24" w:rsidRPr="004D0F71">
        <w:rPr>
          <w:rStyle w:val="Titre3Car"/>
          <w:rFonts w:asciiTheme="minorHAnsi" w:eastAsia="PMingLiU" w:hAnsiTheme="minorHAnsi"/>
          <w:sz w:val="24"/>
          <w:szCs w:val="24"/>
        </w:rPr>
        <w:t>du code des impôts sur les revenus</w:t>
      </w:r>
      <w:bookmarkEnd w:id="4720"/>
    </w:p>
    <w:p w14:paraId="35FFD44C" w14:textId="77777777" w:rsidR="003130F5" w:rsidRPr="004D0F71" w:rsidRDefault="003130F5" w:rsidP="003130F5">
      <w:pPr>
        <w:spacing w:before="120"/>
        <w:jc w:val="both"/>
        <w:textAlignment w:val="baseline"/>
        <w:rPr>
          <w:spacing w:val="-1"/>
        </w:rPr>
      </w:pPr>
      <w:r w:rsidRPr="004D0F71">
        <w:rPr>
          <w:spacing w:val="-1"/>
        </w:rPr>
        <w:t>L'article L3321-12 du CDLD prévoit notamment que sans préjudice des dispositions du présent titre, les articles 355, 356 et 357 du Code des impôts sur les revenus sont applicables aux taxes provinciales et communales pour autant qu’elles ne concernent pas spécialement les impôts sur les revenus.</w:t>
      </w:r>
    </w:p>
    <w:p w14:paraId="32802B45" w14:textId="48DEC90D" w:rsidR="003130F5" w:rsidRPr="004D0F71" w:rsidRDefault="003130F5" w:rsidP="003130F5">
      <w:pPr>
        <w:spacing w:before="120"/>
        <w:jc w:val="both"/>
        <w:textAlignment w:val="baseline"/>
        <w:rPr>
          <w:spacing w:val="-1"/>
        </w:rPr>
      </w:pPr>
      <w:r w:rsidRPr="004D0F71">
        <w:rPr>
          <w:spacing w:val="-1"/>
        </w:rPr>
        <w:t>La nouvelle cotisation prévue à l'article 355 du Code des impôts sur les revenus ne peut être établie que lorsque le Collège communal annule la cotisation initiale, tandis que la cotisation subsidiaire prévue à l'article 356 du Code des impôts sur les revenus ne peut être appliquée que si le juge annule la cotisation initiale.</w:t>
      </w:r>
    </w:p>
    <w:p w14:paraId="25D3C307" w14:textId="77777777" w:rsidR="004672E1" w:rsidRPr="004D0F71" w:rsidRDefault="004672E1" w:rsidP="003130F5">
      <w:pPr>
        <w:spacing w:before="120"/>
        <w:jc w:val="both"/>
        <w:textAlignment w:val="baseline"/>
        <w:rPr>
          <w:spacing w:val="-1"/>
          <w:sz w:val="10"/>
          <w:szCs w:val="10"/>
        </w:rPr>
      </w:pPr>
    </w:p>
    <w:p w14:paraId="7A08D0BA" w14:textId="5AC08FF7" w:rsidR="003130F5" w:rsidRPr="004D0F71" w:rsidRDefault="000E5811" w:rsidP="008D7EB7">
      <w:pPr>
        <w:pStyle w:val="Sam4"/>
        <w:numPr>
          <w:ilvl w:val="0"/>
          <w:numId w:val="256"/>
        </w:numPr>
      </w:pPr>
      <w:bookmarkStart w:id="4721" w:name="_Toc40185459"/>
      <w:bookmarkStart w:id="4722" w:name="_Toc40186194"/>
      <w:bookmarkStart w:id="4723" w:name="_Toc143779131"/>
      <w:bookmarkEnd w:id="4721"/>
      <w:bookmarkEnd w:id="4722"/>
      <w:r w:rsidRPr="004D0F71">
        <w:t>Établissement</w:t>
      </w:r>
      <w:r w:rsidR="003130F5" w:rsidRPr="004D0F71">
        <w:t xml:space="preserve"> d’une nouvelle cotisation</w:t>
      </w:r>
      <w:bookmarkEnd w:id="4723"/>
      <w:r w:rsidR="003130F5" w:rsidRPr="004D0F71">
        <w:t xml:space="preserve"> </w:t>
      </w:r>
    </w:p>
    <w:p w14:paraId="3F3C6788" w14:textId="77777777" w:rsidR="003130F5" w:rsidRPr="004D0F71" w:rsidRDefault="003130F5" w:rsidP="003130F5">
      <w:pPr>
        <w:spacing w:before="120"/>
        <w:jc w:val="both"/>
        <w:textAlignment w:val="baseline"/>
        <w:rPr>
          <w:spacing w:val="-1"/>
        </w:rPr>
      </w:pPr>
      <w:r w:rsidRPr="004D0F71">
        <w:rPr>
          <w:spacing w:val="-1"/>
        </w:rPr>
        <w:t>L'article 355 du Code des impôts sur les revenus prévoit que l'autorité compétente dispose d'un délai de trois mois à partir de la date à laquelle la décision du Collège communal n'est plus susceptible de recours en justice.</w:t>
      </w:r>
    </w:p>
    <w:p w14:paraId="0B5C9EE8" w14:textId="77777777" w:rsidR="003130F5" w:rsidRPr="004D0F71" w:rsidRDefault="003130F5" w:rsidP="003130F5">
      <w:pPr>
        <w:spacing w:before="120"/>
        <w:jc w:val="both"/>
        <w:textAlignment w:val="baseline"/>
        <w:rPr>
          <w:spacing w:val="-1"/>
        </w:rPr>
      </w:pPr>
      <w:r w:rsidRPr="004D0F71">
        <w:rPr>
          <w:spacing w:val="-1"/>
        </w:rPr>
        <w:t>J’attire votre attention sur le fait que l'autorité compétente pour établir la nouvelle cotisation ne peut cependant établir une imposition sur la base des articles L3321-12 du CDLD et 355 du Code des impôts sur les revenus, lorsqu'elle celle-ci a commis une illégalité dans la procédure dans l'unique but d'éviter la forclusion.</w:t>
      </w:r>
    </w:p>
    <w:p w14:paraId="7B48DD3B" w14:textId="77777777" w:rsidR="003130F5" w:rsidRPr="004D0F71" w:rsidRDefault="003130F5" w:rsidP="003130F5">
      <w:pPr>
        <w:spacing w:before="120"/>
        <w:jc w:val="both"/>
        <w:textAlignment w:val="baseline"/>
      </w:pPr>
      <w:r w:rsidRPr="004D0F71">
        <w:rPr>
          <w:spacing w:val="-1"/>
        </w:rPr>
        <w:t>Ce serait ainsi le cas, si cette autorité compétente enrôlait fin décembre 2020 une taxation d’office concernant un exercice d’imposition 2018 (transmise au redevable par lettre recommandée à la poste le 4 décembre 2020) sans attendre que le redevable ait pu faire valoir ses observations par écrit dans le délai de trente jour</w:t>
      </w:r>
      <w:r w:rsidRPr="004D0F71">
        <w:t>s à compter de la date d'envoi de la notification comme cela est prévu à l’article L3321-6 du CDLD.</w:t>
      </w:r>
    </w:p>
    <w:p w14:paraId="03EF2827" w14:textId="3887C2BB" w:rsidR="003670E5" w:rsidRDefault="003130F5" w:rsidP="00541AFA">
      <w:pPr>
        <w:spacing w:before="120"/>
        <w:jc w:val="both"/>
        <w:textAlignment w:val="baseline"/>
        <w:rPr>
          <w:spacing w:val="-1"/>
        </w:rPr>
      </w:pPr>
      <w:r w:rsidRPr="004D0F71">
        <w:t xml:space="preserve">Comme le souligne la Cour de </w:t>
      </w:r>
      <w:r w:rsidR="00C00FC5" w:rsidRPr="004D0F71">
        <w:t>c</w:t>
      </w:r>
      <w:r w:rsidRPr="004D0F71">
        <w:t>assation</w:t>
      </w:r>
      <w:r w:rsidR="003670E5" w:rsidRPr="004D0F71">
        <w:rPr>
          <w:rStyle w:val="Appelnotedebasdep"/>
          <w:rFonts w:asciiTheme="minorHAnsi" w:hAnsiTheme="minorHAnsi" w:cs="Calibri Light"/>
        </w:rPr>
        <w:footnoteReference w:id="122"/>
      </w:r>
      <w:r w:rsidRPr="004D0F71">
        <w:t xml:space="preserve">, </w:t>
      </w:r>
      <w:r w:rsidRPr="004D0F71">
        <w:rPr>
          <w:spacing w:val="-1"/>
        </w:rPr>
        <w:t>dans le cas envisagé, l’autorité compétente violerait volontairement une règle légale dans le seul but d'éviter la prescription et de disposer ainsi, après l'annulation éventuelle de la cotisation irrégulière, d'un délai supplémentaire d'imposition à savoir, le délai de l'article 355 du Code des impôts sur les revenus. Par conséquent, cette illégalité commise intentionnellement constituerait un obstacle à l'application dudit article.</w:t>
      </w:r>
    </w:p>
    <w:p w14:paraId="60BFC786" w14:textId="77777777" w:rsidR="00E00425" w:rsidRPr="004D0F71" w:rsidRDefault="00E00425" w:rsidP="00541AFA">
      <w:pPr>
        <w:spacing w:before="120"/>
        <w:jc w:val="both"/>
        <w:textAlignment w:val="baseline"/>
        <w:rPr>
          <w:spacing w:val="-1"/>
        </w:rPr>
      </w:pPr>
    </w:p>
    <w:p w14:paraId="37818F03" w14:textId="77777777" w:rsidR="00541AFA" w:rsidRPr="004D0F71" w:rsidRDefault="00541AFA" w:rsidP="00541AFA">
      <w:pPr>
        <w:spacing w:before="120"/>
        <w:jc w:val="both"/>
        <w:textAlignment w:val="baseline"/>
        <w:rPr>
          <w:spacing w:val="-1"/>
          <w:sz w:val="10"/>
          <w:szCs w:val="10"/>
        </w:rPr>
      </w:pPr>
    </w:p>
    <w:p w14:paraId="2793FF09" w14:textId="033DCFC3" w:rsidR="003130F5" w:rsidRPr="004D0F71" w:rsidRDefault="000E5811" w:rsidP="008D7EB7">
      <w:pPr>
        <w:pStyle w:val="Sam4"/>
        <w:numPr>
          <w:ilvl w:val="0"/>
          <w:numId w:val="256"/>
        </w:numPr>
      </w:pPr>
      <w:bookmarkStart w:id="4724" w:name="_Toc40185461"/>
      <w:bookmarkStart w:id="4725" w:name="_Toc40186196"/>
      <w:bookmarkStart w:id="4726" w:name="_Toc143779132"/>
      <w:bookmarkEnd w:id="4724"/>
      <w:bookmarkEnd w:id="4725"/>
      <w:r w:rsidRPr="004D0F71">
        <w:lastRenderedPageBreak/>
        <w:t>Établissement</w:t>
      </w:r>
      <w:r w:rsidR="003130F5" w:rsidRPr="004D0F71">
        <w:t xml:space="preserve"> d’une cotisation subsidiaire</w:t>
      </w:r>
      <w:bookmarkEnd w:id="4726"/>
      <w:r w:rsidR="003130F5" w:rsidRPr="004D0F71">
        <w:t xml:space="preserve">  </w:t>
      </w:r>
    </w:p>
    <w:p w14:paraId="73ABCED6" w14:textId="77777777" w:rsidR="003130F5" w:rsidRPr="004D0F71" w:rsidRDefault="003130F5" w:rsidP="003130F5">
      <w:pPr>
        <w:spacing w:before="120"/>
        <w:jc w:val="both"/>
        <w:textAlignment w:val="baseline"/>
      </w:pPr>
      <w:r w:rsidRPr="004D0F71">
        <w:t>Lorsqu’une décision du Collège communal fait l’objet d’un recours en justice, et que le juge prononce la nullité totale ou partielle de l’imposition pour une cause autre que la prescription, la cause reste inscrite au rôle pendant six mois à dater de la décision judiciaire. Pendant ce délai de six mois qui suspend les délais d’opposition, d’appel ou de cassation, l’autorité compétente peut soumettre à l’appréciation du juge par voie de conclusions, une cotisation subsidiaire à charge du même redevable et en raison de tout ou partie des mêmes éléments d’imposition que la cotisation primitive.</w:t>
      </w:r>
    </w:p>
    <w:p w14:paraId="212AEE64" w14:textId="4FECE132" w:rsidR="003130F5" w:rsidRPr="004D0F71" w:rsidRDefault="003130F5" w:rsidP="003130F5">
      <w:pPr>
        <w:spacing w:before="120"/>
        <w:jc w:val="both"/>
        <w:textAlignment w:val="baseline"/>
      </w:pPr>
      <w:r w:rsidRPr="004D0F71">
        <w:t>La Cour constitutionnelle</w:t>
      </w:r>
      <w:r w:rsidR="003670E5" w:rsidRPr="004D0F71">
        <w:rPr>
          <w:rStyle w:val="Appelnotedebasdep"/>
        </w:rPr>
        <w:footnoteReference w:id="123"/>
      </w:r>
      <w:r w:rsidRPr="004D0F71">
        <w:t xml:space="preserve"> a précisé que si l’autorité compétente fait usage de la possibilité d’établir une cotisation subsidiaire au cours du litige initial, elle doit le faire dans un délai déterminé, à savoir avant la clôture des débats. Étant donné que, dans cette hypothèse, l’affaire reste pendante devant le juge, qui doit prendre en considération le principe général selon lequel une décision définitive doit être prise dans un délai raisonnable, il est justifié que la disposition en cause ne prévoie aucun délai de forclusion pour l’autorité compétente.</w:t>
      </w:r>
    </w:p>
    <w:p w14:paraId="0708358B" w14:textId="4D88124E" w:rsidR="003130F5" w:rsidRPr="004D0F71" w:rsidRDefault="003130F5" w:rsidP="003130F5">
      <w:pPr>
        <w:spacing w:before="120"/>
        <w:jc w:val="both"/>
        <w:textAlignment w:val="baseline"/>
      </w:pPr>
      <w:bookmarkStart w:id="4727" w:name="_Hlk39067405"/>
      <w:r w:rsidRPr="004D0F71">
        <w:t xml:space="preserve">J’attire votre attention sur le fait que l’article 356 du code des impôts sur les revenus ne peut s'appliquer que lorsqu'une décision directoriale a effectivement été rendue. </w:t>
      </w:r>
      <w:r w:rsidR="00E46EA6" w:rsidRPr="004D0F71">
        <w:t>Il est donc important pour le Collège communal de prendre sa décision dans les 6 mois de la réc</w:t>
      </w:r>
      <w:r w:rsidR="006B1AFC" w:rsidRPr="004D0F71">
        <w:t>e</w:t>
      </w:r>
      <w:r w:rsidR="00E46EA6" w:rsidRPr="004D0F71">
        <w:t>ption de la réclamation (ou dans les 9 mois si imposition d’office).</w:t>
      </w:r>
    </w:p>
    <w:bookmarkEnd w:id="4727"/>
    <w:p w14:paraId="60FAC659" w14:textId="406692F6" w:rsidR="003130F5" w:rsidRPr="004D0F71" w:rsidRDefault="003130F5" w:rsidP="003130F5">
      <w:pPr>
        <w:spacing w:before="120"/>
        <w:jc w:val="both"/>
        <w:textAlignment w:val="baseline"/>
      </w:pPr>
      <w:r w:rsidRPr="004D0F71">
        <w:t xml:space="preserve">Par conséquent, dans l'hypothèse où le contribuable introduit une action en justice du fait de l'absence de décision du Collège communal, conformément à l'article 1385 undecies, alinéa 2, du Code judiciaire, l’autorité compétente ne peut pas introduire une cotisation subsidiaire. </w:t>
      </w:r>
    </w:p>
    <w:p w14:paraId="3A20AF00" w14:textId="77777777" w:rsidR="004672E1" w:rsidRPr="004D0F71" w:rsidRDefault="004672E1" w:rsidP="003130F5">
      <w:pPr>
        <w:spacing w:before="120"/>
        <w:jc w:val="both"/>
        <w:textAlignment w:val="baseline"/>
        <w:rPr>
          <w:sz w:val="10"/>
          <w:szCs w:val="10"/>
        </w:rPr>
      </w:pPr>
    </w:p>
    <w:p w14:paraId="0F982EA9" w14:textId="77777777" w:rsidR="003130F5" w:rsidRPr="004D0F71" w:rsidRDefault="003130F5" w:rsidP="008D7EB7">
      <w:pPr>
        <w:pStyle w:val="Sam4"/>
        <w:numPr>
          <w:ilvl w:val="0"/>
          <w:numId w:val="256"/>
        </w:numPr>
      </w:pPr>
      <w:bookmarkStart w:id="4728" w:name="_Toc143779133"/>
      <w:r w:rsidRPr="004D0F71">
        <w:t>Personnes assimilées au redevable</w:t>
      </w:r>
      <w:bookmarkEnd w:id="4728"/>
    </w:p>
    <w:p w14:paraId="5C42B334" w14:textId="77777777" w:rsidR="003130F5" w:rsidRPr="004D0F71" w:rsidRDefault="003130F5" w:rsidP="003130F5">
      <w:pPr>
        <w:spacing w:before="120"/>
        <w:jc w:val="both"/>
        <w:textAlignment w:val="baseline"/>
      </w:pPr>
      <w:r w:rsidRPr="004D0F71">
        <w:t>Sont assimilés au même redevable :</w:t>
      </w:r>
    </w:p>
    <w:p w14:paraId="05E1B95F" w14:textId="73D51DE7" w:rsidR="003130F5" w:rsidRPr="004D0F71" w:rsidRDefault="00473530" w:rsidP="00DE5C49">
      <w:pPr>
        <w:pStyle w:val="Paragraphedeliste"/>
        <w:numPr>
          <w:ilvl w:val="0"/>
          <w:numId w:val="105"/>
        </w:numPr>
        <w:ind w:left="714" w:hanging="357"/>
        <w:jc w:val="both"/>
        <w:textAlignment w:val="baseline"/>
      </w:pPr>
      <w:r>
        <w:t>L</w:t>
      </w:r>
      <w:r w:rsidR="003130F5" w:rsidRPr="004D0F71">
        <w:t>es héritiers du redevable ;</w:t>
      </w:r>
    </w:p>
    <w:p w14:paraId="3F911F12" w14:textId="74C30DB8" w:rsidR="003130F5" w:rsidRPr="004D0F71" w:rsidRDefault="00473530" w:rsidP="00DE5C49">
      <w:pPr>
        <w:pStyle w:val="Paragraphedeliste"/>
        <w:numPr>
          <w:ilvl w:val="0"/>
          <w:numId w:val="105"/>
        </w:numPr>
        <w:ind w:left="714" w:hanging="357"/>
        <w:jc w:val="both"/>
        <w:textAlignment w:val="baseline"/>
      </w:pPr>
      <w:r>
        <w:t>S</w:t>
      </w:r>
      <w:r w:rsidR="003130F5" w:rsidRPr="004D0F71">
        <w:t>on conjoint ;</w:t>
      </w:r>
    </w:p>
    <w:p w14:paraId="3D61B9CD" w14:textId="5C5CBC8F" w:rsidR="003130F5" w:rsidRPr="004D0F71" w:rsidRDefault="00473530" w:rsidP="00DE5C49">
      <w:pPr>
        <w:pStyle w:val="Paragraphedeliste"/>
        <w:numPr>
          <w:ilvl w:val="0"/>
          <w:numId w:val="105"/>
        </w:numPr>
        <w:ind w:left="714" w:hanging="357"/>
        <w:jc w:val="both"/>
        <w:textAlignment w:val="baseline"/>
      </w:pPr>
      <w:r>
        <w:t>S</w:t>
      </w:r>
      <w:r w:rsidR="003130F5" w:rsidRPr="004D0F71">
        <w:t>elon le cas, la société qui a procédé à une fusion, scission, opération assimilée une fusion ou autre dissolution sans partage total de l'avoir social, et la société absorbante ou bénéficiaire ou les sociétés bénéficiaires de l'opération ;</w:t>
      </w:r>
    </w:p>
    <w:p w14:paraId="6921B327" w14:textId="50A15191" w:rsidR="003130F5" w:rsidRPr="004D0F71" w:rsidRDefault="00473530" w:rsidP="00DE5C49">
      <w:pPr>
        <w:pStyle w:val="Paragraphedeliste"/>
        <w:numPr>
          <w:ilvl w:val="0"/>
          <w:numId w:val="105"/>
        </w:numPr>
        <w:ind w:left="714" w:hanging="357"/>
        <w:jc w:val="both"/>
        <w:textAlignment w:val="baseline"/>
      </w:pPr>
      <w:r>
        <w:t>L</w:t>
      </w:r>
      <w:r w:rsidR="003130F5" w:rsidRPr="004D0F71">
        <w:t>es membres de la famille, de la société, de l'association ou de la communauté dont le chef, le directeur, les actionnaires ou les associés ont été primitivement imposés et réciproquement ;</w:t>
      </w:r>
    </w:p>
    <w:p w14:paraId="4CE2DC86" w14:textId="6F577409" w:rsidR="003130F5" w:rsidRPr="004D0F71" w:rsidRDefault="00473530" w:rsidP="00DE5C49">
      <w:pPr>
        <w:pStyle w:val="Paragraphedeliste"/>
        <w:numPr>
          <w:ilvl w:val="0"/>
          <w:numId w:val="105"/>
        </w:numPr>
        <w:ind w:left="714" w:hanging="357"/>
        <w:jc w:val="both"/>
        <w:textAlignment w:val="baseline"/>
      </w:pPr>
      <w:r>
        <w:t>L</w:t>
      </w:r>
      <w:r w:rsidR="003130F5" w:rsidRPr="004D0F71">
        <w:t xml:space="preserve">e liquidateur de la personne morale dont la liquidation a été clôturée, en cette qualité, ou, à défaut, les personnes considérées comme liquidateurs en vertu de la partie 1re, livre 2, titre 8 du Code des sociétés et des associations, au cours de la période prévue par l'article </w:t>
      </w:r>
      <w:proofErr w:type="gramStart"/>
      <w:r w:rsidR="003130F5" w:rsidRPr="004D0F71">
        <w:t>2:</w:t>
      </w:r>
      <w:proofErr w:type="gramEnd"/>
      <w:r w:rsidR="003130F5" w:rsidRPr="004D0F71">
        <w:t xml:space="preserve">143, du même </w:t>
      </w:r>
      <w:r w:rsidR="001044C0" w:rsidRPr="004D0F71">
        <w:t>Code. ​</w:t>
      </w:r>
      <w:r w:rsidR="003130F5" w:rsidRPr="004D0F71">
        <w:t xml:space="preserve"> </w:t>
      </w:r>
    </w:p>
    <w:p w14:paraId="3632D619" w14:textId="77777777" w:rsidR="003130F5" w:rsidRPr="004D0F71" w:rsidRDefault="003130F5" w:rsidP="003130F5">
      <w:pPr>
        <w:spacing w:before="120"/>
        <w:jc w:val="both"/>
        <w:textAlignment w:val="baseline"/>
      </w:pPr>
      <w:r w:rsidRPr="004D0F71">
        <w:t>Au niveau du Code des impôts sur les revenus, un cohabitant légal est assimilé à un conjoint.</w:t>
      </w:r>
    </w:p>
    <w:p w14:paraId="574C599E" w14:textId="725629BB" w:rsidR="003130F5" w:rsidRPr="004D0F71" w:rsidRDefault="003130F5" w:rsidP="003130F5">
      <w:pPr>
        <w:spacing w:before="120"/>
        <w:jc w:val="both"/>
        <w:textAlignment w:val="baseline"/>
      </w:pPr>
      <w:r w:rsidRPr="004D0F71">
        <w:t xml:space="preserve">J’attire votre attention en ce qui concerne le 3), que la loi du 17 mars 2019 adaptant certaines dispositions fiscales fédérales au nouveau Code des sociétés et des associations ne se réfère plus pour la définition des fusions et autres réorganisations de sociétés à la définition du Code des sociétés belge. La définition des fusions et autres réorganisations de sociétés est reprise à l’article 2, </w:t>
      </w:r>
      <w:r w:rsidRPr="004D0F71">
        <w:rPr>
          <w:rFonts w:ascii="Verdana" w:hAnsi="Verdana"/>
          <w:sz w:val="20"/>
          <w:szCs w:val="20"/>
          <w:shd w:val="clear" w:color="auto" w:fill="FFFFFF"/>
        </w:rPr>
        <w:t>§ 1</w:t>
      </w:r>
      <w:r w:rsidRPr="004D0F71">
        <w:rPr>
          <w:rFonts w:ascii="Verdana" w:hAnsi="Verdana"/>
          <w:sz w:val="20"/>
          <w:szCs w:val="20"/>
          <w:shd w:val="clear" w:color="auto" w:fill="FFFFFF"/>
          <w:vertAlign w:val="superscript"/>
        </w:rPr>
        <w:t>er</w:t>
      </w:r>
      <w:r w:rsidRPr="004D0F71">
        <w:rPr>
          <w:rFonts w:ascii="Verdana" w:hAnsi="Verdana"/>
          <w:sz w:val="20"/>
          <w:szCs w:val="20"/>
          <w:shd w:val="clear" w:color="auto" w:fill="FFFFFF"/>
        </w:rPr>
        <w:t>, alinéa 1</w:t>
      </w:r>
      <w:r w:rsidRPr="004D0F71">
        <w:rPr>
          <w:rFonts w:ascii="Verdana" w:hAnsi="Verdana"/>
          <w:sz w:val="20"/>
          <w:szCs w:val="20"/>
          <w:shd w:val="clear" w:color="auto" w:fill="FFFFFF"/>
          <w:vertAlign w:val="superscript"/>
        </w:rPr>
        <w:t>er</w:t>
      </w:r>
      <w:r w:rsidRPr="004D0F71">
        <w:rPr>
          <w:rFonts w:ascii="Verdana" w:hAnsi="Verdana"/>
          <w:sz w:val="20"/>
          <w:szCs w:val="20"/>
          <w:shd w:val="clear" w:color="auto" w:fill="FFFFFF"/>
        </w:rPr>
        <w:t>, 6°/1</w:t>
      </w:r>
      <w:r w:rsidRPr="004D0F71">
        <w:t xml:space="preserve"> du Code des impôts sur les revenus</w:t>
      </w:r>
      <w:r w:rsidRPr="004D0F71">
        <w:rPr>
          <w:rFonts w:ascii="Verdana" w:hAnsi="Verdana"/>
          <w:sz w:val="20"/>
          <w:szCs w:val="20"/>
          <w:shd w:val="clear" w:color="auto" w:fill="FFFFFF"/>
        </w:rPr>
        <w:t>. </w:t>
      </w:r>
    </w:p>
    <w:p w14:paraId="2716E8C1" w14:textId="77777777" w:rsidR="003130F5" w:rsidRPr="004D0F71" w:rsidRDefault="003130F5" w:rsidP="003130F5">
      <w:pPr>
        <w:spacing w:before="120"/>
        <w:jc w:val="both"/>
        <w:textAlignment w:val="baseline"/>
      </w:pPr>
      <w:r w:rsidRPr="004D0F71">
        <w:lastRenderedPageBreak/>
        <w:t>A cet égard, les travaux préparatoires de la loi du 17 mars 2019 précisent qu’il était souhaitable que les définitions et les règles de procédure relatives aux fusions, scissions et autres formes de réorganisation ne renvoient plus à la description de ces opérations dans le Code des sociétés belge ou des dispositions de droit étranger analogues mais soient remplacées par des définitions autonomes qui correspondent à la terminologie de la directive fiscale européenne sur les fusions 2009/133/CE, telle que le cas échéant adaptée par la législation belge actuelle.</w:t>
      </w:r>
    </w:p>
    <w:p w14:paraId="34EBEC3C" w14:textId="6E8BEAD5" w:rsidR="003130F5" w:rsidRPr="004D0F71" w:rsidRDefault="003130F5" w:rsidP="003130F5">
      <w:pPr>
        <w:spacing w:before="120"/>
        <w:jc w:val="both"/>
        <w:textAlignment w:val="baseline"/>
      </w:pPr>
      <w:r w:rsidRPr="004D0F71">
        <w:t>En ce qui concerne le 4), les travaux préparatoires de la loi du 17 mars 2019</w:t>
      </w:r>
      <w:r w:rsidR="003670E5" w:rsidRPr="004D0F71">
        <w:rPr>
          <w:rStyle w:val="Appelnotedebasdep"/>
        </w:rPr>
        <w:footnoteReference w:id="124"/>
      </w:r>
      <w:r w:rsidRPr="004D0F71">
        <w:t xml:space="preserve"> relèvent que pour tenir compte des incertitudes qui pourront subsister quant à la personnalité juridique ou l’analogie avec une forme juridique dotée de la personnalité juridique en droit belge, l’article 357, 4° du code des impôts sur les revenus assimile désormais au « même redevable », pour les réimpositions permises par les articles 355 et 356 du code des impôts sur les revenus, une société et ses actionnaires ou associés et réciproquement. Ainsi, si l’administration a erronément établi l’impôt au nom des actionnaires ou associés alors qu’elle aurait dû le faire au nom de la société, elle sera en droit d’établir la cotisation de remplacement au nom de celle-ci, et vice versa.</w:t>
      </w:r>
    </w:p>
    <w:p w14:paraId="59D29582" w14:textId="79D50E75" w:rsidR="003130F5" w:rsidRPr="004D0F71" w:rsidRDefault="003130F5" w:rsidP="003130F5">
      <w:pPr>
        <w:spacing w:before="120"/>
        <w:jc w:val="both"/>
        <w:textAlignment w:val="baseline"/>
      </w:pPr>
      <w:r w:rsidRPr="004D0F71">
        <w:t>Enfin, le liquidateur d’une personne morale dont la liquidation a été clôturée est assimilé au « même redevable » au sens des articles 355 et 356 du code des impôts sur les revenus au cours de la période prévue par l'article 2</w:t>
      </w:r>
      <w:r w:rsidR="00323B9F" w:rsidRPr="004D0F71">
        <w:t>/</w:t>
      </w:r>
      <w:r w:rsidRPr="004D0F71">
        <w:t>143, du Code des sociétés et des associations.</w:t>
      </w:r>
    </w:p>
    <w:p w14:paraId="7EBE82A6" w14:textId="6243E25B" w:rsidR="003130F5" w:rsidRPr="004D0F71" w:rsidRDefault="003130F5" w:rsidP="003130F5">
      <w:pPr>
        <w:spacing w:before="120"/>
        <w:jc w:val="both"/>
        <w:textAlignment w:val="baseline"/>
      </w:pPr>
      <w:r w:rsidRPr="004D0F71">
        <w:t>Outre le liquidateur, l’article 357, 5° du code des impôts sur les revenus assimile également au redevable à défaut de liquidateur, les personnes considérées comme liquidateurs en vertu de la partie 1re, livre 2, titre 8 du Code des sociétés et des associations, au cours de la période prévue par l'article 2</w:t>
      </w:r>
      <w:r w:rsidR="00323B9F" w:rsidRPr="004D0F71">
        <w:t>/</w:t>
      </w:r>
      <w:r w:rsidRPr="004D0F71">
        <w:t xml:space="preserve">143, du même </w:t>
      </w:r>
      <w:r w:rsidR="001044C0" w:rsidRPr="004D0F71">
        <w:t>Code. ​</w:t>
      </w:r>
      <w:r w:rsidRPr="004D0F71">
        <w:t xml:space="preserve"> </w:t>
      </w:r>
    </w:p>
    <w:p w14:paraId="6DA7261E" w14:textId="7D9898B5" w:rsidR="003130F5" w:rsidRPr="004D0F71" w:rsidRDefault="003130F5" w:rsidP="003130F5">
      <w:pPr>
        <w:spacing w:before="120"/>
        <w:jc w:val="both"/>
        <w:textAlignment w:val="baseline"/>
      </w:pPr>
      <w:r w:rsidRPr="004D0F71">
        <w:t>Pour déterminer si l’article 2</w:t>
      </w:r>
      <w:r w:rsidR="00323B9F" w:rsidRPr="004D0F71">
        <w:t>/</w:t>
      </w:r>
      <w:r w:rsidRPr="004D0F71">
        <w:t>143 du Code des sociétés et des associations s’applique (à savoir la prescription des actions contre le(s) liquidateur(s) dans un délai de cinq ans), l’administration est replacée, du fait de l’annulation de la cotisation, au moment de l’établissement de la cotisation d’origine. C’est donc cette date qui détermine si la cotisation nouvelle ou subsidiaire peut être établie au nom du liquidateur dans les cinq ans conformément à l’article 357, 5° du code des impôts sur les revenus</w:t>
      </w:r>
      <w:r w:rsidR="003670E5" w:rsidRPr="004D0F71">
        <w:rPr>
          <w:rStyle w:val="Appelnotedebasdep"/>
        </w:rPr>
        <w:footnoteReference w:id="125"/>
      </w:r>
      <w:r w:rsidRPr="004D0F71">
        <w:t>.</w:t>
      </w:r>
    </w:p>
    <w:p w14:paraId="5455A0A1" w14:textId="6BFBB346" w:rsidR="009B153C" w:rsidRPr="004D0F71" w:rsidRDefault="004672E1" w:rsidP="00E5346D">
      <w:pPr>
        <w:pStyle w:val="Sam3"/>
      </w:pPr>
      <w:bookmarkStart w:id="4729" w:name="_Toc512523776"/>
      <w:bookmarkStart w:id="4730" w:name="_Toc512525466"/>
      <w:bookmarkStart w:id="4731" w:name="_Toc515896777"/>
      <w:bookmarkStart w:id="4732" w:name="_Toc143779134"/>
      <w:r w:rsidRPr="004D0F71">
        <w:t>VI.4.</w:t>
      </w:r>
      <w:r w:rsidR="005E4ED9">
        <w:t>16</w:t>
      </w:r>
      <w:r w:rsidR="005E4ED9" w:rsidRPr="004D0F71">
        <w:t xml:space="preserve"> </w:t>
      </w:r>
      <w:r w:rsidR="009B153C" w:rsidRPr="004D0F71">
        <w:t>Intérêts de retard et intérêts moratoires en matière d’impôt sur les revenus</w:t>
      </w:r>
      <w:bookmarkEnd w:id="4729"/>
      <w:bookmarkEnd w:id="4730"/>
      <w:bookmarkEnd w:id="4731"/>
      <w:bookmarkEnd w:id="4732"/>
    </w:p>
    <w:p w14:paraId="1F35C67B" w14:textId="0E696F40" w:rsidR="003C0A75" w:rsidRPr="004D0F71" w:rsidRDefault="003C0A75" w:rsidP="003C0A75">
      <w:pPr>
        <w:spacing w:before="120"/>
        <w:jc w:val="both"/>
        <w:textAlignment w:val="baseline"/>
      </w:pPr>
      <w:r w:rsidRPr="004D0F71">
        <w:t xml:space="preserve">Les articles 414 à 416 (intérêt de retard) et 418 et 419 (intérêt moratoire) du </w:t>
      </w:r>
      <w:r w:rsidR="00CA03DC" w:rsidRPr="004D0F71">
        <w:t>code des impôts sur les revenus</w:t>
      </w:r>
      <w:r w:rsidRPr="004D0F71">
        <w:t xml:space="preserve"> sont applicables au paiement et au remboursement des taxes communales.</w:t>
      </w:r>
    </w:p>
    <w:p w14:paraId="45A81B8A" w14:textId="77777777"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Ainsi, à défaut de paiement dans les délais, les sommes dues au titre de taxe sont productives au profit de la commune d’un intérêt de retard, calculé selon une certaine procédure mais sans que celui-ci ne puisse être inférieur à 4 %, ni supérieur à 10 %.</w:t>
      </w:r>
    </w:p>
    <w:p w14:paraId="75C460BD" w14:textId="77777777" w:rsidR="003C0A75" w:rsidRPr="004D0F71" w:rsidRDefault="009B153C" w:rsidP="003C0A75">
      <w:pPr>
        <w:spacing w:before="120"/>
        <w:jc w:val="both"/>
        <w:textAlignment w:val="baseline"/>
        <w:rPr>
          <w:rFonts w:asciiTheme="minorHAnsi" w:hAnsiTheme="minorHAnsi" w:cs="Calibri Light"/>
        </w:rPr>
      </w:pPr>
      <w:r w:rsidRPr="004D0F71">
        <w:rPr>
          <w:rFonts w:asciiTheme="minorHAnsi" w:hAnsiTheme="minorHAnsi" w:cs="Calibri Light"/>
        </w:rPr>
        <w:t>Quant à l’intérêt moratoire (c’est-à-dire celui que la commune devra prendre en compte en cas de remboursement de taxes, d’intérêts de retard et d’accroissements d’impôts)</w:t>
      </w:r>
      <w:r w:rsidR="00D0207E" w:rsidRPr="004D0F71">
        <w:rPr>
          <w:rFonts w:asciiTheme="minorHAnsi" w:hAnsiTheme="minorHAnsi" w:cs="Calibri Light"/>
        </w:rPr>
        <w:t>,</w:t>
      </w:r>
      <w:r w:rsidRPr="004D0F71">
        <w:rPr>
          <w:rFonts w:asciiTheme="minorHAnsi" w:hAnsiTheme="minorHAnsi" w:cs="Calibri Light"/>
        </w:rPr>
        <w:t xml:space="preserve"> il sera égal au taux d’intérêt de retard, diminué de 2 points de pourcentage. </w:t>
      </w:r>
    </w:p>
    <w:p w14:paraId="48DAC975" w14:textId="7BC11307" w:rsidR="003C0A75" w:rsidRPr="004D0F71" w:rsidRDefault="000D4BE7" w:rsidP="003C0A75">
      <w:pPr>
        <w:spacing w:before="120"/>
        <w:jc w:val="both"/>
        <w:textAlignment w:val="baseline"/>
        <w:rPr>
          <w:rFonts w:asciiTheme="minorHAnsi" w:hAnsiTheme="minorHAnsi" w:cs="Calibri Light"/>
        </w:rPr>
      </w:pPr>
      <w:r w:rsidRPr="004D0F71">
        <w:rPr>
          <w:rFonts w:asciiTheme="minorHAnsi" w:hAnsiTheme="minorHAnsi" w:cs="Calibri Light"/>
        </w:rPr>
        <w:t>L</w:t>
      </w:r>
      <w:r w:rsidR="003C0A75" w:rsidRPr="004D0F71">
        <w:rPr>
          <w:rFonts w:asciiTheme="minorHAnsi" w:hAnsiTheme="minorHAnsi" w:cs="Calibri Light"/>
        </w:rPr>
        <w:t xml:space="preserve">’article 70 du CRAF abroge l’article 417 du </w:t>
      </w:r>
      <w:r w:rsidR="00D16B73" w:rsidRPr="004D0F71">
        <w:rPr>
          <w:rFonts w:asciiTheme="minorHAnsi" w:hAnsiTheme="minorHAnsi" w:cs="Calibri Light"/>
        </w:rPr>
        <w:t>code des impôts sur les revenus</w:t>
      </w:r>
      <w:r w:rsidR="003C0A75" w:rsidRPr="004D0F71">
        <w:rPr>
          <w:rFonts w:asciiTheme="minorHAnsi" w:hAnsiTheme="minorHAnsi" w:cs="Calibri Light"/>
        </w:rPr>
        <w:t xml:space="preserve">. Désormais, l’exonération des </w:t>
      </w:r>
      <w:bookmarkStart w:id="4733" w:name="_Hlk38812876"/>
      <w:r w:rsidR="006B1AFC" w:rsidRPr="004D0F71">
        <w:rPr>
          <w:rFonts w:asciiTheme="minorHAnsi" w:hAnsiTheme="minorHAnsi" w:cs="Calibri Light"/>
        </w:rPr>
        <w:t>intérêts</w:t>
      </w:r>
      <w:r w:rsidR="006B1AFC" w:rsidRPr="004D0F71" w:rsidDel="006B1AFC">
        <w:rPr>
          <w:rFonts w:asciiTheme="minorHAnsi" w:hAnsiTheme="minorHAnsi" w:cs="Calibri Light"/>
        </w:rPr>
        <w:t xml:space="preserve"> </w:t>
      </w:r>
      <w:bookmarkEnd w:id="4733"/>
      <w:r w:rsidR="003C0A75" w:rsidRPr="004D0F71">
        <w:rPr>
          <w:rFonts w:asciiTheme="minorHAnsi" w:hAnsiTheme="minorHAnsi" w:cs="Calibri Light"/>
        </w:rPr>
        <w:t xml:space="preserve">de retard ne peut </w:t>
      </w:r>
      <w:r w:rsidR="00D16B73" w:rsidRPr="004D0F71">
        <w:rPr>
          <w:rFonts w:asciiTheme="minorHAnsi" w:hAnsiTheme="minorHAnsi" w:cs="Calibri Light"/>
        </w:rPr>
        <w:t>ê</w:t>
      </w:r>
      <w:r w:rsidR="003C0A75" w:rsidRPr="004D0F71">
        <w:rPr>
          <w:rFonts w:asciiTheme="minorHAnsi" w:hAnsiTheme="minorHAnsi" w:cs="Calibri Light"/>
        </w:rPr>
        <w:t xml:space="preserve">tre accordée que dans des cas spéciaux et doit </w:t>
      </w:r>
      <w:r w:rsidR="00D16B73" w:rsidRPr="004D0F71">
        <w:rPr>
          <w:rFonts w:asciiTheme="minorHAnsi" w:hAnsiTheme="minorHAnsi" w:cs="Calibri Light"/>
        </w:rPr>
        <w:t>être</w:t>
      </w:r>
      <w:r w:rsidR="003C0A75" w:rsidRPr="004D0F71">
        <w:rPr>
          <w:rFonts w:asciiTheme="minorHAnsi" w:hAnsiTheme="minorHAnsi" w:cs="Calibri Light"/>
        </w:rPr>
        <w:t xml:space="preserve"> décidée par le Collège communal. Le directeur financier doit dès lors réclamer le </w:t>
      </w:r>
      <w:r w:rsidR="003C0A75" w:rsidRPr="004D0F71">
        <w:rPr>
          <w:rFonts w:asciiTheme="minorHAnsi" w:hAnsiTheme="minorHAnsi" w:cs="Calibri Light"/>
        </w:rPr>
        <w:lastRenderedPageBreak/>
        <w:t xml:space="preserve">paiement des </w:t>
      </w:r>
      <w:r w:rsidR="006B1AFC" w:rsidRPr="004D0F71">
        <w:rPr>
          <w:rFonts w:asciiTheme="minorHAnsi" w:hAnsiTheme="minorHAnsi" w:cs="Calibri Light"/>
        </w:rPr>
        <w:t>intérêts</w:t>
      </w:r>
      <w:r w:rsidR="006B1AFC" w:rsidRPr="004D0F71" w:rsidDel="006B1AFC">
        <w:rPr>
          <w:rFonts w:asciiTheme="minorHAnsi" w:hAnsiTheme="minorHAnsi" w:cs="Calibri Light"/>
        </w:rPr>
        <w:t xml:space="preserve"> </w:t>
      </w:r>
      <w:r w:rsidR="003C0A75" w:rsidRPr="004D0F71">
        <w:rPr>
          <w:rFonts w:asciiTheme="minorHAnsi" w:hAnsiTheme="minorHAnsi" w:cs="Calibri Light"/>
        </w:rPr>
        <w:t>sauf si le Collège communal adopte une décis</w:t>
      </w:r>
      <w:r w:rsidR="00D16B73" w:rsidRPr="004D0F71">
        <w:rPr>
          <w:rFonts w:asciiTheme="minorHAnsi" w:hAnsiTheme="minorHAnsi" w:cs="Calibri Light"/>
        </w:rPr>
        <w:t>i</w:t>
      </w:r>
      <w:r w:rsidR="003C0A75" w:rsidRPr="004D0F71">
        <w:rPr>
          <w:rFonts w:asciiTheme="minorHAnsi" w:hAnsiTheme="minorHAnsi" w:cs="Calibri Light"/>
        </w:rPr>
        <w:t xml:space="preserve">on motivée au cas par cas. </w:t>
      </w:r>
    </w:p>
    <w:p w14:paraId="5FA47F2A" w14:textId="3BFE22F7" w:rsidR="009B153C" w:rsidRPr="004D0F71" w:rsidRDefault="004672E1" w:rsidP="00E5346D">
      <w:pPr>
        <w:pStyle w:val="Sam3"/>
      </w:pPr>
      <w:bookmarkStart w:id="4734" w:name="_Toc512523777"/>
      <w:bookmarkStart w:id="4735" w:name="_Toc512525467"/>
      <w:bookmarkStart w:id="4736" w:name="_Toc515896778"/>
      <w:bookmarkStart w:id="4737" w:name="_Toc143779135"/>
      <w:r w:rsidRPr="004D0F71">
        <w:t>VI.4.</w:t>
      </w:r>
      <w:r w:rsidR="005E4ED9">
        <w:t>17</w:t>
      </w:r>
      <w:r w:rsidR="005E4ED9" w:rsidRPr="004D0F71">
        <w:t xml:space="preserve"> </w:t>
      </w:r>
      <w:r w:rsidR="009B153C" w:rsidRPr="004D0F71">
        <w:t>Fixation du prix de l'eau pour les communes distributrices</w:t>
      </w:r>
      <w:bookmarkEnd w:id="4734"/>
      <w:bookmarkEnd w:id="4735"/>
      <w:bookmarkEnd w:id="4736"/>
      <w:bookmarkEnd w:id="4737"/>
    </w:p>
    <w:p w14:paraId="44AF659E" w14:textId="77777777"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La fixation du prix de l'eau doit faire l'objet d'une décision du Conseil communal et doit être soumise à la tutelle spéciale d'approbation.</w:t>
      </w:r>
    </w:p>
    <w:p w14:paraId="17DA45CD" w14:textId="1F837550"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Si la fixation du prix de l'eau faisait apparaître un non-respect de la formule de tarification uniforme, inscrite à l'article D.228 du Code de l'eau (respect du CVD), cela constituerait une infraction de 3</w:t>
      </w:r>
      <w:r w:rsidRPr="004D0F71">
        <w:rPr>
          <w:rFonts w:asciiTheme="minorHAnsi" w:hAnsiTheme="minorHAnsi" w:cs="Calibri Light"/>
          <w:vertAlign w:val="superscript"/>
        </w:rPr>
        <w:t>ème</w:t>
      </w:r>
      <w:r w:rsidRPr="004D0F71">
        <w:rPr>
          <w:rFonts w:asciiTheme="minorHAnsi" w:hAnsiTheme="minorHAnsi" w:cs="Calibri Light"/>
        </w:rPr>
        <w:t xml:space="preserve"> catégorie, passible d'une lourde sanction administrative en vertu de l'article </w:t>
      </w:r>
      <w:r w:rsidR="002B409E">
        <w:rPr>
          <w:rFonts w:asciiTheme="minorHAnsi" w:hAnsiTheme="minorHAnsi" w:cs="Calibri Light"/>
        </w:rPr>
        <w:t>D.</w:t>
      </w:r>
      <w:r w:rsidRPr="004D0F71">
        <w:rPr>
          <w:rFonts w:asciiTheme="minorHAnsi" w:hAnsiTheme="minorHAnsi" w:cs="Calibri Light"/>
        </w:rPr>
        <w:t>404 du même Code</w:t>
      </w:r>
      <w:r w:rsidR="00D0207E" w:rsidRPr="004D0F71">
        <w:rPr>
          <w:rStyle w:val="Appelnotedebasdep"/>
          <w:rFonts w:asciiTheme="minorHAnsi" w:hAnsiTheme="minorHAnsi" w:cs="Calibri Light"/>
        </w:rPr>
        <w:footnoteReference w:id="126"/>
      </w:r>
      <w:r w:rsidRPr="004D0F71">
        <w:rPr>
          <w:rFonts w:asciiTheme="minorHAnsi" w:hAnsiTheme="minorHAnsi" w:cs="Calibri Light"/>
        </w:rPr>
        <w:t>.</w:t>
      </w:r>
    </w:p>
    <w:p w14:paraId="2BB4966D" w14:textId="77777777" w:rsidR="00D0207E" w:rsidRPr="004D0F71" w:rsidRDefault="00D0207E" w:rsidP="00D0207E">
      <w:pPr>
        <w:spacing w:before="120"/>
        <w:jc w:val="both"/>
        <w:textAlignment w:val="baseline"/>
        <w:rPr>
          <w:rFonts w:asciiTheme="minorHAnsi" w:hAnsiTheme="minorHAnsi" w:cs="Calibri Light"/>
        </w:rPr>
      </w:pPr>
      <w:r w:rsidRPr="004D0F71">
        <w:rPr>
          <w:rFonts w:asciiTheme="minorHAnsi" w:hAnsiTheme="minorHAnsi" w:cs="Calibri Light"/>
        </w:rPr>
        <w:t>Dans un souci d’optimisation du temps, les autorités communales ne doivent faire parvenir la délibération à l’autorité de tutelle qu’à partir du moment où elles ont reçu l’autorisation d’augmenter le prix de l’eau.</w:t>
      </w:r>
    </w:p>
    <w:p w14:paraId="49FB9BFA" w14:textId="77777777" w:rsidR="00D0207E" w:rsidRPr="004D0F71" w:rsidRDefault="00D0207E" w:rsidP="00D0207E">
      <w:pPr>
        <w:tabs>
          <w:tab w:val="left" w:pos="7655"/>
        </w:tabs>
        <w:spacing w:before="120"/>
        <w:jc w:val="both"/>
        <w:textAlignment w:val="baseline"/>
        <w:rPr>
          <w:rFonts w:asciiTheme="minorHAnsi" w:hAnsiTheme="minorHAnsi" w:cs="Calibri Light"/>
        </w:rPr>
      </w:pPr>
      <w:r w:rsidRPr="004D0F71">
        <w:rPr>
          <w:rFonts w:asciiTheme="minorHAnsi" w:hAnsiTheme="minorHAnsi" w:cs="Calibri Light"/>
        </w:rPr>
        <w:t>Enfin, il est souhaitable que la commune précise dans le préambule dudit règlement que la modification du prix de l'eau proposée a reçu l'avis favorable – expresse (en y mentionnant alors la date de cet avis) ou tacite – du Ministre régional de l’Économie.</w:t>
      </w:r>
    </w:p>
    <w:p w14:paraId="73F50949" w14:textId="332EDE22" w:rsidR="00534E2F" w:rsidRPr="004D0F71" w:rsidRDefault="005E3BE0" w:rsidP="00671240">
      <w:pPr>
        <w:spacing w:before="120"/>
        <w:jc w:val="both"/>
        <w:textAlignment w:val="baseline"/>
        <w:rPr>
          <w:rFonts w:asciiTheme="minorHAnsi" w:hAnsiTheme="minorHAnsi" w:cs="Calibri Light"/>
        </w:rPr>
      </w:pPr>
      <w:r w:rsidRPr="004D0F71">
        <w:rPr>
          <w:rFonts w:asciiTheme="minorHAnsi" w:hAnsiTheme="minorHAnsi" w:cs="Calibri Light"/>
        </w:rPr>
        <w:t xml:space="preserve">Le schéma ci-dessous vous </w:t>
      </w:r>
      <w:r w:rsidR="00D0207E" w:rsidRPr="004D0F71">
        <w:rPr>
          <w:rFonts w:asciiTheme="minorHAnsi" w:hAnsiTheme="minorHAnsi" w:cs="Calibri Light"/>
        </w:rPr>
        <w:t>explique</w:t>
      </w:r>
      <w:r w:rsidRPr="004D0F71">
        <w:rPr>
          <w:rFonts w:asciiTheme="minorHAnsi" w:hAnsiTheme="minorHAnsi" w:cs="Calibri Light"/>
        </w:rPr>
        <w:t xml:space="preserve"> la procédure à mettre en </w:t>
      </w:r>
      <w:r w:rsidR="00AE36ED" w:rsidRPr="004D0F71">
        <w:rPr>
          <w:rFonts w:asciiTheme="minorHAnsi" w:hAnsiTheme="minorHAnsi" w:cs="Calibri Light"/>
        </w:rPr>
        <w:t>œuvre</w:t>
      </w:r>
      <w:r w:rsidR="00D0207E" w:rsidRPr="004D0F71">
        <w:rPr>
          <w:rFonts w:asciiTheme="minorHAnsi" w:hAnsiTheme="minorHAnsi" w:cs="Calibri Light"/>
        </w:rPr>
        <w:t xml:space="preserve">. </w:t>
      </w:r>
    </w:p>
    <w:p w14:paraId="4F355226" w14:textId="6AEC093E" w:rsidR="009B153C" w:rsidRPr="004D0F71" w:rsidRDefault="009B153C" w:rsidP="00E063FD">
      <w:pPr>
        <w:spacing w:before="4"/>
        <w:jc w:val="both"/>
        <w:textAlignment w:val="baseline"/>
        <w:rPr>
          <w:rFonts w:asciiTheme="minorHAnsi" w:hAnsiTheme="minorHAnsi" w:cs="Calibri Light"/>
          <w:noProof/>
          <w:lang w:val="fr-BE" w:eastAsia="fr-BE"/>
        </w:rPr>
      </w:pPr>
    </w:p>
    <w:p w14:paraId="4B9D4E0A" w14:textId="7C2B854F" w:rsidR="009B153C" w:rsidRPr="004D0F71" w:rsidRDefault="007F753F" w:rsidP="00E063FD">
      <w:pPr>
        <w:spacing w:before="4"/>
        <w:jc w:val="both"/>
        <w:textAlignment w:val="baseline"/>
        <w:rPr>
          <w:rFonts w:asciiTheme="minorHAnsi" w:hAnsiTheme="minorHAnsi" w:cs="Calibri Light"/>
          <w:noProof/>
          <w:lang w:val="fr-BE" w:eastAsia="fr-BE"/>
        </w:rPr>
      </w:pPr>
      <w:r w:rsidRPr="004D0F71">
        <w:rPr>
          <w:rFonts w:asciiTheme="minorHAnsi" w:hAnsiTheme="minorHAnsi" w:cs="Calibri Light"/>
          <w:noProof/>
          <w:lang w:val="fr-BE" w:eastAsia="fr-BE"/>
        </w:rPr>
        <w:drawing>
          <wp:anchor distT="0" distB="0" distL="114300" distR="114300" simplePos="0" relativeHeight="251658240" behindDoc="0" locked="0" layoutInCell="1" allowOverlap="1" wp14:anchorId="2B8F88DA" wp14:editId="763487D9">
            <wp:simplePos x="0" y="0"/>
            <wp:positionH relativeFrom="column">
              <wp:posOffset>-80645</wp:posOffset>
            </wp:positionH>
            <wp:positionV relativeFrom="paragraph">
              <wp:posOffset>81915</wp:posOffset>
            </wp:positionV>
            <wp:extent cx="5981700" cy="3152775"/>
            <wp:effectExtent l="0" t="0" r="0"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45"/>
                    <pic:cNvPicPr>
                      <a:picLocks noChangeAspect="1" noChangeArrowheads="1"/>
                    </pic:cNvPicPr>
                  </pic:nvPicPr>
                  <pic:blipFill>
                    <a:blip r:embed="rId20" cstate="print"/>
                    <a:srcRect/>
                    <a:stretch>
                      <a:fillRect/>
                    </a:stretch>
                  </pic:blipFill>
                  <pic:spPr bwMode="auto">
                    <a:xfrm>
                      <a:off x="0" y="0"/>
                      <a:ext cx="5981700" cy="3152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02FAE00" w14:textId="39ECB791" w:rsidR="00434194" w:rsidRPr="004D0F71" w:rsidRDefault="00434194" w:rsidP="00E063FD">
      <w:pPr>
        <w:spacing w:before="4"/>
        <w:jc w:val="both"/>
        <w:textAlignment w:val="baseline"/>
        <w:rPr>
          <w:rFonts w:asciiTheme="minorHAnsi" w:hAnsiTheme="minorHAnsi" w:cs="Calibri Light"/>
          <w:noProof/>
          <w:lang w:val="fr-BE" w:eastAsia="fr-BE"/>
        </w:rPr>
      </w:pPr>
    </w:p>
    <w:p w14:paraId="0BACA513" w14:textId="71D5E2B3" w:rsidR="00434194" w:rsidRPr="004D0F71" w:rsidRDefault="00434194" w:rsidP="00E063FD">
      <w:pPr>
        <w:spacing w:before="4"/>
        <w:jc w:val="both"/>
        <w:textAlignment w:val="baseline"/>
        <w:rPr>
          <w:rFonts w:asciiTheme="minorHAnsi" w:hAnsiTheme="minorHAnsi" w:cs="Calibri Light"/>
          <w:noProof/>
          <w:lang w:val="fr-BE" w:eastAsia="fr-BE"/>
        </w:rPr>
      </w:pPr>
    </w:p>
    <w:p w14:paraId="7A1E6173" w14:textId="4B1C7B15" w:rsidR="00434194" w:rsidRPr="004D0F71" w:rsidRDefault="00434194" w:rsidP="00E063FD">
      <w:pPr>
        <w:spacing w:before="4"/>
        <w:jc w:val="both"/>
        <w:textAlignment w:val="baseline"/>
        <w:rPr>
          <w:rFonts w:asciiTheme="minorHAnsi" w:hAnsiTheme="minorHAnsi" w:cs="Calibri Light"/>
          <w:noProof/>
          <w:lang w:val="fr-BE" w:eastAsia="fr-BE"/>
        </w:rPr>
      </w:pPr>
    </w:p>
    <w:p w14:paraId="201C4A4C" w14:textId="19891B65" w:rsidR="00434194" w:rsidRPr="004D0F71" w:rsidRDefault="00434194" w:rsidP="00E063FD">
      <w:pPr>
        <w:spacing w:before="4"/>
        <w:jc w:val="both"/>
        <w:textAlignment w:val="baseline"/>
        <w:rPr>
          <w:rFonts w:asciiTheme="minorHAnsi" w:hAnsiTheme="minorHAnsi" w:cs="Calibri Light"/>
          <w:noProof/>
          <w:lang w:val="fr-BE" w:eastAsia="fr-BE"/>
        </w:rPr>
      </w:pPr>
    </w:p>
    <w:p w14:paraId="2C9A6988" w14:textId="041AA908" w:rsidR="000D4BE7" w:rsidRPr="004D0F71" w:rsidRDefault="000D4BE7" w:rsidP="00E063FD">
      <w:pPr>
        <w:spacing w:before="4"/>
        <w:jc w:val="both"/>
        <w:textAlignment w:val="baseline"/>
        <w:rPr>
          <w:rFonts w:asciiTheme="minorHAnsi" w:hAnsiTheme="minorHAnsi" w:cs="Calibri Light"/>
          <w:noProof/>
          <w:lang w:val="fr-BE" w:eastAsia="fr-BE"/>
        </w:rPr>
      </w:pPr>
    </w:p>
    <w:p w14:paraId="586D0D94" w14:textId="77777777" w:rsidR="00257704" w:rsidRPr="004D0F71" w:rsidRDefault="00257704" w:rsidP="003C0A75">
      <w:pPr>
        <w:spacing w:before="120"/>
        <w:jc w:val="both"/>
        <w:textAlignment w:val="baseline"/>
        <w:rPr>
          <w:rFonts w:cs="Calibri Light"/>
        </w:rPr>
      </w:pPr>
    </w:p>
    <w:p w14:paraId="50222952" w14:textId="77777777" w:rsidR="00257704" w:rsidRPr="004D0F71" w:rsidRDefault="00257704" w:rsidP="003C0A75">
      <w:pPr>
        <w:spacing w:before="120"/>
        <w:jc w:val="both"/>
        <w:textAlignment w:val="baseline"/>
        <w:rPr>
          <w:rFonts w:cs="Calibri Light"/>
        </w:rPr>
      </w:pPr>
    </w:p>
    <w:p w14:paraId="69B50CF7" w14:textId="064D25F3" w:rsidR="00257704" w:rsidRPr="004D0F71" w:rsidRDefault="00257704" w:rsidP="003C0A75">
      <w:pPr>
        <w:spacing w:before="120"/>
        <w:jc w:val="both"/>
        <w:textAlignment w:val="baseline"/>
        <w:rPr>
          <w:rFonts w:cs="Calibri Light"/>
        </w:rPr>
      </w:pPr>
    </w:p>
    <w:p w14:paraId="58B57D4B" w14:textId="1DDDCE21" w:rsidR="007F753F" w:rsidRPr="004D0F71" w:rsidRDefault="007F753F" w:rsidP="003C0A75">
      <w:pPr>
        <w:spacing w:before="120"/>
        <w:jc w:val="both"/>
        <w:textAlignment w:val="baseline"/>
        <w:rPr>
          <w:rFonts w:cs="Calibri Light"/>
        </w:rPr>
      </w:pPr>
    </w:p>
    <w:p w14:paraId="0A335F00" w14:textId="10124271" w:rsidR="003C0A75" w:rsidRPr="004D0F71" w:rsidRDefault="003C0A75" w:rsidP="003C0A75">
      <w:pPr>
        <w:spacing w:before="120"/>
        <w:jc w:val="both"/>
        <w:textAlignment w:val="baseline"/>
        <w:rPr>
          <w:rFonts w:cs="Calibri Light"/>
        </w:rPr>
      </w:pPr>
      <w:r w:rsidRPr="004D0F71">
        <w:rPr>
          <w:rFonts w:cs="Calibri Light"/>
        </w:rPr>
        <w:t xml:space="preserve">En vertu de l’article </w:t>
      </w:r>
      <w:r w:rsidR="002B409E">
        <w:rPr>
          <w:rFonts w:cs="Calibri Light"/>
        </w:rPr>
        <w:t>D.</w:t>
      </w:r>
      <w:r w:rsidRPr="004D0F71">
        <w:rPr>
          <w:rFonts w:cs="Calibri Light"/>
        </w:rPr>
        <w:t xml:space="preserve">4 § 3 du Code de l’eau, le Conseil communal est obligatoirement tenu de transmettre sa délibération ainsi que toutes les informations utiles au Comité de contrôle de l’eau de la Région </w:t>
      </w:r>
      <w:r w:rsidR="000D4BE7" w:rsidRPr="004D0F71">
        <w:rPr>
          <w:rFonts w:cs="Calibri Light"/>
        </w:rPr>
        <w:t>w</w:t>
      </w:r>
      <w:r w:rsidRPr="004D0F71">
        <w:rPr>
          <w:rFonts w:cs="Calibri Light"/>
        </w:rPr>
        <w:t>allonne. Ce dernier a pour mission de s’assurer que l’évolution du prix de l’eau respecte la politique de l’eau de la Région</w:t>
      </w:r>
      <w:r w:rsidR="00961214" w:rsidRPr="004D0F71">
        <w:rPr>
          <w:rStyle w:val="Appelnotedebasdep"/>
          <w:rFonts w:cs="Calibri Light"/>
        </w:rPr>
        <w:footnoteReference w:id="127"/>
      </w:r>
      <w:r w:rsidRPr="004D0F71">
        <w:rPr>
          <w:rFonts w:cs="Calibri Light"/>
        </w:rPr>
        <w:t xml:space="preserve">. Conformément à l’article </w:t>
      </w:r>
      <w:r w:rsidR="00622185">
        <w:rPr>
          <w:rFonts w:cs="Calibri Light"/>
        </w:rPr>
        <w:t>D.</w:t>
      </w:r>
      <w:r w:rsidRPr="004D0F71">
        <w:rPr>
          <w:rFonts w:cs="Calibri Light"/>
        </w:rPr>
        <w:t>4 §3 du Code de l’eau, le Comité dispose d’un délai de 30 jours pour rendre son avis. Si ce dernier n’est pas rendu dans le délai imparti, il est considéré comme favorable.</w:t>
      </w:r>
    </w:p>
    <w:p w14:paraId="6FD0465C" w14:textId="1BE192AF" w:rsidR="003C0A75" w:rsidRPr="004D0F71" w:rsidRDefault="003C0A75" w:rsidP="003C0A75">
      <w:pPr>
        <w:spacing w:before="120"/>
        <w:jc w:val="both"/>
        <w:textAlignment w:val="baseline"/>
        <w:rPr>
          <w:rFonts w:cs="Calibri Light"/>
        </w:rPr>
      </w:pPr>
      <w:r w:rsidRPr="004D0F71">
        <w:rPr>
          <w:rFonts w:cs="Calibri Light"/>
        </w:rPr>
        <w:t>Le dossier est ensuite transmis pour instruction à la Direction des Projets thématiques d</w:t>
      </w:r>
      <w:r w:rsidR="000D4BE7" w:rsidRPr="004D0F71">
        <w:rPr>
          <w:rFonts w:cs="Calibri Light"/>
        </w:rPr>
        <w:t xml:space="preserve">u SPW </w:t>
      </w:r>
      <w:r w:rsidR="000E5811" w:rsidRPr="004D0F71">
        <w:rPr>
          <w:rFonts w:cs="Calibri Light"/>
        </w:rPr>
        <w:t>Économie</w:t>
      </w:r>
      <w:r w:rsidR="000D4BE7" w:rsidRPr="004D0F71">
        <w:rPr>
          <w:rFonts w:cs="Calibri Light"/>
        </w:rPr>
        <w:t>, Emploi et Recherche</w:t>
      </w:r>
      <w:r w:rsidRPr="004D0F71">
        <w:rPr>
          <w:rFonts w:cs="Calibri Light"/>
        </w:rPr>
        <w:t>. Avant de prendre position, l</w:t>
      </w:r>
      <w:r w:rsidR="000D4BE7" w:rsidRPr="004D0F71">
        <w:rPr>
          <w:rFonts w:cs="Calibri Light"/>
        </w:rPr>
        <w:t xml:space="preserve">e SPW </w:t>
      </w:r>
      <w:r w:rsidR="000E5811" w:rsidRPr="004D0F71">
        <w:rPr>
          <w:rFonts w:cs="Calibri Light"/>
        </w:rPr>
        <w:t>Économie</w:t>
      </w:r>
      <w:r w:rsidR="000D4BE7" w:rsidRPr="004D0F71">
        <w:rPr>
          <w:rFonts w:cs="Calibri Light"/>
        </w:rPr>
        <w:t>, Emploi et Recherche</w:t>
      </w:r>
      <w:r w:rsidRPr="004D0F71">
        <w:rPr>
          <w:rFonts w:cs="Calibri Light"/>
        </w:rPr>
        <w:t xml:space="preserve"> est tenu, afin de respecter le prescrit de l’article 2 de la loi du 22 janvier 1945 sur la réglementation économique des prix</w:t>
      </w:r>
      <w:r w:rsidR="00961214" w:rsidRPr="004D0F71">
        <w:rPr>
          <w:rStyle w:val="Appelnotedebasdep"/>
          <w:rFonts w:cs="Calibri Light"/>
        </w:rPr>
        <w:footnoteReference w:id="128"/>
      </w:r>
      <w:r w:rsidRPr="004D0F71">
        <w:rPr>
          <w:rFonts w:cs="Calibri Light"/>
        </w:rPr>
        <w:t xml:space="preserve">, de demander l’avis de la Commission pour la Régulation des prix. </w:t>
      </w:r>
    </w:p>
    <w:p w14:paraId="24281C94" w14:textId="183604D7" w:rsidR="003C0A75" w:rsidRPr="004D0F71" w:rsidRDefault="003C0A75" w:rsidP="003C0A75">
      <w:pPr>
        <w:spacing w:before="120"/>
        <w:jc w:val="both"/>
        <w:textAlignment w:val="baseline"/>
        <w:rPr>
          <w:rFonts w:asciiTheme="minorHAnsi" w:hAnsiTheme="minorHAnsi" w:cs="Calibri Light"/>
          <w:noProof/>
          <w:lang w:val="fr-BE" w:eastAsia="fr-BE"/>
        </w:rPr>
      </w:pPr>
      <w:proofErr w:type="gramStart"/>
      <w:r w:rsidRPr="004D0F71">
        <w:rPr>
          <w:rFonts w:cs="Calibri Light"/>
        </w:rPr>
        <w:lastRenderedPageBreak/>
        <w:t>Suite à</w:t>
      </w:r>
      <w:proofErr w:type="gramEnd"/>
      <w:r w:rsidRPr="004D0F71">
        <w:rPr>
          <w:rFonts w:cs="Calibri Light"/>
        </w:rPr>
        <w:t xml:space="preserve"> l’avis rendu par le Comité, l</w:t>
      </w:r>
      <w:r w:rsidR="000D4BE7" w:rsidRPr="004D0F71">
        <w:rPr>
          <w:rFonts w:cs="Calibri Light"/>
        </w:rPr>
        <w:t>’administration</w:t>
      </w:r>
      <w:r w:rsidRPr="004D0F71">
        <w:rPr>
          <w:rFonts w:cs="Calibri Light"/>
        </w:rPr>
        <w:t xml:space="preserve"> expose le dossier et propose au Ministre régional de l’Économie d’autoriser ou non l’augmentation du prix. Celui-ci demeure libre de se conformer ou non aux avis du Comité de contrôle et de la Commission de Régulation des prix. En cas de divergence d’appréciation, Monsieur le Ministre est tenu de motiver sa décision. L’examen du dossier ne peut pas dépasser un délai de 60 jours à dater de la complétude du dossier. Si la décision du Ministre n’est pas rendue dans le délai imparti, la société gérant la distribution de l’eau est habilitée à appliquer la hausse de prix demandée.</w:t>
      </w:r>
    </w:p>
    <w:p w14:paraId="2125868A" w14:textId="2FEAE866" w:rsidR="002F4547" w:rsidRPr="004D0F71" w:rsidRDefault="004672E1" w:rsidP="00E5346D">
      <w:pPr>
        <w:pStyle w:val="Sam3"/>
      </w:pPr>
      <w:bookmarkStart w:id="4738" w:name="_Toc8121802"/>
      <w:bookmarkStart w:id="4739" w:name="_Toc8129743"/>
      <w:bookmarkStart w:id="4740" w:name="_Toc516478942"/>
      <w:bookmarkStart w:id="4741" w:name="_Toc516479405"/>
      <w:bookmarkStart w:id="4742" w:name="_Toc516479722"/>
      <w:bookmarkStart w:id="4743" w:name="_Toc516480044"/>
      <w:bookmarkStart w:id="4744" w:name="_Toc516480358"/>
      <w:bookmarkStart w:id="4745" w:name="_Toc516480672"/>
      <w:bookmarkStart w:id="4746" w:name="_Toc516480986"/>
      <w:bookmarkStart w:id="4747" w:name="_Toc516481300"/>
      <w:bookmarkStart w:id="4748" w:name="_Toc516481614"/>
      <w:bookmarkStart w:id="4749" w:name="_Toc516481928"/>
      <w:bookmarkStart w:id="4750" w:name="_Toc516482242"/>
      <w:bookmarkStart w:id="4751" w:name="_Toc516482556"/>
      <w:bookmarkStart w:id="4752" w:name="_Toc516739724"/>
      <w:bookmarkStart w:id="4753" w:name="_Toc516751637"/>
      <w:bookmarkStart w:id="4754" w:name="_Toc516825725"/>
      <w:bookmarkStart w:id="4755" w:name="_Toc516826283"/>
      <w:bookmarkStart w:id="4756" w:name="_Toc516837603"/>
      <w:bookmarkStart w:id="4757" w:name="_Toc516838162"/>
      <w:bookmarkStart w:id="4758" w:name="_Toc516838721"/>
      <w:bookmarkStart w:id="4759" w:name="_Toc516839281"/>
      <w:bookmarkStart w:id="4760" w:name="_Toc517173377"/>
      <w:bookmarkStart w:id="4761" w:name="_Toc517175051"/>
      <w:bookmarkStart w:id="4762" w:name="_Toc517175638"/>
      <w:bookmarkStart w:id="4763" w:name="_Toc517176226"/>
      <w:bookmarkStart w:id="4764" w:name="_Toc517337551"/>
      <w:bookmarkStart w:id="4765" w:name="_Toc517360347"/>
      <w:bookmarkStart w:id="4766" w:name="_Toc516478943"/>
      <w:bookmarkStart w:id="4767" w:name="_Toc516479406"/>
      <w:bookmarkStart w:id="4768" w:name="_Toc516479723"/>
      <w:bookmarkStart w:id="4769" w:name="_Toc516480045"/>
      <w:bookmarkStart w:id="4770" w:name="_Toc516480359"/>
      <w:bookmarkStart w:id="4771" w:name="_Toc516480673"/>
      <w:bookmarkStart w:id="4772" w:name="_Toc516480987"/>
      <w:bookmarkStart w:id="4773" w:name="_Toc516481301"/>
      <w:bookmarkStart w:id="4774" w:name="_Toc516481615"/>
      <w:bookmarkStart w:id="4775" w:name="_Toc516481929"/>
      <w:bookmarkStart w:id="4776" w:name="_Toc516482243"/>
      <w:bookmarkStart w:id="4777" w:name="_Toc516482557"/>
      <w:bookmarkStart w:id="4778" w:name="_Toc516739725"/>
      <w:bookmarkStart w:id="4779" w:name="_Toc516751638"/>
      <w:bookmarkStart w:id="4780" w:name="_Toc516825726"/>
      <w:bookmarkStart w:id="4781" w:name="_Toc516826284"/>
      <w:bookmarkStart w:id="4782" w:name="_Toc516837604"/>
      <w:bookmarkStart w:id="4783" w:name="_Toc516838163"/>
      <w:bookmarkStart w:id="4784" w:name="_Toc516838722"/>
      <w:bookmarkStart w:id="4785" w:name="_Toc516839282"/>
      <w:bookmarkStart w:id="4786" w:name="_Toc517173378"/>
      <w:bookmarkStart w:id="4787" w:name="_Toc517175052"/>
      <w:bookmarkStart w:id="4788" w:name="_Toc517175639"/>
      <w:bookmarkStart w:id="4789" w:name="_Toc517176227"/>
      <w:bookmarkStart w:id="4790" w:name="_Toc517337552"/>
      <w:bookmarkStart w:id="4791" w:name="_Toc517360348"/>
      <w:bookmarkStart w:id="4792" w:name="_Toc143779136"/>
      <w:bookmarkStart w:id="4793" w:name="_Toc515896779"/>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r w:rsidRPr="004D0F71">
        <w:t>VI.4.</w:t>
      </w:r>
      <w:r w:rsidR="005E4ED9">
        <w:t>18</w:t>
      </w:r>
      <w:r w:rsidR="005E4ED9" w:rsidRPr="004D0F71">
        <w:t xml:space="preserve"> </w:t>
      </w:r>
      <w:r w:rsidR="00BD52CB" w:rsidRPr="004D0F71">
        <w:t>C</w:t>
      </w:r>
      <w:r w:rsidR="009B153C" w:rsidRPr="004D0F71">
        <w:t>ontentieux relatif au précompte immobilier</w:t>
      </w:r>
      <w:r w:rsidR="00BD52CB" w:rsidRPr="004D0F71">
        <w:t> : Droit à l’information</w:t>
      </w:r>
      <w:bookmarkEnd w:id="4792"/>
    </w:p>
    <w:p w14:paraId="2927485E" w14:textId="77777777" w:rsidR="007E7BF0" w:rsidRPr="004D0F71" w:rsidRDefault="007E7BF0" w:rsidP="008D7EB7">
      <w:pPr>
        <w:jc w:val="both"/>
      </w:pPr>
    </w:p>
    <w:p w14:paraId="15969DB7" w14:textId="1A2F71A3" w:rsidR="003C0A75" w:rsidRPr="004D0F71" w:rsidRDefault="003C0A75" w:rsidP="008D7EB7">
      <w:pPr>
        <w:jc w:val="both"/>
      </w:pPr>
      <w:r w:rsidRPr="004D0F71">
        <w:t>L’arrêt n°231.194 du Conseil d'État du 12 mai 2015 mérite une attention particulière car il intéresse</w:t>
      </w:r>
      <w:r w:rsidR="000D4BE7" w:rsidRPr="004D0F71">
        <w:t xml:space="preserve"> </w:t>
      </w:r>
      <w:r w:rsidRPr="004D0F71">
        <w:t>spécialement les pouvoirs locaux. La Haute juridiction a répondu favorablement à une demande qu’ils revendiquaient de longue date.</w:t>
      </w:r>
    </w:p>
    <w:p w14:paraId="4E051CFC" w14:textId="77777777" w:rsidR="000D4BE7" w:rsidRPr="004D0F71" w:rsidRDefault="000D4BE7" w:rsidP="008D7EB7">
      <w:pPr>
        <w:jc w:val="both"/>
      </w:pPr>
    </w:p>
    <w:p w14:paraId="4E2D37B7" w14:textId="6A8A12EE" w:rsidR="003C0A75" w:rsidRPr="004D0F71" w:rsidRDefault="003C0A75" w:rsidP="008D7EB7">
      <w:pPr>
        <w:jc w:val="both"/>
      </w:pPr>
      <w:r w:rsidRPr="004D0F71">
        <w:t>Le Conseil d'État a en effet considéré que ce n’est pas parce que l’administration fédérale est légalement chargée de la perception et du recouvrement des centimes additionnels pour le compte des communes que celles-ci ne sont pas en droit de réclamer des informations ou obtenir des explications quant à la manière dont cette mission légale s’exerce.</w:t>
      </w:r>
    </w:p>
    <w:p w14:paraId="6DB7B2E6" w14:textId="77777777" w:rsidR="000D4BE7" w:rsidRPr="004D0F71" w:rsidRDefault="000D4BE7" w:rsidP="008D7EB7">
      <w:pPr>
        <w:jc w:val="both"/>
      </w:pPr>
    </w:p>
    <w:p w14:paraId="167ADAE3" w14:textId="60838DA0" w:rsidR="000D4BE7" w:rsidRPr="004D0F71" w:rsidRDefault="003C0A75">
      <w:pPr>
        <w:jc w:val="both"/>
      </w:pPr>
      <w:r w:rsidRPr="004D0F71">
        <w:t>Ainsi, dans cet arrêt, le Conseil d'État a annulé la décision implicite de l’État belge rejetant la demande de communication d’une copie de l’ensemble des documents administratifs justifiant les attributions de décembre 2012 (date de liquidation 29 janvier 2013) au titre de centimes additionnels communaux au précompte immobilier revenant à la commune de Schaerbeek.</w:t>
      </w:r>
    </w:p>
    <w:p w14:paraId="31DD16DB" w14:textId="09C2A056" w:rsidR="00E241F5" w:rsidRPr="004D0F71" w:rsidRDefault="00E241F5">
      <w:pPr>
        <w:jc w:val="both"/>
        <w:rPr>
          <w:sz w:val="20"/>
          <w:szCs w:val="20"/>
        </w:rPr>
      </w:pPr>
    </w:p>
    <w:p w14:paraId="4023DB5C" w14:textId="77777777" w:rsidR="00F15FE1" w:rsidRDefault="00E241F5" w:rsidP="008D7EB7">
      <w:pPr>
        <w:jc w:val="both"/>
        <w:rPr>
          <w:rFonts w:eastAsia="PMingLiU"/>
          <w:lang w:val="fr-BE" w:eastAsia="en-US"/>
        </w:rPr>
      </w:pPr>
      <w:r w:rsidRPr="004D0F71">
        <w:rPr>
          <w:rFonts w:eastAsia="PMingLiU"/>
          <w:lang w:val="fr-BE" w:eastAsia="en-US"/>
        </w:rPr>
        <w:t>Enfin, le conseil d’Etat a précisé que pour l’application de l’article 6, § 2, 1°, de la loi du 11 avril 1994 relative à la publicité de l’administration, dans l’hypothèse où la publication de certaines pièces du dossier porterait atteinte à la vie privée d’un contribuable, ces pièces peuvent être soustraites à la publicité en application du § 4 du même article, mais le reste du dossier doit être communiqué</w:t>
      </w:r>
      <w:r w:rsidRPr="004D0F71">
        <w:rPr>
          <w:rStyle w:val="Appelnotedebasdep"/>
          <w:rFonts w:eastAsia="PMingLiU"/>
          <w:lang w:val="fr-BE" w:eastAsia="en-US"/>
        </w:rPr>
        <w:footnoteReference w:id="129"/>
      </w:r>
      <w:r w:rsidRPr="004D0F71">
        <w:rPr>
          <w:rFonts w:eastAsia="PMingLiU"/>
          <w:lang w:val="fr-BE" w:eastAsia="en-US"/>
        </w:rPr>
        <w:t>. Comme le souligne, le Conseil d’Etat, il ne semble pas que ce puisse être le cas à propos d’un dégrèvement de précompte immobilier, mais ce pourrait par exemple l’être à l’occasion d’autres impôts locaux additionnels à des impôts fédéraux ou régionaux évoqués dans l’«observation complémentaire» faite in fine du dernier mémoire de la partie adverse, par exemple l’IPP dont le montant peut être affecté par des éléments qui relèvent manifestement de la vie privée tels que l’identité des bénéficiaires de libéralités déductibles.</w:t>
      </w:r>
    </w:p>
    <w:p w14:paraId="16881408" w14:textId="77777777" w:rsidR="00F15FE1" w:rsidRDefault="00F15FE1" w:rsidP="008D7EB7">
      <w:pPr>
        <w:jc w:val="both"/>
        <w:rPr>
          <w:rFonts w:eastAsia="PMingLiU"/>
          <w:lang w:val="fr-BE" w:eastAsia="en-US"/>
        </w:rPr>
      </w:pPr>
    </w:p>
    <w:p w14:paraId="253AAEAF" w14:textId="21A5C5D9" w:rsidR="00F15FE1" w:rsidRPr="007D7FE2" w:rsidRDefault="00E241F5" w:rsidP="007D7FE2">
      <w:pPr>
        <w:ind w:left="709"/>
        <w:jc w:val="both"/>
        <w:rPr>
          <w:rFonts w:eastAsia="PMingLiU"/>
          <w:b/>
          <w:bCs/>
          <w:lang w:val="fr-BE" w:eastAsia="en-US"/>
        </w:rPr>
      </w:pPr>
      <w:r w:rsidRPr="007D7FE2">
        <w:rPr>
          <w:rFonts w:eastAsia="PMingLiU"/>
          <w:b/>
          <w:bCs/>
          <w:lang w:val="fr-BE" w:eastAsia="en-US"/>
        </w:rPr>
        <w:t xml:space="preserve"> </w:t>
      </w:r>
      <w:r w:rsidR="00F15FE1" w:rsidRPr="007D7FE2">
        <w:rPr>
          <w:rFonts w:eastAsia="PMingLiU"/>
          <w:b/>
          <w:bCs/>
          <w:lang w:val="fr-BE" w:eastAsia="en-US"/>
        </w:rPr>
        <w:t>VI.4.</w:t>
      </w:r>
      <w:r w:rsidR="005E4ED9">
        <w:rPr>
          <w:rFonts w:eastAsia="PMingLiU"/>
          <w:b/>
          <w:bCs/>
          <w:lang w:val="fr-BE" w:eastAsia="en-US"/>
        </w:rPr>
        <w:t>19</w:t>
      </w:r>
      <w:r w:rsidR="00F15FE1" w:rsidRPr="007D7FE2">
        <w:rPr>
          <w:rFonts w:eastAsia="PMingLiU"/>
          <w:b/>
          <w:bCs/>
          <w:lang w:val="fr-BE" w:eastAsia="en-US"/>
        </w:rPr>
        <w:t xml:space="preserve"> </w:t>
      </w:r>
      <w:r w:rsidR="000341AA">
        <w:rPr>
          <w:rFonts w:eastAsia="PMingLiU"/>
          <w:b/>
          <w:bCs/>
          <w:lang w:val="fr-BE" w:eastAsia="en-US"/>
        </w:rPr>
        <w:t xml:space="preserve">Durée de conservation des documents - </w:t>
      </w:r>
      <w:r w:rsidR="00010528">
        <w:rPr>
          <w:rFonts w:eastAsia="PMingLiU"/>
          <w:b/>
          <w:bCs/>
          <w:lang w:val="fr-BE" w:eastAsia="en-US"/>
        </w:rPr>
        <w:t>R</w:t>
      </w:r>
      <w:r w:rsidR="00F15FE1" w:rsidRPr="007D7FE2">
        <w:rPr>
          <w:rFonts w:eastAsia="PMingLiU"/>
          <w:b/>
          <w:bCs/>
          <w:lang w:val="fr-BE" w:eastAsia="en-US"/>
        </w:rPr>
        <w:t>espect RGPD</w:t>
      </w:r>
      <w:r w:rsidR="000341AA">
        <w:rPr>
          <w:rFonts w:eastAsia="PMingLiU"/>
          <w:b/>
          <w:bCs/>
          <w:lang w:val="fr-BE" w:eastAsia="en-US"/>
        </w:rPr>
        <w:t xml:space="preserve"> </w:t>
      </w:r>
      <w:r w:rsidR="00F15FE1" w:rsidRPr="007D7FE2">
        <w:rPr>
          <w:rFonts w:eastAsia="PMingLiU"/>
          <w:b/>
          <w:bCs/>
          <w:lang w:val="fr-BE" w:eastAsia="en-US"/>
        </w:rPr>
        <w:t xml:space="preserve"> </w:t>
      </w:r>
    </w:p>
    <w:p w14:paraId="574C4059" w14:textId="77777777" w:rsidR="00F15FE1" w:rsidRPr="00F15FE1" w:rsidRDefault="00F15FE1" w:rsidP="00F15FE1">
      <w:pPr>
        <w:jc w:val="both"/>
        <w:rPr>
          <w:rFonts w:eastAsia="PMingLiU"/>
          <w:lang w:val="fr-BE" w:eastAsia="en-US"/>
        </w:rPr>
      </w:pPr>
    </w:p>
    <w:p w14:paraId="6856B816" w14:textId="77777777" w:rsidR="00F81684" w:rsidRPr="00F81684" w:rsidRDefault="00F81684" w:rsidP="00F81684">
      <w:pPr>
        <w:spacing w:after="160" w:line="259" w:lineRule="auto"/>
        <w:jc w:val="both"/>
        <w:rPr>
          <w:rFonts w:eastAsia="Calibri"/>
          <w:lang w:val="fr-BE" w:eastAsia="en-US"/>
        </w:rPr>
      </w:pPr>
      <w:r w:rsidRPr="00F81684">
        <w:rPr>
          <w:rFonts w:eastAsia="Calibri"/>
          <w:lang w:val="fr-BE" w:eastAsia="en-US"/>
        </w:rPr>
        <w:t xml:space="preserve">L’établissement ou le recouvrement des taxes et redevances impliquent nécessairement de nombreux traitements de données personnelles. Ces étapes doivent être réalisées en conformité avec le RGPD. </w:t>
      </w:r>
    </w:p>
    <w:p w14:paraId="61E101BA" w14:textId="77777777" w:rsidR="00F81684" w:rsidRPr="00F81684" w:rsidRDefault="00F81684" w:rsidP="00F81684">
      <w:pPr>
        <w:spacing w:after="160" w:line="259" w:lineRule="auto"/>
        <w:jc w:val="both"/>
      </w:pPr>
      <w:r w:rsidRPr="00F81684">
        <w:rPr>
          <w:rFonts w:eastAsia="Calibri"/>
          <w:lang w:val="fr-BE" w:eastAsia="en-US"/>
        </w:rPr>
        <w:t>Selon la législation RGPD</w:t>
      </w:r>
      <w:r w:rsidRPr="00F81684">
        <w:t xml:space="preserve">, les registres de perception et recouvrement et les rôles ne sont pas conservés plus longtemps que nécessaire au regard de la finalité pour laquelle ils sont établis, avec une durée maximale de conservation ne pouvant excéder le 31 décembre de l'année qui suit celle au cours de laquelle sont intervenus la prescription de toutes les actions qui relèvent </w:t>
      </w:r>
      <w:r w:rsidRPr="00F81684">
        <w:lastRenderedPageBreak/>
        <w:t xml:space="preserve">de la compétence du responsable du traitement </w:t>
      </w:r>
      <w:r w:rsidRPr="00F81684">
        <w:rPr>
          <w:b/>
        </w:rPr>
        <w:t>ou</w:t>
      </w:r>
      <w:r w:rsidRPr="00F81684">
        <w:t xml:space="preserve"> du paiement intégral de tous les montants y liés </w:t>
      </w:r>
      <w:r w:rsidRPr="00F81684">
        <w:rPr>
          <w:b/>
        </w:rPr>
        <w:t>ou</w:t>
      </w:r>
      <w:r w:rsidRPr="00F81684">
        <w:t xml:space="preserve"> de la cessation définitive des procédures et recours administratifs et judiciaires y liés</w:t>
      </w:r>
      <w:r w:rsidRPr="00F81684">
        <w:rPr>
          <w:vertAlign w:val="superscript"/>
        </w:rPr>
        <w:footnoteReference w:id="130"/>
      </w:r>
      <w:r w:rsidRPr="00F81684">
        <w:t>.</w:t>
      </w:r>
    </w:p>
    <w:p w14:paraId="100C1F54" w14:textId="77777777" w:rsidR="00F81684" w:rsidRPr="00F81684" w:rsidRDefault="00F81684" w:rsidP="00F81684">
      <w:pPr>
        <w:spacing w:after="160" w:line="259" w:lineRule="auto"/>
        <w:jc w:val="both"/>
        <w:rPr>
          <w:rFonts w:eastAsia="Calibri"/>
          <w:b/>
          <w:bCs/>
          <w:lang w:val="fr-BE" w:eastAsia="en-US"/>
        </w:rPr>
      </w:pPr>
      <w:r w:rsidRPr="00F81684">
        <w:rPr>
          <w:rFonts w:eastAsia="Calibri"/>
          <w:lang w:val="fr-BE" w:eastAsia="en-US"/>
        </w:rPr>
        <w:t xml:space="preserve">Les règles applicables en matière de taxes et redevances ne sont pas explicites en ce qui concerne le traitement des données personnelles et ne prévoient ni précisément ni complètement les opérations de traitement visées, les données, leurs modes de collecte, leur durée de conservation et le(s) responsable(s) de traitement. </w:t>
      </w:r>
      <w:r w:rsidRPr="00F81684">
        <w:rPr>
          <w:rFonts w:eastAsia="Calibri"/>
          <w:b/>
          <w:bCs/>
          <w:lang w:val="fr-BE" w:eastAsia="en-US"/>
        </w:rPr>
        <w:t xml:space="preserve">C’est pourquoi je vous conseille de faire mention de l’ensemble de ces éléments dans chacun des dispositifs des règlements-taxes et redevances. </w:t>
      </w:r>
    </w:p>
    <w:p w14:paraId="3C1A9C6D" w14:textId="77777777" w:rsidR="00F81684" w:rsidRPr="00F81684" w:rsidRDefault="00F81684" w:rsidP="00F81684">
      <w:pPr>
        <w:spacing w:after="160" w:line="259" w:lineRule="auto"/>
        <w:jc w:val="both"/>
        <w:rPr>
          <w:rFonts w:eastAsia="Calibri"/>
          <w:lang w:val="fr-BE" w:eastAsia="en-US"/>
        </w:rPr>
      </w:pPr>
      <w:r w:rsidRPr="00F81684">
        <w:rPr>
          <w:rFonts w:eastAsia="Calibri"/>
          <w:lang w:val="fr-BE" w:eastAsia="en-US"/>
        </w:rPr>
        <w:t xml:space="preserve">Cette mention peut être faite selon le canevas suivant : </w:t>
      </w:r>
    </w:p>
    <w:p w14:paraId="63EFE34D" w14:textId="59CFC074" w:rsidR="00F81684" w:rsidRPr="00F81684" w:rsidRDefault="00561EB5" w:rsidP="00F81684">
      <w:pPr>
        <w:numPr>
          <w:ilvl w:val="0"/>
          <w:numId w:val="78"/>
        </w:numPr>
        <w:spacing w:after="160" w:line="259" w:lineRule="auto"/>
        <w:jc w:val="both"/>
        <w:rPr>
          <w:rFonts w:eastAsia="Calibri"/>
          <w:lang w:val="fr-BE" w:eastAsia="en-US"/>
        </w:rPr>
      </w:pPr>
      <w:r>
        <w:rPr>
          <w:rFonts w:eastAsia="Calibri"/>
          <w:lang w:val="fr-BE" w:eastAsia="en-US"/>
        </w:rPr>
        <w:t>R</w:t>
      </w:r>
      <w:r w:rsidR="00F81684" w:rsidRPr="00F81684">
        <w:rPr>
          <w:rFonts w:eastAsia="Calibri"/>
          <w:lang w:val="fr-BE" w:eastAsia="en-US"/>
        </w:rPr>
        <w:t>esponsable de traitement : la commune/ville de … ;</w:t>
      </w:r>
    </w:p>
    <w:p w14:paraId="04EFFBC9" w14:textId="61096E6A" w:rsidR="00F81684" w:rsidRPr="00F81684" w:rsidRDefault="00561EB5" w:rsidP="00F81684">
      <w:pPr>
        <w:numPr>
          <w:ilvl w:val="0"/>
          <w:numId w:val="78"/>
        </w:numPr>
        <w:spacing w:after="160" w:line="259" w:lineRule="auto"/>
        <w:jc w:val="both"/>
        <w:rPr>
          <w:rFonts w:eastAsia="Calibri"/>
          <w:lang w:val="fr-BE" w:eastAsia="en-US"/>
        </w:rPr>
      </w:pPr>
      <w:r>
        <w:rPr>
          <w:rFonts w:eastAsia="Calibri"/>
          <w:lang w:val="fr-BE" w:eastAsia="en-US"/>
        </w:rPr>
        <w:t>F</w:t>
      </w:r>
      <w:r w:rsidR="00F81684" w:rsidRPr="00F81684">
        <w:rPr>
          <w:rFonts w:eastAsia="Calibri"/>
          <w:lang w:val="fr-BE" w:eastAsia="en-US"/>
        </w:rPr>
        <w:t xml:space="preserve">inalité(s) du(des) traitement(s) : établissement et recouvrement de la taxe/redevance (il faut spécifier s’il s’agit d’une taxe ou d’une redevance dans le </w:t>
      </w:r>
      <w:proofErr w:type="gramStart"/>
      <w:r w:rsidR="00F81684" w:rsidRPr="00F81684">
        <w:rPr>
          <w:rFonts w:eastAsia="Calibri"/>
          <w:lang w:val="fr-BE" w:eastAsia="en-US"/>
        </w:rPr>
        <w:t>règlement)…</w:t>
      </w:r>
      <w:proofErr w:type="gramEnd"/>
      <w:r w:rsidR="00F81684" w:rsidRPr="00F81684">
        <w:rPr>
          <w:rFonts w:eastAsia="Calibri"/>
          <w:lang w:val="fr-BE" w:eastAsia="en-US"/>
        </w:rPr>
        <w:t> ;</w:t>
      </w:r>
    </w:p>
    <w:p w14:paraId="059AF656" w14:textId="1506E660" w:rsidR="00F81684" w:rsidRPr="00F81684" w:rsidRDefault="00561EB5" w:rsidP="00F81684">
      <w:pPr>
        <w:numPr>
          <w:ilvl w:val="0"/>
          <w:numId w:val="78"/>
        </w:numPr>
        <w:spacing w:after="160" w:line="259" w:lineRule="auto"/>
        <w:jc w:val="both"/>
        <w:rPr>
          <w:rFonts w:eastAsia="Calibri"/>
          <w:lang w:val="fr-BE" w:eastAsia="en-US"/>
        </w:rPr>
      </w:pPr>
      <w:r>
        <w:rPr>
          <w:rFonts w:eastAsia="Calibri"/>
          <w:lang w:val="fr-BE" w:eastAsia="en-US"/>
        </w:rPr>
        <w:t>C</w:t>
      </w:r>
      <w:r w:rsidR="00F81684" w:rsidRPr="00F81684">
        <w:rPr>
          <w:rFonts w:eastAsia="Calibri"/>
          <w:lang w:val="fr-BE" w:eastAsia="en-US"/>
        </w:rPr>
        <w:t>atégorie(s) de données : données d’identification, données financières, … ;</w:t>
      </w:r>
    </w:p>
    <w:p w14:paraId="24E8EA15" w14:textId="528587AA" w:rsidR="00F81684" w:rsidRPr="00F81684" w:rsidRDefault="00561EB5" w:rsidP="00F81684">
      <w:pPr>
        <w:numPr>
          <w:ilvl w:val="0"/>
          <w:numId w:val="78"/>
        </w:numPr>
        <w:spacing w:after="160" w:line="259" w:lineRule="auto"/>
        <w:jc w:val="both"/>
        <w:rPr>
          <w:rFonts w:eastAsia="Calibri"/>
          <w:lang w:val="fr-BE" w:eastAsia="en-US"/>
        </w:rPr>
      </w:pPr>
      <w:r>
        <w:rPr>
          <w:rFonts w:eastAsia="Calibri"/>
          <w:lang w:val="fr-BE" w:eastAsia="en-US"/>
        </w:rPr>
        <w:t>D</w:t>
      </w:r>
      <w:r w:rsidR="00F81684" w:rsidRPr="00F81684">
        <w:rPr>
          <w:rFonts w:eastAsia="Calibri"/>
          <w:lang w:val="fr-BE" w:eastAsia="en-US"/>
        </w:rPr>
        <w:t>urée de conservation : la commune/ville s’engage à conserver les données pour un délai de 30 ans</w:t>
      </w:r>
      <w:r w:rsidR="00AB6BDE">
        <w:rPr>
          <w:rFonts w:eastAsia="Calibri"/>
          <w:lang w:val="fr-BE" w:eastAsia="en-US"/>
        </w:rPr>
        <w:t xml:space="preserve"> (délai à fixer dans le règlement)</w:t>
      </w:r>
      <w:r w:rsidR="00F81684" w:rsidRPr="00F81684">
        <w:rPr>
          <w:rFonts w:eastAsia="Calibri"/>
          <w:lang w:val="fr-BE" w:eastAsia="en-US"/>
        </w:rPr>
        <w:t xml:space="preserve"> et à les supprimer par la suite ou à les transférer aux archives de l’Etat </w:t>
      </w:r>
      <w:r w:rsidR="00ED1CC7">
        <w:rPr>
          <w:rFonts w:eastAsia="Calibri"/>
          <w:lang w:val="fr-BE" w:eastAsia="en-US"/>
        </w:rPr>
        <w:t xml:space="preserve">selon les instructions </w:t>
      </w:r>
      <w:r w:rsidR="00712329">
        <w:rPr>
          <w:rFonts w:eastAsia="Calibri"/>
          <w:lang w:val="fr-BE" w:eastAsia="en-US"/>
        </w:rPr>
        <w:t xml:space="preserve">reçues </w:t>
      </w:r>
      <w:r w:rsidR="00ED1CC7">
        <w:rPr>
          <w:rFonts w:eastAsia="Calibri"/>
          <w:lang w:val="fr-BE" w:eastAsia="en-US"/>
        </w:rPr>
        <w:t>de</w:t>
      </w:r>
      <w:r w:rsidR="00712329">
        <w:rPr>
          <w:rFonts w:eastAsia="Calibri"/>
          <w:lang w:val="fr-BE" w:eastAsia="en-US"/>
        </w:rPr>
        <w:t xml:space="preserve"> cette administration ;</w:t>
      </w:r>
    </w:p>
    <w:p w14:paraId="1668DAE2" w14:textId="7B5197A4" w:rsidR="00F81684" w:rsidRPr="00F81684" w:rsidRDefault="00473530" w:rsidP="00F81684">
      <w:pPr>
        <w:numPr>
          <w:ilvl w:val="0"/>
          <w:numId w:val="78"/>
        </w:numPr>
        <w:spacing w:after="160" w:line="259" w:lineRule="auto"/>
        <w:jc w:val="both"/>
        <w:rPr>
          <w:rFonts w:eastAsia="Calibri"/>
          <w:lang w:val="fr-BE" w:eastAsia="en-US"/>
        </w:rPr>
      </w:pPr>
      <w:r>
        <w:rPr>
          <w:rFonts w:eastAsia="Calibri"/>
          <w:lang w:val="fr-BE" w:eastAsia="en-US"/>
        </w:rPr>
        <w:t>M</w:t>
      </w:r>
      <w:r w:rsidR="00F81684" w:rsidRPr="00F81684">
        <w:rPr>
          <w:rFonts w:eastAsia="Calibri"/>
          <w:lang w:val="fr-BE" w:eastAsia="en-US"/>
        </w:rPr>
        <w:t>éthode de collecte : déclarations et contrôles ponctuels OU recensement par l’administration OU au cas par cas en fonction de la redevance (il faut spécifier la méthode dans le règlement) ;</w:t>
      </w:r>
    </w:p>
    <w:p w14:paraId="4FA1CCDE" w14:textId="1A877AD7" w:rsidR="00F81684" w:rsidRPr="00F81684" w:rsidRDefault="00473530" w:rsidP="00F81684">
      <w:pPr>
        <w:numPr>
          <w:ilvl w:val="0"/>
          <w:numId w:val="78"/>
        </w:numPr>
        <w:spacing w:after="160" w:line="259" w:lineRule="auto"/>
        <w:jc w:val="both"/>
        <w:rPr>
          <w:rFonts w:eastAsia="Calibri"/>
          <w:lang w:val="fr-BE" w:eastAsia="en-US"/>
        </w:rPr>
      </w:pPr>
      <w:r>
        <w:rPr>
          <w:rFonts w:eastAsia="Calibri"/>
          <w:lang w:val="fr-BE" w:eastAsia="en-US"/>
        </w:rPr>
        <w:t>C</w:t>
      </w:r>
      <w:r w:rsidR="00F81684" w:rsidRPr="00F81684">
        <w:rPr>
          <w:rFonts w:eastAsia="Calibri"/>
          <w:lang w:val="fr-BE" w:eastAsia="en-US"/>
        </w:rPr>
        <w:t xml:space="preserve">ommunication des données : les données ne seront communiquées qu’à des tiers autorisés par ou en vertu de la loi, notamment en application de l’article 327 du code des impôts sur les revenus, ou à des sous-traitants du responsable de traitement. </w:t>
      </w:r>
    </w:p>
    <w:p w14:paraId="0D3D4668" w14:textId="77777777" w:rsidR="00F81684" w:rsidRPr="00F81684" w:rsidRDefault="00F81684" w:rsidP="00F81684">
      <w:pPr>
        <w:tabs>
          <w:tab w:val="left" w:pos="360"/>
          <w:tab w:val="left" w:pos="504"/>
        </w:tabs>
        <w:spacing w:before="120"/>
        <w:jc w:val="both"/>
        <w:textAlignment w:val="baseline"/>
        <w:rPr>
          <w:rFonts w:asciiTheme="minorHAnsi" w:hAnsiTheme="minorHAnsi" w:cs="Calibri Light"/>
        </w:rPr>
      </w:pPr>
      <w:r w:rsidRPr="00F81684">
        <w:rPr>
          <w:rFonts w:asciiTheme="minorHAnsi" w:hAnsiTheme="minorHAnsi" w:cs="Calibri Light"/>
        </w:rPr>
        <w:t>Le respect de la législation relative à la protection de la vie privée est essentiel quand une commune est amenée à répondre à des demandes de communication de données à caractère personnel figurant dans des fichiers qu’elle détient.</w:t>
      </w:r>
    </w:p>
    <w:p w14:paraId="1893A4DB" w14:textId="77777777" w:rsidR="00F81684" w:rsidRPr="007D7FE2" w:rsidRDefault="00F81684" w:rsidP="00F15FE1">
      <w:pPr>
        <w:jc w:val="both"/>
        <w:rPr>
          <w:rFonts w:eastAsia="PMingLiU"/>
          <w:lang w:eastAsia="en-US"/>
        </w:rPr>
      </w:pPr>
    </w:p>
    <w:p w14:paraId="409E4B65" w14:textId="49C04B77" w:rsidR="009B153C" w:rsidRPr="004D0F71" w:rsidRDefault="00A40741" w:rsidP="00581DAD">
      <w:pPr>
        <w:pStyle w:val="Sam1"/>
      </w:pPr>
      <w:bookmarkStart w:id="4794" w:name="_Toc40185467"/>
      <w:bookmarkStart w:id="4795" w:name="_Toc40186202"/>
      <w:bookmarkStart w:id="4796" w:name="_Toc40185468"/>
      <w:bookmarkStart w:id="4797" w:name="_Toc40186203"/>
      <w:bookmarkStart w:id="4798" w:name="_Toc6997753"/>
      <w:bookmarkStart w:id="4799" w:name="_Toc7016529"/>
      <w:bookmarkStart w:id="4800" w:name="_Toc7020697"/>
      <w:bookmarkStart w:id="4801" w:name="_Toc7094769"/>
      <w:bookmarkStart w:id="4802" w:name="_Toc8121804"/>
      <w:bookmarkStart w:id="4803" w:name="_Toc8129745"/>
      <w:bookmarkStart w:id="4804" w:name="_Toc6997754"/>
      <w:bookmarkStart w:id="4805" w:name="_Toc7016530"/>
      <w:bookmarkStart w:id="4806" w:name="_Toc7020698"/>
      <w:bookmarkStart w:id="4807" w:name="_Toc7094770"/>
      <w:bookmarkStart w:id="4808" w:name="_Toc8121805"/>
      <w:bookmarkStart w:id="4809" w:name="_Toc8129746"/>
      <w:bookmarkStart w:id="4810" w:name="_Toc6997755"/>
      <w:bookmarkStart w:id="4811" w:name="_Toc7016531"/>
      <w:bookmarkStart w:id="4812" w:name="_Toc7020699"/>
      <w:bookmarkStart w:id="4813" w:name="_Toc7094771"/>
      <w:bookmarkStart w:id="4814" w:name="_Toc8121806"/>
      <w:bookmarkStart w:id="4815" w:name="_Toc8129747"/>
      <w:bookmarkStart w:id="4816" w:name="_Toc516739728"/>
      <w:bookmarkStart w:id="4817" w:name="_Toc516751640"/>
      <w:bookmarkStart w:id="4818" w:name="_Toc516825728"/>
      <w:bookmarkStart w:id="4819" w:name="_Toc516826286"/>
      <w:bookmarkStart w:id="4820" w:name="_Toc516837606"/>
      <w:bookmarkStart w:id="4821" w:name="_Toc516838165"/>
      <w:bookmarkStart w:id="4822" w:name="_Toc516838724"/>
      <w:bookmarkStart w:id="4823" w:name="_Toc516839284"/>
      <w:bookmarkStart w:id="4824" w:name="_Toc517173380"/>
      <w:bookmarkStart w:id="4825" w:name="_Toc517175054"/>
      <w:bookmarkStart w:id="4826" w:name="_Toc517175641"/>
      <w:bookmarkStart w:id="4827" w:name="_Toc517176229"/>
      <w:bookmarkStart w:id="4828" w:name="_Toc517337554"/>
      <w:bookmarkStart w:id="4829" w:name="_Toc517360350"/>
      <w:bookmarkStart w:id="4830" w:name="_Toc516739729"/>
      <w:bookmarkStart w:id="4831" w:name="_Toc516751641"/>
      <w:bookmarkStart w:id="4832" w:name="_Toc516825729"/>
      <w:bookmarkStart w:id="4833" w:name="_Toc516826287"/>
      <w:bookmarkStart w:id="4834" w:name="_Toc516837607"/>
      <w:bookmarkStart w:id="4835" w:name="_Toc516838166"/>
      <w:bookmarkStart w:id="4836" w:name="_Toc516838725"/>
      <w:bookmarkStart w:id="4837" w:name="_Toc516839285"/>
      <w:bookmarkStart w:id="4838" w:name="_Toc517173381"/>
      <w:bookmarkStart w:id="4839" w:name="_Toc517175055"/>
      <w:bookmarkStart w:id="4840" w:name="_Toc517175642"/>
      <w:bookmarkStart w:id="4841" w:name="_Toc517176230"/>
      <w:bookmarkStart w:id="4842" w:name="_Toc517337555"/>
      <w:bookmarkStart w:id="4843" w:name="_Toc517360351"/>
      <w:bookmarkStart w:id="4844" w:name="_Toc516739730"/>
      <w:bookmarkStart w:id="4845" w:name="_Toc516751642"/>
      <w:bookmarkStart w:id="4846" w:name="_Toc516825730"/>
      <w:bookmarkStart w:id="4847" w:name="_Toc516826288"/>
      <w:bookmarkStart w:id="4848" w:name="_Toc516837608"/>
      <w:bookmarkStart w:id="4849" w:name="_Toc516838167"/>
      <w:bookmarkStart w:id="4850" w:name="_Toc516838726"/>
      <w:bookmarkStart w:id="4851" w:name="_Toc516839286"/>
      <w:bookmarkStart w:id="4852" w:name="_Toc517173382"/>
      <w:bookmarkStart w:id="4853" w:name="_Toc517175056"/>
      <w:bookmarkStart w:id="4854" w:name="_Toc517175643"/>
      <w:bookmarkStart w:id="4855" w:name="_Toc517176231"/>
      <w:bookmarkStart w:id="4856" w:name="_Toc517337556"/>
      <w:bookmarkStart w:id="4857" w:name="_Toc517360352"/>
      <w:bookmarkStart w:id="4858" w:name="_Toc516739731"/>
      <w:bookmarkStart w:id="4859" w:name="_Toc516751643"/>
      <w:bookmarkStart w:id="4860" w:name="_Toc516825731"/>
      <w:bookmarkStart w:id="4861" w:name="_Toc516826289"/>
      <w:bookmarkStart w:id="4862" w:name="_Toc516837609"/>
      <w:bookmarkStart w:id="4863" w:name="_Toc516838168"/>
      <w:bookmarkStart w:id="4864" w:name="_Toc516838727"/>
      <w:bookmarkStart w:id="4865" w:name="_Toc516839287"/>
      <w:bookmarkStart w:id="4866" w:name="_Toc517173383"/>
      <w:bookmarkStart w:id="4867" w:name="_Toc517175057"/>
      <w:bookmarkStart w:id="4868" w:name="_Toc517175644"/>
      <w:bookmarkStart w:id="4869" w:name="_Toc517176232"/>
      <w:bookmarkStart w:id="4870" w:name="_Toc517337557"/>
      <w:bookmarkStart w:id="4871" w:name="_Toc517360353"/>
      <w:bookmarkStart w:id="4872" w:name="_Toc516231751"/>
      <w:bookmarkStart w:id="4873" w:name="_Toc516242846"/>
      <w:bookmarkStart w:id="4874" w:name="_Toc516243149"/>
      <w:bookmarkStart w:id="4875" w:name="_Toc516245081"/>
      <w:bookmarkStart w:id="4876" w:name="_Toc516473652"/>
      <w:bookmarkStart w:id="4877" w:name="_Toc516473962"/>
      <w:bookmarkStart w:id="4878" w:name="_Toc516474272"/>
      <w:bookmarkStart w:id="4879" w:name="_Toc516474580"/>
      <w:bookmarkStart w:id="4880" w:name="_Toc516474912"/>
      <w:bookmarkStart w:id="4881" w:name="_Toc516478945"/>
      <w:bookmarkStart w:id="4882" w:name="_Toc516479408"/>
      <w:bookmarkStart w:id="4883" w:name="_Toc516479725"/>
      <w:bookmarkStart w:id="4884" w:name="_Toc516480047"/>
      <w:bookmarkStart w:id="4885" w:name="_Toc516480361"/>
      <w:bookmarkStart w:id="4886" w:name="_Toc516480675"/>
      <w:bookmarkStart w:id="4887" w:name="_Toc516480989"/>
      <w:bookmarkStart w:id="4888" w:name="_Toc516481303"/>
      <w:bookmarkStart w:id="4889" w:name="_Toc516481617"/>
      <w:bookmarkStart w:id="4890" w:name="_Toc516481931"/>
      <w:bookmarkStart w:id="4891" w:name="_Toc516482245"/>
      <w:bookmarkStart w:id="4892" w:name="_Toc516482559"/>
      <w:bookmarkStart w:id="4893" w:name="_Toc516739732"/>
      <w:bookmarkStart w:id="4894" w:name="_Toc516751644"/>
      <w:bookmarkStart w:id="4895" w:name="_Toc516825732"/>
      <w:bookmarkStart w:id="4896" w:name="_Toc516826290"/>
      <w:bookmarkStart w:id="4897" w:name="_Toc516837610"/>
      <w:bookmarkStart w:id="4898" w:name="_Toc516838169"/>
      <w:bookmarkStart w:id="4899" w:name="_Toc516838728"/>
      <w:bookmarkStart w:id="4900" w:name="_Toc516839288"/>
      <w:bookmarkStart w:id="4901" w:name="_Toc517173384"/>
      <w:bookmarkStart w:id="4902" w:name="_Toc517175058"/>
      <w:bookmarkStart w:id="4903" w:name="_Toc517175645"/>
      <w:bookmarkStart w:id="4904" w:name="_Toc517176233"/>
      <w:bookmarkStart w:id="4905" w:name="_Toc517337558"/>
      <w:bookmarkStart w:id="4906" w:name="_Toc517360354"/>
      <w:bookmarkStart w:id="4907" w:name="_Toc143779137"/>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r w:rsidRPr="004D0F71">
        <w:t>Nomenclature des taxes communales</w:t>
      </w:r>
      <w:bookmarkEnd w:id="4907"/>
    </w:p>
    <w:p w14:paraId="6BD41C09" w14:textId="34662E31" w:rsidR="000D4BE7"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 xml:space="preserve">Des modèles de règlements-taxes sont disponibles sur le site hébergé à l'adresse suivante : </w:t>
      </w:r>
      <w:hyperlink r:id="rId21" w:history="1">
        <w:r w:rsidR="00C820A6" w:rsidRPr="004D0F71">
          <w:rPr>
            <w:rStyle w:val="Lienhypertexte"/>
            <w:rFonts w:asciiTheme="minorHAnsi" w:hAnsiTheme="minorHAnsi" w:cs="Calibri Light"/>
            <w:color w:val="auto"/>
          </w:rPr>
          <w:t>http://interieur.wallonie.be</w:t>
        </w:r>
      </w:hyperlink>
      <w:r w:rsidR="00C820A6" w:rsidRPr="004D0F71">
        <w:rPr>
          <w:rFonts w:asciiTheme="minorHAnsi" w:hAnsiTheme="minorHAnsi" w:cstheme="minorHAnsi"/>
        </w:rPr>
        <w:t xml:space="preserve">(Finances &gt; Fiscalité </w:t>
      </w:r>
      <w:r w:rsidR="00C820A6" w:rsidRPr="004D0F71">
        <w:rPr>
          <w:rStyle w:val="breadcrumb-separator"/>
          <w:rFonts w:asciiTheme="minorHAnsi" w:hAnsiTheme="minorHAnsi" w:cstheme="minorHAnsi"/>
        </w:rPr>
        <w:t xml:space="preserve">&gt; </w:t>
      </w:r>
      <w:r w:rsidR="00C820A6" w:rsidRPr="004D0F71">
        <w:rPr>
          <w:rFonts w:asciiTheme="minorHAnsi" w:hAnsiTheme="minorHAnsi" w:cstheme="minorHAnsi"/>
        </w:rPr>
        <w:t>Memento fiscal)</w:t>
      </w:r>
      <w:r w:rsidR="00CA03DC" w:rsidRPr="004D0F71">
        <w:rPr>
          <w:rFonts w:asciiTheme="minorHAnsi" w:hAnsiTheme="minorHAnsi" w:cs="Calibri Light"/>
        </w:rPr>
        <w:t>.</w:t>
      </w:r>
      <w:r w:rsidRPr="004D0F71">
        <w:rPr>
          <w:rFonts w:asciiTheme="minorHAnsi" w:hAnsiTheme="minorHAnsi" w:cs="Calibri Light"/>
        </w:rPr>
        <w:t xml:space="preserve"> </w:t>
      </w:r>
    </w:p>
    <w:p w14:paraId="362EC24E" w14:textId="77777777" w:rsidR="000D4BE7"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 xml:space="preserve">Quand un modèle existe, une mention a été insérée, dans la nomenclature qui suit, à la suite de l'intitulé de la taxe. </w:t>
      </w:r>
    </w:p>
    <w:p w14:paraId="13BF36BD" w14:textId="07412ADA" w:rsidR="009B153C" w:rsidRPr="004D0F71" w:rsidRDefault="000D4BE7" w:rsidP="00E063FD">
      <w:pPr>
        <w:spacing w:before="120"/>
        <w:jc w:val="both"/>
        <w:textAlignment w:val="baseline"/>
        <w:rPr>
          <w:rFonts w:asciiTheme="minorHAnsi" w:hAnsiTheme="minorHAnsi" w:cs="Calibri Light"/>
        </w:rPr>
      </w:pPr>
      <w:r w:rsidRPr="004D0F71">
        <w:rPr>
          <w:rFonts w:asciiTheme="minorHAnsi" w:hAnsiTheme="minorHAnsi" w:cs="Calibri Light"/>
        </w:rPr>
        <w:t>S</w:t>
      </w:r>
      <w:r w:rsidR="009B153C" w:rsidRPr="004D0F71">
        <w:rPr>
          <w:rFonts w:asciiTheme="minorHAnsi" w:hAnsiTheme="minorHAnsi" w:cs="Calibri Light"/>
        </w:rPr>
        <w:t xml:space="preserve">elon l'évolution de la jurisprudence, </w:t>
      </w:r>
      <w:r w:rsidR="009B153C" w:rsidRPr="004D0F71">
        <w:rPr>
          <w:rFonts w:asciiTheme="minorHAnsi" w:hAnsiTheme="minorHAnsi" w:cs="Calibri Light"/>
          <w:b/>
          <w:bCs/>
        </w:rPr>
        <w:t xml:space="preserve">il </w:t>
      </w:r>
      <w:r w:rsidR="00360EE6" w:rsidRPr="004D0F71">
        <w:rPr>
          <w:rFonts w:asciiTheme="minorHAnsi" w:hAnsiTheme="minorHAnsi" w:cs="Calibri Light"/>
          <w:b/>
          <w:bCs/>
        </w:rPr>
        <w:t>est impératif</w:t>
      </w:r>
      <w:r w:rsidR="009B153C" w:rsidRPr="004D0F71">
        <w:rPr>
          <w:rFonts w:asciiTheme="minorHAnsi" w:hAnsiTheme="minorHAnsi" w:cs="Calibri Light"/>
        </w:rPr>
        <w:t xml:space="preserve"> de soigner la motivation de vos règlements (</w:t>
      </w:r>
      <w:r w:rsidR="00E22EE0" w:rsidRPr="004D0F71">
        <w:rPr>
          <w:rFonts w:asciiTheme="minorHAnsi" w:hAnsiTheme="minorHAnsi" w:cs="Calibri Light"/>
        </w:rPr>
        <w:t xml:space="preserve">surtout </w:t>
      </w:r>
      <w:r w:rsidR="009B153C" w:rsidRPr="004D0F71">
        <w:rPr>
          <w:rFonts w:asciiTheme="minorHAnsi" w:hAnsiTheme="minorHAnsi" w:cs="Calibri Light"/>
        </w:rPr>
        <w:t>dans le préambule</w:t>
      </w:r>
      <w:r w:rsidR="00E22EE0" w:rsidRPr="004D0F71">
        <w:rPr>
          <w:rFonts w:asciiTheme="minorHAnsi" w:hAnsiTheme="minorHAnsi" w:cs="Calibri Light"/>
        </w:rPr>
        <w:t xml:space="preserve"> mais également </w:t>
      </w:r>
      <w:r w:rsidR="009B153C" w:rsidRPr="004D0F71">
        <w:rPr>
          <w:rFonts w:asciiTheme="minorHAnsi" w:hAnsiTheme="minorHAnsi" w:cs="Calibri Light"/>
        </w:rPr>
        <w:t xml:space="preserve">dans le dossier administratif) et tout particulièrement lorsque vous souhaitez prévoir des </w:t>
      </w:r>
      <w:r w:rsidR="009B153C" w:rsidRPr="004D0F71">
        <w:rPr>
          <w:rFonts w:asciiTheme="minorHAnsi" w:hAnsiTheme="minorHAnsi" w:cs="Calibri Light"/>
          <w:b/>
          <w:bCs/>
        </w:rPr>
        <w:t>taux préférentiels ou des exonérations</w:t>
      </w:r>
      <w:r w:rsidR="009B153C" w:rsidRPr="004D0F71">
        <w:rPr>
          <w:rFonts w:asciiTheme="minorHAnsi" w:hAnsiTheme="minorHAnsi" w:cs="Calibri Light"/>
        </w:rPr>
        <w:t xml:space="preserve"> </w:t>
      </w:r>
      <w:r w:rsidR="009B153C" w:rsidRPr="004D0F71">
        <w:rPr>
          <w:rFonts w:asciiTheme="minorHAnsi" w:hAnsiTheme="minorHAnsi" w:cs="Calibri Light"/>
        </w:rPr>
        <w:lastRenderedPageBreak/>
        <w:t>ainsi que dans l'hypothèse où l'établissement du règlement peut poser un problème de respect du principe constitutionnel d'égalité des citoyens devant l’impôt</w:t>
      </w:r>
      <w:r w:rsidR="00961214" w:rsidRPr="004D0F71">
        <w:rPr>
          <w:rStyle w:val="Appelnotedebasdep"/>
          <w:rFonts w:asciiTheme="minorHAnsi" w:hAnsiTheme="minorHAnsi" w:cs="Calibri Light"/>
        </w:rPr>
        <w:footnoteReference w:id="131"/>
      </w:r>
      <w:r w:rsidR="00961214" w:rsidRPr="004D0F71">
        <w:rPr>
          <w:rFonts w:asciiTheme="minorHAnsi" w:hAnsiTheme="minorHAnsi" w:cs="Calibri Light"/>
        </w:rPr>
        <w:t>.</w:t>
      </w:r>
    </w:p>
    <w:p w14:paraId="77968584" w14:textId="77777777" w:rsidR="007E7BF0" w:rsidRPr="004D0F71" w:rsidRDefault="007E7BF0" w:rsidP="00E063FD">
      <w:pPr>
        <w:spacing w:before="120"/>
        <w:jc w:val="both"/>
        <w:textAlignment w:val="baseline"/>
        <w:rPr>
          <w:rFonts w:asciiTheme="minorHAnsi" w:hAnsiTheme="minorHAnsi" w:cs="Calibri Light"/>
        </w:rPr>
      </w:pPr>
    </w:p>
    <w:p w14:paraId="3538C6C4" w14:textId="05A6A1FD" w:rsidR="00360EE6" w:rsidRPr="004D0F71" w:rsidRDefault="00360EE6" w:rsidP="00E063FD">
      <w:pPr>
        <w:spacing w:before="120"/>
        <w:jc w:val="both"/>
        <w:textAlignment w:val="baseline"/>
        <w:rPr>
          <w:rFonts w:asciiTheme="minorHAnsi" w:hAnsiTheme="minorHAnsi" w:cs="Calibri Light"/>
          <w:b/>
          <w:bCs/>
          <w:sz w:val="26"/>
          <w:szCs w:val="26"/>
          <w:u w:val="single"/>
        </w:rPr>
      </w:pPr>
      <w:r w:rsidRPr="004D0F71">
        <w:rPr>
          <w:rFonts w:asciiTheme="minorHAnsi" w:hAnsiTheme="minorHAnsi" w:cs="Calibri Light"/>
          <w:b/>
          <w:bCs/>
          <w:sz w:val="26"/>
          <w:szCs w:val="26"/>
          <w:u w:val="single"/>
        </w:rPr>
        <w:t>L’indexation</w:t>
      </w:r>
      <w:r w:rsidRPr="004D0F71">
        <w:rPr>
          <w:rFonts w:asciiTheme="minorHAnsi" w:hAnsiTheme="minorHAnsi" w:cs="Calibri Light"/>
          <w:b/>
          <w:bCs/>
          <w:sz w:val="26"/>
          <w:szCs w:val="26"/>
        </w:rPr>
        <w:t> :</w:t>
      </w:r>
    </w:p>
    <w:p w14:paraId="3624E9BF" w14:textId="77777777" w:rsidR="00961214" w:rsidRPr="004D0F71" w:rsidRDefault="00961214" w:rsidP="00961214">
      <w:pPr>
        <w:spacing w:before="120"/>
        <w:jc w:val="both"/>
        <w:textAlignment w:val="baseline"/>
        <w:rPr>
          <w:rFonts w:asciiTheme="minorHAnsi" w:hAnsiTheme="minorHAnsi" w:cs="Calibri Light"/>
        </w:rPr>
      </w:pPr>
      <w:r w:rsidRPr="004D0F71">
        <w:rPr>
          <w:rFonts w:asciiTheme="minorHAnsi" w:hAnsiTheme="minorHAnsi" w:cs="Calibri Light"/>
        </w:rPr>
        <w:t xml:space="preserve">Les taux maxima de base recommandés repris ci-dessous </w:t>
      </w:r>
      <w:r w:rsidRPr="004D0F71">
        <w:rPr>
          <w:rFonts w:asciiTheme="minorHAnsi" w:hAnsiTheme="minorHAnsi" w:cs="Calibri Light"/>
          <w:b/>
          <w:bCs/>
        </w:rPr>
        <w:t>tiennent compte de l'indice des prix à la consommation du mois de janvier 2020</w:t>
      </w:r>
      <w:r w:rsidRPr="004D0F71">
        <w:rPr>
          <w:rFonts w:asciiTheme="minorHAnsi" w:hAnsiTheme="minorHAnsi" w:cs="Calibri Light"/>
        </w:rPr>
        <w:t>.</w:t>
      </w:r>
    </w:p>
    <w:p w14:paraId="0698F9DB" w14:textId="77777777" w:rsidR="00473530" w:rsidRDefault="00BD2CC8" w:rsidP="00961214">
      <w:pPr>
        <w:spacing w:before="120"/>
        <w:jc w:val="both"/>
        <w:textAlignment w:val="baseline"/>
        <w:rPr>
          <w:rFonts w:asciiTheme="minorHAnsi" w:hAnsiTheme="minorHAnsi" w:cs="Calibri Light"/>
        </w:rPr>
      </w:pPr>
      <w:r w:rsidRPr="004D0F71">
        <w:rPr>
          <w:rFonts w:asciiTheme="minorHAnsi" w:hAnsiTheme="minorHAnsi" w:cs="Calibri Light"/>
        </w:rPr>
        <w:t xml:space="preserve">Pour rappel, la dernière révision des taux avait été faite dans la circulaire pour l’exercice 2013. </w:t>
      </w:r>
    </w:p>
    <w:p w14:paraId="0717D130" w14:textId="5A8049B8" w:rsidR="00BD2CC8" w:rsidRPr="004D0F71" w:rsidRDefault="00BD2CC8" w:rsidP="00961214">
      <w:pPr>
        <w:spacing w:before="120"/>
        <w:jc w:val="both"/>
        <w:textAlignment w:val="baseline"/>
        <w:rPr>
          <w:rFonts w:asciiTheme="minorHAnsi" w:hAnsiTheme="minorHAnsi" w:cs="Calibri Light"/>
        </w:rPr>
      </w:pPr>
      <w:r w:rsidRPr="004D0F71">
        <w:rPr>
          <w:rFonts w:asciiTheme="minorHAnsi" w:hAnsiTheme="minorHAnsi" w:cs="Calibri Light"/>
        </w:rPr>
        <w:t>Les taux ici recommandés tiennent donc compte de l’évolution de l’indexation jusqu’au 1</w:t>
      </w:r>
      <w:r w:rsidRPr="004D0F71">
        <w:rPr>
          <w:rFonts w:asciiTheme="minorHAnsi" w:hAnsiTheme="minorHAnsi" w:cs="Calibri Light"/>
          <w:vertAlign w:val="superscript"/>
        </w:rPr>
        <w:t>er</w:t>
      </w:r>
      <w:r w:rsidRPr="004D0F71">
        <w:rPr>
          <w:rFonts w:asciiTheme="minorHAnsi" w:hAnsiTheme="minorHAnsi" w:cs="Calibri Light"/>
        </w:rPr>
        <w:t xml:space="preserve"> janvier 202</w:t>
      </w:r>
      <w:r w:rsidR="00624497">
        <w:rPr>
          <w:rFonts w:asciiTheme="minorHAnsi" w:hAnsiTheme="minorHAnsi" w:cs="Calibri Light"/>
        </w:rPr>
        <w:t>4</w:t>
      </w:r>
      <w:r w:rsidRPr="004D0F71">
        <w:rPr>
          <w:rFonts w:asciiTheme="minorHAnsi" w:hAnsiTheme="minorHAnsi" w:cs="Calibri Light"/>
        </w:rPr>
        <w:t xml:space="preserve">. </w:t>
      </w:r>
    </w:p>
    <w:p w14:paraId="774F60DF" w14:textId="0377B64D" w:rsidR="000C7152" w:rsidRPr="004D0F71" w:rsidRDefault="000C7152" w:rsidP="00961214">
      <w:pPr>
        <w:spacing w:before="120"/>
        <w:jc w:val="both"/>
        <w:textAlignment w:val="baseline"/>
        <w:rPr>
          <w:rFonts w:asciiTheme="minorHAnsi" w:hAnsiTheme="minorHAnsi" w:cs="Calibri Light"/>
        </w:rPr>
      </w:pPr>
      <w:bookmarkStart w:id="4908" w:name="_Hlk67568052"/>
      <w:r w:rsidRPr="004D0F71">
        <w:rPr>
          <w:rFonts w:asciiTheme="minorHAnsi" w:hAnsiTheme="minorHAnsi" w:cs="Calibri Light"/>
        </w:rPr>
        <w:t>Ces maximas peuvent être indexés selon le rapport entre l'indice des prix à la consommation du mois de janvier 2020 (</w:t>
      </w:r>
      <w:r w:rsidR="0095611A" w:rsidRPr="004D0F71">
        <w:rPr>
          <w:rFonts w:asciiTheme="minorHAnsi" w:hAnsiTheme="minorHAnsi" w:cs="Calibri Light"/>
        </w:rPr>
        <w:t>109,</w:t>
      </w:r>
      <w:r w:rsidR="00FD0ADD" w:rsidRPr="004D0F71">
        <w:rPr>
          <w:rFonts w:asciiTheme="minorHAnsi" w:hAnsiTheme="minorHAnsi" w:cs="Calibri Light"/>
        </w:rPr>
        <w:t>69</w:t>
      </w:r>
      <w:r w:rsidRPr="004D0F71">
        <w:rPr>
          <w:rFonts w:asciiTheme="minorHAnsi" w:hAnsiTheme="minorHAnsi" w:cs="Calibri Light"/>
        </w:rPr>
        <w:t xml:space="preserve"> sur base de l'indice 2013) et celui du mois de janvier </w:t>
      </w:r>
      <w:r w:rsidR="00DA70F5">
        <w:rPr>
          <w:rFonts w:asciiTheme="minorHAnsi" w:hAnsiTheme="minorHAnsi" w:cs="Calibri Light"/>
        </w:rPr>
        <w:t>2024</w:t>
      </w:r>
      <w:r w:rsidR="00DA70F5" w:rsidRPr="004D0F71">
        <w:rPr>
          <w:rFonts w:asciiTheme="minorHAnsi" w:hAnsiTheme="minorHAnsi" w:cs="Calibri Light"/>
        </w:rPr>
        <w:t xml:space="preserve"> </w:t>
      </w:r>
      <w:r w:rsidRPr="004D0F71">
        <w:rPr>
          <w:rFonts w:asciiTheme="minorHAnsi" w:hAnsiTheme="minorHAnsi" w:cs="Calibri Light"/>
        </w:rPr>
        <w:t>(</w:t>
      </w:r>
      <w:r w:rsidR="00C616CD" w:rsidRPr="007D7FE2">
        <w:rPr>
          <w:rFonts w:asciiTheme="minorHAnsi" w:hAnsiTheme="minorHAnsi" w:cs="Calibri Light"/>
        </w:rPr>
        <w:t>130,08</w:t>
      </w:r>
      <w:r w:rsidRPr="00C20DC5">
        <w:rPr>
          <w:rFonts w:asciiTheme="minorHAnsi" w:hAnsiTheme="minorHAnsi" w:cs="Calibri Light"/>
        </w:rPr>
        <w:t xml:space="preserve"> sur</w:t>
      </w:r>
      <w:r w:rsidRPr="004D0F71">
        <w:rPr>
          <w:rFonts w:asciiTheme="minorHAnsi" w:hAnsiTheme="minorHAnsi" w:cs="Calibri Light"/>
        </w:rPr>
        <w:t xml:space="preserve"> base de l'indice 2013), soit pour l'exercice </w:t>
      </w:r>
      <w:r w:rsidR="00DA70F5">
        <w:rPr>
          <w:rFonts w:asciiTheme="minorHAnsi" w:hAnsiTheme="minorHAnsi" w:cs="Calibri Light"/>
        </w:rPr>
        <w:t>2025</w:t>
      </w:r>
      <w:r w:rsidRPr="004D0F71">
        <w:rPr>
          <w:rFonts w:asciiTheme="minorHAnsi" w:hAnsiTheme="minorHAnsi" w:cs="Calibri Light"/>
        </w:rPr>
        <w:t xml:space="preserve">, une indexation de </w:t>
      </w:r>
      <w:r w:rsidR="00985F76">
        <w:rPr>
          <w:rFonts w:asciiTheme="minorHAnsi" w:hAnsiTheme="minorHAnsi" w:cs="Calibri Light"/>
          <w:b/>
          <w:bCs/>
        </w:rPr>
        <w:t>18,59</w:t>
      </w:r>
      <w:r w:rsidRPr="004D0F71">
        <w:rPr>
          <w:rFonts w:asciiTheme="minorHAnsi" w:hAnsiTheme="minorHAnsi" w:cs="Calibri Light"/>
        </w:rPr>
        <w:t>%.</w:t>
      </w:r>
    </w:p>
    <w:p w14:paraId="0C6068AD" w14:textId="17D28567" w:rsidR="00413885" w:rsidRPr="004D0F71" w:rsidRDefault="00413885" w:rsidP="00961214">
      <w:pPr>
        <w:spacing w:before="120"/>
        <w:jc w:val="both"/>
        <w:textAlignment w:val="baseline"/>
        <w:rPr>
          <w:rFonts w:asciiTheme="minorHAnsi" w:hAnsiTheme="minorHAnsi" w:cs="Calibri Light"/>
        </w:rPr>
      </w:pPr>
      <w:bookmarkStart w:id="4909" w:name="_Hlk72996055"/>
      <w:r w:rsidRPr="004D0F71">
        <w:rPr>
          <w:rFonts w:asciiTheme="minorHAnsi" w:hAnsiTheme="minorHAnsi" w:cs="Calibri Light"/>
        </w:rPr>
        <w:t xml:space="preserve">Compte tenu </w:t>
      </w:r>
      <w:r w:rsidR="00880B2B" w:rsidRPr="00880B2B">
        <w:rPr>
          <w:rFonts w:asciiTheme="minorHAnsi" w:hAnsiTheme="minorHAnsi" w:cs="Calibri Light"/>
        </w:rPr>
        <w:t xml:space="preserve">du contexte </w:t>
      </w:r>
      <w:r w:rsidRPr="004D0F71">
        <w:rPr>
          <w:rFonts w:asciiTheme="minorHAnsi" w:hAnsiTheme="minorHAnsi" w:cs="Calibri Light"/>
        </w:rPr>
        <w:t xml:space="preserve">socio-économique </w:t>
      </w:r>
      <w:r w:rsidR="0010020C">
        <w:rPr>
          <w:rFonts w:asciiTheme="minorHAnsi" w:hAnsiTheme="minorHAnsi" w:cs="Calibri Light"/>
        </w:rPr>
        <w:t>et des difficultés financières que rencontrent</w:t>
      </w:r>
      <w:r w:rsidRPr="004D0F71">
        <w:rPr>
          <w:rFonts w:asciiTheme="minorHAnsi" w:hAnsiTheme="minorHAnsi" w:cs="Calibri Light"/>
        </w:rPr>
        <w:t xml:space="preserve"> nombre de citoyens et de secteurs économiques, je vous invite toutefois à </w:t>
      </w:r>
      <w:r w:rsidR="008144FA" w:rsidRPr="004D0F71">
        <w:rPr>
          <w:rFonts w:asciiTheme="minorHAnsi" w:hAnsiTheme="minorHAnsi" w:cs="Calibri Light"/>
        </w:rPr>
        <w:t>user de cette faculté d’indexation</w:t>
      </w:r>
      <w:r w:rsidR="00FA4A3F" w:rsidRPr="004D0F71">
        <w:rPr>
          <w:rFonts w:asciiTheme="minorHAnsi" w:hAnsiTheme="minorHAnsi" w:cs="Calibri Light"/>
        </w:rPr>
        <w:t xml:space="preserve"> avec modération</w:t>
      </w:r>
      <w:r w:rsidRPr="004D0F71">
        <w:rPr>
          <w:rFonts w:asciiTheme="minorHAnsi" w:hAnsiTheme="minorHAnsi" w:cs="Calibri Light"/>
        </w:rPr>
        <w:t xml:space="preserve">. </w:t>
      </w:r>
    </w:p>
    <w:bookmarkEnd w:id="4908"/>
    <w:bookmarkEnd w:id="4909"/>
    <w:p w14:paraId="06CB39A8" w14:textId="5E0246DF" w:rsidR="009B153C" w:rsidRPr="004D0F71" w:rsidRDefault="000D4BE7" w:rsidP="00E063FD">
      <w:pPr>
        <w:spacing w:before="120"/>
        <w:jc w:val="both"/>
        <w:textAlignment w:val="baseline"/>
        <w:rPr>
          <w:rFonts w:asciiTheme="minorHAnsi" w:hAnsiTheme="minorHAnsi" w:cs="Calibri Light"/>
        </w:rPr>
      </w:pPr>
      <w:r w:rsidRPr="004D0F71">
        <w:rPr>
          <w:rFonts w:asciiTheme="minorHAnsi" w:hAnsiTheme="minorHAnsi" w:cs="Calibri Light"/>
        </w:rPr>
        <w:t>L</w:t>
      </w:r>
      <w:r w:rsidR="009B153C" w:rsidRPr="004D0F71">
        <w:rPr>
          <w:rFonts w:asciiTheme="minorHAnsi" w:hAnsiTheme="minorHAnsi" w:cs="Calibri Light"/>
        </w:rPr>
        <w:t xml:space="preserve">orsqu'ils établissent le montant des redevances, les </w:t>
      </w:r>
      <w:r w:rsidR="0010020C">
        <w:rPr>
          <w:rFonts w:asciiTheme="minorHAnsi" w:hAnsiTheme="minorHAnsi" w:cs="Calibri Light"/>
        </w:rPr>
        <w:t>conseils</w:t>
      </w:r>
      <w:r w:rsidR="0010020C" w:rsidRPr="004D0F71">
        <w:rPr>
          <w:rFonts w:asciiTheme="minorHAnsi" w:hAnsiTheme="minorHAnsi" w:cs="Calibri Light"/>
        </w:rPr>
        <w:t xml:space="preserve"> </w:t>
      </w:r>
      <w:r w:rsidR="009B153C" w:rsidRPr="004D0F71">
        <w:rPr>
          <w:rFonts w:asciiTheme="minorHAnsi" w:hAnsiTheme="minorHAnsi" w:cs="Calibri Light"/>
        </w:rPr>
        <w:t>communaux établissent le montant en fonction du coût du service rendu, lequel est estimé sur</w:t>
      </w:r>
      <w:r w:rsidRPr="004D0F71">
        <w:rPr>
          <w:rFonts w:asciiTheme="minorHAnsi" w:hAnsiTheme="minorHAnsi" w:cs="Calibri Light"/>
        </w:rPr>
        <w:t xml:space="preserve"> la</w:t>
      </w:r>
      <w:r w:rsidR="009B153C" w:rsidRPr="004D0F71">
        <w:rPr>
          <w:rFonts w:asciiTheme="minorHAnsi" w:hAnsiTheme="minorHAnsi" w:cs="Calibri Light"/>
        </w:rPr>
        <w:t xml:space="preserve"> base des prix pratiqués au moment de l'adoption du règlement. La détermination de ce montant doit apparaître dans le dossier administratif dudit règlement.</w:t>
      </w:r>
    </w:p>
    <w:p w14:paraId="3D6F9848" w14:textId="594FE325" w:rsidR="009B153C" w:rsidRPr="004D0F71" w:rsidRDefault="009B153C" w:rsidP="00E063FD">
      <w:pPr>
        <w:spacing w:before="120"/>
        <w:jc w:val="both"/>
        <w:textAlignment w:val="baseline"/>
        <w:rPr>
          <w:rFonts w:asciiTheme="minorHAnsi" w:hAnsiTheme="minorHAnsi" w:cs="Calibri Light"/>
        </w:rPr>
      </w:pPr>
      <w:bookmarkStart w:id="4910" w:name="_Hlk38966150"/>
      <w:r w:rsidRPr="004D0F71">
        <w:rPr>
          <w:rFonts w:asciiTheme="minorHAnsi" w:hAnsiTheme="minorHAnsi" w:cs="Calibri Light"/>
        </w:rPr>
        <w:t xml:space="preserve">Ils ont en outre la possibilité de prévoir que ce taux évoluera en fonction de l'indice des prix à la consommation. En agissant de la sorte, ils s'assurent de l'adéquation continuelle </w:t>
      </w:r>
      <w:r w:rsidR="00C3410B" w:rsidRPr="004D0F71">
        <w:rPr>
          <w:rFonts w:asciiTheme="minorHAnsi" w:hAnsiTheme="minorHAnsi" w:cs="Calibri Light"/>
        </w:rPr>
        <w:t xml:space="preserve">du </w:t>
      </w:r>
      <w:r w:rsidRPr="004D0F71">
        <w:rPr>
          <w:rFonts w:asciiTheme="minorHAnsi" w:hAnsiTheme="minorHAnsi" w:cs="Calibri Light"/>
        </w:rPr>
        <w:t>montant</w:t>
      </w:r>
      <w:r w:rsidR="00C3410B" w:rsidRPr="004D0F71">
        <w:rPr>
          <w:rFonts w:asciiTheme="minorHAnsi" w:hAnsiTheme="minorHAnsi" w:cs="Calibri Light"/>
        </w:rPr>
        <w:t xml:space="preserve"> de la redevance</w:t>
      </w:r>
      <w:r w:rsidRPr="004D0F71">
        <w:rPr>
          <w:rFonts w:asciiTheme="minorHAnsi" w:hAnsiTheme="minorHAnsi" w:cs="Calibri Light"/>
        </w:rPr>
        <w:t xml:space="preserve"> avec le coût de la vie</w:t>
      </w:r>
      <w:bookmarkEnd w:id="4910"/>
      <w:r w:rsidRPr="004D0F71">
        <w:rPr>
          <w:rFonts w:asciiTheme="minorHAnsi" w:hAnsiTheme="minorHAnsi" w:cs="Calibri Light"/>
        </w:rPr>
        <w:t>.</w:t>
      </w:r>
    </w:p>
    <w:p w14:paraId="5588E880" w14:textId="1367FB60" w:rsidR="006D7820" w:rsidRPr="004D0F71" w:rsidRDefault="0010020C" w:rsidP="00E063FD">
      <w:pPr>
        <w:spacing w:before="120"/>
        <w:jc w:val="both"/>
        <w:textAlignment w:val="baseline"/>
        <w:rPr>
          <w:rFonts w:asciiTheme="minorHAnsi" w:hAnsiTheme="minorHAnsi" w:cs="Calibri Light"/>
          <w:b/>
          <w:bCs/>
        </w:rPr>
      </w:pPr>
      <w:r>
        <w:rPr>
          <w:rFonts w:asciiTheme="minorHAnsi" w:hAnsiTheme="minorHAnsi" w:cs="Calibri Light"/>
          <w:b/>
          <w:bCs/>
        </w:rPr>
        <w:t>Cependant</w:t>
      </w:r>
      <w:r w:rsidR="00D44FDD">
        <w:rPr>
          <w:rFonts w:asciiTheme="minorHAnsi" w:hAnsiTheme="minorHAnsi" w:cs="Calibri Light"/>
          <w:b/>
          <w:bCs/>
        </w:rPr>
        <w:t>,</w:t>
      </w:r>
      <w:r w:rsidR="006D7820" w:rsidRPr="004D0F71">
        <w:rPr>
          <w:rFonts w:asciiTheme="minorHAnsi" w:hAnsiTheme="minorHAnsi" w:cs="Calibri Light"/>
          <w:b/>
          <w:bCs/>
        </w:rPr>
        <w:t xml:space="preserve"> il est fortement conseillé de renseigner sur le site communal les montants indexés, afin de rendre ces redevances transparentes pour le redevable.</w:t>
      </w:r>
    </w:p>
    <w:p w14:paraId="7D31C91C" w14:textId="67E14851"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b/>
        </w:rPr>
        <w:t>Dans le cadre de la paix fiscale</w:t>
      </w:r>
      <w:r w:rsidRPr="004D0F71">
        <w:rPr>
          <w:rFonts w:asciiTheme="minorHAnsi" w:hAnsiTheme="minorHAnsi" w:cs="Calibri Light"/>
        </w:rPr>
        <w:t>, sauf cas spécifiques approuvés par le Gouvernement wallon</w:t>
      </w:r>
      <w:r w:rsidR="007C16C9" w:rsidRPr="004D0F71">
        <w:rPr>
          <w:rFonts w:asciiTheme="minorHAnsi" w:hAnsiTheme="minorHAnsi" w:cs="Calibri Light"/>
        </w:rPr>
        <w:t xml:space="preserve"> </w:t>
      </w:r>
      <w:r w:rsidR="00FA4A3F" w:rsidRPr="004D0F71">
        <w:rPr>
          <w:rFonts w:asciiTheme="minorHAnsi" w:hAnsiTheme="minorHAnsi" w:cs="Calibri Light"/>
        </w:rPr>
        <w:t>ou spécialement motivés par une situation particulière rencontrée par la commune, et dans une logique de nuisances de natures diverses, sonores, environnementales/écologiques, économiques, urbanistiques, à l’encontre du bien-être animal, du respect la vie privée, etc… telles que reprises au point VII</w:t>
      </w:r>
      <w:proofErr w:type="gramStart"/>
      <w:r w:rsidR="00FA4A3F" w:rsidRPr="004D0F71">
        <w:rPr>
          <w:rFonts w:asciiTheme="minorHAnsi" w:hAnsiTheme="minorHAnsi" w:cs="Calibri Light"/>
        </w:rPr>
        <w:t>.</w:t>
      </w:r>
      <w:r w:rsidR="007C16C9" w:rsidRPr="004D0F71">
        <w:rPr>
          <w:rFonts w:asciiTheme="minorHAnsi" w:hAnsiTheme="minorHAnsi" w:cs="Calibri Light"/>
        </w:rPr>
        <w:t>:</w:t>
      </w:r>
      <w:proofErr w:type="gramEnd"/>
    </w:p>
    <w:p w14:paraId="094534F5" w14:textId="77777777" w:rsidR="00CA03DC" w:rsidRPr="004D0F71" w:rsidRDefault="00CA03DC" w:rsidP="00E063FD">
      <w:pPr>
        <w:spacing w:before="120"/>
        <w:jc w:val="both"/>
        <w:textAlignment w:val="baseline"/>
        <w:rPr>
          <w:rFonts w:asciiTheme="minorHAnsi" w:hAnsiTheme="minorHAnsi" w:cs="Calibri Light"/>
          <w:sz w:val="4"/>
          <w:szCs w:val="4"/>
        </w:rPr>
      </w:pPr>
    </w:p>
    <w:p w14:paraId="79FD37E5" w14:textId="1EE4985C" w:rsidR="009B153C" w:rsidRPr="004D0F71" w:rsidRDefault="00473530" w:rsidP="008D7EB7">
      <w:pPr>
        <w:pStyle w:val="Paragraphedeliste"/>
        <w:numPr>
          <w:ilvl w:val="0"/>
          <w:numId w:val="104"/>
        </w:numPr>
        <w:tabs>
          <w:tab w:val="left" w:pos="-148"/>
        </w:tabs>
        <w:spacing w:before="5"/>
        <w:jc w:val="both"/>
        <w:textAlignment w:val="baseline"/>
        <w:rPr>
          <w:rFonts w:asciiTheme="minorHAnsi" w:hAnsiTheme="minorHAnsi" w:cs="Calibri Light"/>
        </w:rPr>
      </w:pPr>
      <w:r>
        <w:rPr>
          <w:rFonts w:asciiTheme="minorHAnsi" w:hAnsiTheme="minorHAnsi" w:cs="Calibri Light"/>
        </w:rPr>
        <w:t>L</w:t>
      </w:r>
      <w:r w:rsidR="009B153C" w:rsidRPr="004D0F71">
        <w:rPr>
          <w:rFonts w:asciiTheme="minorHAnsi" w:hAnsiTheme="minorHAnsi" w:cs="Calibri Light"/>
        </w:rPr>
        <w:t xml:space="preserve">es taxes non reprises dans la nomenclature ne peuvent </w:t>
      </w:r>
      <w:r w:rsidR="0068263C" w:rsidRPr="004D0F71">
        <w:rPr>
          <w:rFonts w:asciiTheme="minorHAnsi" w:hAnsiTheme="minorHAnsi" w:cs="Calibri Light"/>
        </w:rPr>
        <w:t xml:space="preserve">en principe pas </w:t>
      </w:r>
      <w:r w:rsidR="009B153C" w:rsidRPr="004D0F71">
        <w:rPr>
          <w:rFonts w:asciiTheme="minorHAnsi" w:hAnsiTheme="minorHAnsi" w:cs="Calibri Light"/>
        </w:rPr>
        <w:t>être instaurées</w:t>
      </w:r>
      <w:r w:rsidR="00A04573" w:rsidRPr="004D0F71">
        <w:rPr>
          <w:rFonts w:asciiTheme="minorHAnsi" w:hAnsiTheme="minorHAnsi" w:cs="Calibri Light"/>
        </w:rPr>
        <w:t> ;</w:t>
      </w:r>
    </w:p>
    <w:p w14:paraId="02564ECC" w14:textId="544ABACA" w:rsidR="009B153C" w:rsidRPr="004D0F71" w:rsidRDefault="00473530" w:rsidP="008D7EB7">
      <w:pPr>
        <w:pStyle w:val="Paragraphedeliste"/>
        <w:numPr>
          <w:ilvl w:val="0"/>
          <w:numId w:val="104"/>
        </w:numPr>
        <w:tabs>
          <w:tab w:val="left" w:pos="-148"/>
        </w:tabs>
        <w:jc w:val="both"/>
        <w:textAlignment w:val="baseline"/>
        <w:rPr>
          <w:rFonts w:asciiTheme="minorHAnsi" w:hAnsiTheme="minorHAnsi" w:cs="Calibri Light"/>
        </w:rPr>
      </w:pPr>
      <w:r>
        <w:rPr>
          <w:rFonts w:asciiTheme="minorHAnsi" w:hAnsiTheme="minorHAnsi" w:cs="Calibri Light"/>
        </w:rPr>
        <w:t>L</w:t>
      </w:r>
      <w:r w:rsidR="009B153C" w:rsidRPr="004D0F71">
        <w:rPr>
          <w:rFonts w:asciiTheme="minorHAnsi" w:hAnsiTheme="minorHAnsi" w:cs="Calibri Light"/>
        </w:rPr>
        <w:t>es taxes en vigueur au 1</w:t>
      </w:r>
      <w:r w:rsidR="009B153C" w:rsidRPr="004D0F71">
        <w:rPr>
          <w:rFonts w:asciiTheme="minorHAnsi" w:hAnsiTheme="minorHAnsi" w:cs="Calibri Light"/>
          <w:vertAlign w:val="superscript"/>
        </w:rPr>
        <w:t>er</w:t>
      </w:r>
      <w:r w:rsidR="009B153C" w:rsidRPr="004D0F71">
        <w:rPr>
          <w:rFonts w:asciiTheme="minorHAnsi" w:hAnsiTheme="minorHAnsi" w:cs="Calibri Light"/>
        </w:rPr>
        <w:t xml:space="preserve"> janvier 1998 </w:t>
      </w:r>
      <w:r w:rsidR="009B153C" w:rsidRPr="004D0F71">
        <w:rPr>
          <w:rFonts w:asciiTheme="minorHAnsi" w:hAnsiTheme="minorHAnsi" w:cs="Calibri Light"/>
          <w:u w:val="single"/>
        </w:rPr>
        <w:t>non reprises</w:t>
      </w:r>
      <w:r w:rsidR="009B153C" w:rsidRPr="004D0F71">
        <w:rPr>
          <w:rFonts w:asciiTheme="minorHAnsi" w:hAnsiTheme="minorHAnsi" w:cs="Calibri Light"/>
        </w:rPr>
        <w:t xml:space="preserve"> dans la nomenclature peuvent être reconduites. Leurs taux ne peuvent cependant pas faire l'objet d'une quelconque majoration ou indexation</w:t>
      </w:r>
      <w:r w:rsidR="00A04573" w:rsidRPr="004D0F71">
        <w:rPr>
          <w:rFonts w:asciiTheme="minorHAnsi" w:hAnsiTheme="minorHAnsi" w:cs="Calibri Light"/>
        </w:rPr>
        <w:t> </w:t>
      </w:r>
      <w:r w:rsidR="0068263C" w:rsidRPr="004D0F71">
        <w:rPr>
          <w:rFonts w:asciiTheme="minorHAnsi" w:hAnsiTheme="minorHAnsi" w:cs="Calibri Light"/>
        </w:rPr>
        <w:t xml:space="preserve">sauf motivation </w:t>
      </w:r>
      <w:r w:rsidR="006A6899" w:rsidRPr="004D0F71">
        <w:rPr>
          <w:rFonts w:asciiTheme="minorHAnsi" w:hAnsiTheme="minorHAnsi" w:cs="Calibri Light"/>
        </w:rPr>
        <w:t>dûment justifiée</w:t>
      </w:r>
      <w:r w:rsidR="0068263C" w:rsidRPr="004D0F71">
        <w:rPr>
          <w:rFonts w:asciiTheme="minorHAnsi" w:hAnsiTheme="minorHAnsi" w:cs="Calibri Light"/>
        </w:rPr>
        <w:t xml:space="preserve"> </w:t>
      </w:r>
      <w:r w:rsidR="00A04573" w:rsidRPr="004D0F71">
        <w:rPr>
          <w:rFonts w:asciiTheme="minorHAnsi" w:hAnsiTheme="minorHAnsi" w:cs="Calibri Light"/>
        </w:rPr>
        <w:t>;</w:t>
      </w:r>
    </w:p>
    <w:p w14:paraId="44198C4D" w14:textId="00E1A32D" w:rsidR="009B153C" w:rsidRDefault="00473530" w:rsidP="008D7EB7">
      <w:pPr>
        <w:pStyle w:val="Paragraphedeliste"/>
        <w:numPr>
          <w:ilvl w:val="0"/>
          <w:numId w:val="104"/>
        </w:numPr>
        <w:tabs>
          <w:tab w:val="left" w:pos="-148"/>
        </w:tabs>
        <w:spacing w:before="12" w:after="259"/>
        <w:jc w:val="both"/>
        <w:textAlignment w:val="baseline"/>
        <w:rPr>
          <w:rFonts w:asciiTheme="minorHAnsi" w:hAnsiTheme="minorHAnsi" w:cs="Calibri Light"/>
          <w:spacing w:val="-1"/>
        </w:rPr>
      </w:pPr>
      <w:r>
        <w:rPr>
          <w:rFonts w:asciiTheme="minorHAnsi" w:hAnsiTheme="minorHAnsi" w:cs="Calibri Light"/>
          <w:spacing w:val="-1"/>
        </w:rPr>
        <w:t>L</w:t>
      </w:r>
      <w:r w:rsidR="009B153C" w:rsidRPr="004D0F71">
        <w:rPr>
          <w:rFonts w:asciiTheme="minorHAnsi" w:hAnsiTheme="minorHAnsi" w:cs="Calibri Light"/>
          <w:spacing w:val="-1"/>
        </w:rPr>
        <w:t>es taux en vigueur au 1</w:t>
      </w:r>
      <w:r w:rsidR="009B153C" w:rsidRPr="004D0F71">
        <w:rPr>
          <w:rFonts w:asciiTheme="minorHAnsi" w:hAnsiTheme="minorHAnsi" w:cs="Calibri Light"/>
          <w:spacing w:val="-1"/>
          <w:vertAlign w:val="superscript"/>
        </w:rPr>
        <w:t>er</w:t>
      </w:r>
      <w:r w:rsidR="009B153C" w:rsidRPr="004D0F71">
        <w:rPr>
          <w:rFonts w:asciiTheme="minorHAnsi" w:hAnsiTheme="minorHAnsi" w:cs="Calibri Light"/>
          <w:spacing w:val="-1"/>
        </w:rPr>
        <w:t xml:space="preserve"> janvier 1998 supérieurs aux maxima recommandés repris dans la nomenclature ne peuvent faire l'objet d'une quelconque majoration ou indexation.</w:t>
      </w:r>
    </w:p>
    <w:p w14:paraId="6202D14B" w14:textId="77777777" w:rsidR="00E00425" w:rsidRPr="004D0F71" w:rsidRDefault="00E00425" w:rsidP="00E00425">
      <w:pPr>
        <w:pStyle w:val="Paragraphedeliste"/>
        <w:tabs>
          <w:tab w:val="left" w:pos="-148"/>
        </w:tabs>
        <w:spacing w:before="12" w:after="259"/>
        <w:ind w:left="720"/>
        <w:jc w:val="both"/>
        <w:textAlignment w:val="baseline"/>
        <w:rPr>
          <w:rFonts w:asciiTheme="minorHAnsi" w:hAnsiTheme="minorHAnsi" w:cs="Calibri Light"/>
          <w:spacing w:val="-1"/>
        </w:rPr>
      </w:pPr>
    </w:p>
    <w:p w14:paraId="2328358D" w14:textId="77777777" w:rsidR="009B153C" w:rsidRPr="004D0F71" w:rsidRDefault="009B153C" w:rsidP="00581DAD">
      <w:pPr>
        <w:pStyle w:val="Sam2"/>
      </w:pPr>
      <w:bookmarkStart w:id="4911" w:name="_Toc40185470"/>
      <w:bookmarkStart w:id="4912" w:name="_Toc40186205"/>
      <w:bookmarkStart w:id="4913" w:name="_Toc40185471"/>
      <w:bookmarkStart w:id="4914" w:name="_Toc40186206"/>
      <w:bookmarkStart w:id="4915" w:name="_Toc516229688"/>
      <w:bookmarkStart w:id="4916" w:name="_Toc516229983"/>
      <w:bookmarkStart w:id="4917" w:name="_Toc516230278"/>
      <w:bookmarkStart w:id="4918" w:name="_Toc516230572"/>
      <w:bookmarkStart w:id="4919" w:name="_Toc516230866"/>
      <w:bookmarkStart w:id="4920" w:name="_Toc516231161"/>
      <w:bookmarkStart w:id="4921" w:name="_Toc516231456"/>
      <w:bookmarkStart w:id="4922" w:name="_Toc516231753"/>
      <w:bookmarkStart w:id="4923" w:name="_Toc516242848"/>
      <w:bookmarkStart w:id="4924" w:name="_Toc516243151"/>
      <w:bookmarkStart w:id="4925" w:name="_Toc516245083"/>
      <w:bookmarkStart w:id="4926" w:name="_Toc516473654"/>
      <w:bookmarkStart w:id="4927" w:name="_Toc516473964"/>
      <w:bookmarkStart w:id="4928" w:name="_Toc516474274"/>
      <w:bookmarkStart w:id="4929" w:name="_Toc516474582"/>
      <w:bookmarkStart w:id="4930" w:name="_Toc516474914"/>
      <w:bookmarkStart w:id="4931" w:name="_Toc516478947"/>
      <w:bookmarkStart w:id="4932" w:name="_Toc516479410"/>
      <w:bookmarkStart w:id="4933" w:name="_Toc516479727"/>
      <w:bookmarkStart w:id="4934" w:name="_Toc516480049"/>
      <w:bookmarkStart w:id="4935" w:name="_Toc516480363"/>
      <w:bookmarkStart w:id="4936" w:name="_Toc516480677"/>
      <w:bookmarkStart w:id="4937" w:name="_Toc516480991"/>
      <w:bookmarkStart w:id="4938" w:name="_Toc516481305"/>
      <w:bookmarkStart w:id="4939" w:name="_Toc516481619"/>
      <w:bookmarkStart w:id="4940" w:name="_Toc516481933"/>
      <w:bookmarkStart w:id="4941" w:name="_Toc516482247"/>
      <w:bookmarkStart w:id="4942" w:name="_Toc516482561"/>
      <w:bookmarkStart w:id="4943" w:name="_Toc516739734"/>
      <w:bookmarkStart w:id="4944" w:name="_Toc516751646"/>
      <w:bookmarkStart w:id="4945" w:name="_Toc516825734"/>
      <w:bookmarkStart w:id="4946" w:name="_Toc516826292"/>
      <w:bookmarkStart w:id="4947" w:name="_Toc516837612"/>
      <w:bookmarkStart w:id="4948" w:name="_Toc516838171"/>
      <w:bookmarkStart w:id="4949" w:name="_Toc516838730"/>
      <w:bookmarkStart w:id="4950" w:name="_Toc516839290"/>
      <w:bookmarkStart w:id="4951" w:name="_Toc517173386"/>
      <w:bookmarkStart w:id="4952" w:name="_Toc517175060"/>
      <w:bookmarkStart w:id="4953" w:name="_Toc517175647"/>
      <w:bookmarkStart w:id="4954" w:name="_Toc517176235"/>
      <w:bookmarkStart w:id="4955" w:name="_Toc517337560"/>
      <w:bookmarkStart w:id="4956" w:name="_Toc517360356"/>
      <w:bookmarkStart w:id="4957" w:name="_Toc512523778"/>
      <w:bookmarkStart w:id="4958" w:name="_Toc512525468"/>
      <w:bookmarkStart w:id="4959" w:name="_Toc515896781"/>
      <w:bookmarkStart w:id="4960" w:name="_Toc143779138"/>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r w:rsidRPr="004D0F71">
        <w:lastRenderedPageBreak/>
        <w:t>Prestations administratives</w:t>
      </w:r>
      <w:bookmarkEnd w:id="4957"/>
      <w:bookmarkEnd w:id="4958"/>
      <w:bookmarkEnd w:id="4959"/>
      <w:bookmarkEnd w:id="4960"/>
    </w:p>
    <w:p w14:paraId="589B28F4" w14:textId="77777777"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Pour certaines prestations administratives, il est possible d'adopter soit un règlement-taxe soit un règlement-redevance</w:t>
      </w:r>
      <w:r w:rsidR="00A04573" w:rsidRPr="004D0F71">
        <w:rPr>
          <w:rFonts w:asciiTheme="minorHAnsi" w:hAnsiTheme="minorHAnsi" w:cs="Calibri Light"/>
        </w:rPr>
        <w:t>.</w:t>
      </w:r>
      <w:r w:rsidRPr="004D0F71">
        <w:rPr>
          <w:rFonts w:asciiTheme="minorHAnsi" w:hAnsiTheme="minorHAnsi" w:cs="Calibri Light"/>
        </w:rPr>
        <w:t xml:space="preserve"> Les communes doivent cependant rester attentives aux conséquences du choix qu'elles feront.</w:t>
      </w:r>
    </w:p>
    <w:p w14:paraId="537F0476" w14:textId="77777777" w:rsidR="009B153C" w:rsidRPr="004D0F71" w:rsidRDefault="009B153C" w:rsidP="00E063FD">
      <w:pPr>
        <w:spacing w:before="120"/>
        <w:jc w:val="both"/>
        <w:textAlignment w:val="baseline"/>
        <w:rPr>
          <w:rFonts w:asciiTheme="minorHAnsi" w:hAnsiTheme="minorHAnsi" w:cs="Calibri Light"/>
          <w:spacing w:val="4"/>
        </w:rPr>
      </w:pPr>
      <w:r w:rsidRPr="004D0F71">
        <w:rPr>
          <w:rFonts w:asciiTheme="minorHAnsi" w:hAnsiTheme="minorHAnsi" w:cs="Calibri Light"/>
          <w:spacing w:val="4"/>
        </w:rPr>
        <w:t>Ainsi, si le choix de la taxe offre un avantage certain au niveau du recouvrement, celle-ci ne permet pas de tenir compte du coût réel de l'instruction d'un dossier. On est donc limité par les taux maxima recommandés ci-dessous</w:t>
      </w:r>
      <w:r w:rsidR="00A04573" w:rsidRPr="004D0F71">
        <w:rPr>
          <w:rFonts w:asciiTheme="minorHAnsi" w:hAnsiTheme="minorHAnsi" w:cs="Calibri Light"/>
          <w:spacing w:val="4"/>
        </w:rPr>
        <w:t>.</w:t>
      </w:r>
    </w:p>
    <w:p w14:paraId="4ADB0B51" w14:textId="77777777" w:rsidR="009B153C" w:rsidRPr="004D0F71" w:rsidRDefault="009B153C" w:rsidP="00E063FD">
      <w:pPr>
        <w:spacing w:before="120"/>
        <w:jc w:val="both"/>
        <w:textAlignment w:val="baseline"/>
        <w:rPr>
          <w:rFonts w:asciiTheme="minorHAnsi" w:hAnsiTheme="minorHAnsi" w:cs="Calibri Light"/>
          <w:spacing w:val="5"/>
        </w:rPr>
      </w:pPr>
      <w:proofErr w:type="gramStart"/>
      <w:r w:rsidRPr="004D0F71">
        <w:rPr>
          <w:rFonts w:asciiTheme="minorHAnsi" w:hAnsiTheme="minorHAnsi" w:cs="Calibri Light"/>
          <w:spacing w:val="5"/>
        </w:rPr>
        <w:t>Par contre</w:t>
      </w:r>
      <w:proofErr w:type="gramEnd"/>
      <w:r w:rsidRPr="004D0F71">
        <w:rPr>
          <w:rFonts w:asciiTheme="minorHAnsi" w:hAnsiTheme="minorHAnsi" w:cs="Calibri Light"/>
          <w:spacing w:val="5"/>
        </w:rPr>
        <w:t>, le choix de la redevance permet une certaine souplesse dans la fixation du montant réclamé.</w:t>
      </w:r>
    </w:p>
    <w:p w14:paraId="4487A9D5" w14:textId="1B7CA73E" w:rsidR="007C16C9" w:rsidRPr="004D0F71" w:rsidRDefault="009B153C" w:rsidP="00E063FD">
      <w:pPr>
        <w:spacing w:before="120"/>
        <w:jc w:val="both"/>
        <w:textAlignment w:val="baseline"/>
        <w:rPr>
          <w:rFonts w:asciiTheme="minorHAnsi" w:hAnsiTheme="minorHAnsi" w:cs="Calibri Light"/>
          <w:spacing w:val="5"/>
        </w:rPr>
      </w:pPr>
      <w:r w:rsidRPr="004D0F71">
        <w:rPr>
          <w:rFonts w:asciiTheme="minorHAnsi" w:hAnsiTheme="minorHAnsi" w:cs="Calibri Light"/>
          <w:spacing w:val="5"/>
        </w:rPr>
        <w:t>C'est ainsi que le règlement</w:t>
      </w:r>
      <w:r w:rsidR="00E02FCE" w:rsidRPr="004D0F71">
        <w:rPr>
          <w:rFonts w:asciiTheme="minorHAnsi" w:hAnsiTheme="minorHAnsi" w:cs="Calibri Light"/>
          <w:spacing w:val="5"/>
        </w:rPr>
        <w:t>-redevance</w:t>
      </w:r>
      <w:r w:rsidRPr="004D0F71">
        <w:rPr>
          <w:rFonts w:asciiTheme="minorHAnsi" w:hAnsiTheme="minorHAnsi" w:cs="Calibri Light"/>
          <w:spacing w:val="5"/>
        </w:rPr>
        <w:t xml:space="preserve"> peut soit fixer le montant en fonction du coût réel encouru par la commune</w:t>
      </w:r>
      <w:r w:rsidR="00A04573" w:rsidRPr="004D0F71">
        <w:rPr>
          <w:rFonts w:asciiTheme="minorHAnsi" w:hAnsiTheme="minorHAnsi" w:cs="Calibri Light"/>
          <w:spacing w:val="5"/>
        </w:rPr>
        <w:t>,</w:t>
      </w:r>
      <w:r w:rsidRPr="004D0F71">
        <w:rPr>
          <w:rFonts w:asciiTheme="minorHAnsi" w:hAnsiTheme="minorHAnsi" w:cs="Calibri Light"/>
          <w:spacing w:val="5"/>
        </w:rPr>
        <w:t xml:space="preserve"> soit faire référence aux taux maxima recommandés ci-dessous. Dans cette dernière hypothèse, il y a même la possibilité de prévoir dans le règlement que si l'instruction d'un dossier entraîne une dépense supérieure au taux forfaitaire prévu pour la catégorie de dossiers concerné</w:t>
      </w:r>
      <w:r w:rsidR="007C16C9" w:rsidRPr="004D0F71">
        <w:rPr>
          <w:rFonts w:asciiTheme="minorHAnsi" w:hAnsiTheme="minorHAnsi" w:cs="Calibri Light"/>
          <w:spacing w:val="5"/>
        </w:rPr>
        <w:t>s</w:t>
      </w:r>
      <w:r w:rsidRPr="004D0F71">
        <w:rPr>
          <w:rFonts w:asciiTheme="minorHAnsi" w:hAnsiTheme="minorHAnsi" w:cs="Calibri Light"/>
          <w:spacing w:val="5"/>
        </w:rPr>
        <w:t xml:space="preserve">, le montant facturé sera calculé sur </w:t>
      </w:r>
      <w:r w:rsidR="007C16C9" w:rsidRPr="004D0F71">
        <w:rPr>
          <w:rFonts w:asciiTheme="minorHAnsi" w:hAnsiTheme="minorHAnsi" w:cs="Calibri Light"/>
          <w:spacing w:val="5"/>
        </w:rPr>
        <w:t xml:space="preserve">la </w:t>
      </w:r>
      <w:r w:rsidRPr="004D0F71">
        <w:rPr>
          <w:rFonts w:asciiTheme="minorHAnsi" w:hAnsiTheme="minorHAnsi" w:cs="Calibri Light"/>
          <w:spacing w:val="5"/>
        </w:rPr>
        <w:t xml:space="preserve">base d'un décompte des frais réels. </w:t>
      </w:r>
    </w:p>
    <w:p w14:paraId="504E0435" w14:textId="200FB89E" w:rsidR="009B153C" w:rsidRPr="004D0F71" w:rsidRDefault="009B153C" w:rsidP="00E063FD">
      <w:pPr>
        <w:spacing w:before="120"/>
        <w:jc w:val="both"/>
        <w:textAlignment w:val="baseline"/>
        <w:rPr>
          <w:rFonts w:asciiTheme="minorHAnsi" w:hAnsiTheme="minorHAnsi" w:cs="Calibri Light"/>
          <w:spacing w:val="5"/>
        </w:rPr>
      </w:pPr>
      <w:r w:rsidRPr="004D0F71">
        <w:rPr>
          <w:rFonts w:asciiTheme="minorHAnsi" w:hAnsiTheme="minorHAnsi" w:cs="Calibri Light"/>
          <w:spacing w:val="5"/>
        </w:rPr>
        <w:t xml:space="preserve">Relevons aussi, qu'à défaut de prévoir une disposition en ce sens, la commune sera dans l'impossibilité de se rémunérer correctement s’il s’avérait que les coûts de l'instruction dépassaient le montant forfaitaire repris dans le règlement-redevance. </w:t>
      </w:r>
    </w:p>
    <w:p w14:paraId="5FDCF1CD" w14:textId="77777777" w:rsidR="00CA03DC" w:rsidRPr="004D0F71" w:rsidRDefault="00CA03DC" w:rsidP="00E5346D">
      <w:pPr>
        <w:pStyle w:val="Sam3"/>
      </w:pPr>
      <w:bookmarkStart w:id="4961" w:name="_Toc512525469"/>
      <w:bookmarkStart w:id="4962" w:name="_Toc515896782"/>
    </w:p>
    <w:p w14:paraId="5C0440AA" w14:textId="55475CEF" w:rsidR="00925E8F" w:rsidRPr="004D0F71" w:rsidRDefault="004672E1" w:rsidP="00E5346D">
      <w:pPr>
        <w:pStyle w:val="Sam3"/>
      </w:pPr>
      <w:bookmarkStart w:id="4963" w:name="_Toc143779139"/>
      <w:bookmarkStart w:id="4964" w:name="_Hlk67663205"/>
      <w:r w:rsidRPr="004D0F71">
        <w:t>VII.</w:t>
      </w:r>
      <w:r w:rsidR="00726940">
        <w:t>1</w:t>
      </w:r>
      <w:r w:rsidRPr="004D0F71">
        <w:t xml:space="preserve">.1 </w:t>
      </w:r>
      <w:r w:rsidR="009B153C" w:rsidRPr="004D0F71">
        <w:t xml:space="preserve">040/361-01 : Conservation des véhicules </w:t>
      </w:r>
      <w:r w:rsidR="00C82157" w:rsidRPr="004D0F71">
        <w:t>(</w:t>
      </w:r>
      <w:r w:rsidR="009B153C" w:rsidRPr="004D0F71">
        <w:t xml:space="preserve">saisis </w:t>
      </w:r>
      <w:r w:rsidR="00C82157" w:rsidRPr="004D0F71">
        <w:t xml:space="preserve">ou déplacés </w:t>
      </w:r>
      <w:r w:rsidR="009B153C" w:rsidRPr="004D0F71">
        <w:t>par la police</w:t>
      </w:r>
      <w:r w:rsidR="00C82157" w:rsidRPr="004D0F71">
        <w:t>)</w:t>
      </w:r>
      <w:bookmarkEnd w:id="4963"/>
    </w:p>
    <w:bookmarkEnd w:id="4964"/>
    <w:p w14:paraId="2A31AAAD" w14:textId="5F9ADF9C" w:rsidR="009B153C" w:rsidRPr="004D0F71" w:rsidRDefault="00925E8F" w:rsidP="00E063FD">
      <w:r w:rsidRPr="004D0F71">
        <w:t>R</w:t>
      </w:r>
      <w:r w:rsidR="009B153C" w:rsidRPr="004D0F71">
        <w:t>edevance</w:t>
      </w:r>
      <w:r w:rsidRPr="004D0F71">
        <w:rPr>
          <w:b/>
        </w:rPr>
        <w:t>.</w:t>
      </w:r>
      <w:bookmarkEnd w:id="4961"/>
      <w:bookmarkEnd w:id="4962"/>
    </w:p>
    <w:p w14:paraId="4E6D7E6C" w14:textId="00D8E419" w:rsidR="009B153C" w:rsidRPr="004D0F71" w:rsidRDefault="009B153C" w:rsidP="00E063FD">
      <w:pPr>
        <w:spacing w:before="120"/>
        <w:jc w:val="both"/>
        <w:textAlignment w:val="baseline"/>
        <w:rPr>
          <w:rFonts w:asciiTheme="minorHAnsi" w:hAnsiTheme="minorHAnsi" w:cs="Calibri Light"/>
          <w:spacing w:val="-2"/>
        </w:rPr>
      </w:pPr>
      <w:r w:rsidRPr="004D0F71">
        <w:rPr>
          <w:rFonts w:asciiTheme="minorHAnsi" w:hAnsiTheme="minorHAnsi" w:cs="Calibri Light"/>
          <w:spacing w:val="-2"/>
        </w:rPr>
        <w:t>Taux maxima recommandés :</w:t>
      </w:r>
    </w:p>
    <w:p w14:paraId="1D7FED81" w14:textId="079D5E6B" w:rsidR="003130F5" w:rsidRPr="004D0F71" w:rsidRDefault="003130F5" w:rsidP="003130F5">
      <w:pPr>
        <w:tabs>
          <w:tab w:val="left" w:pos="360"/>
          <w:tab w:val="left" w:pos="504"/>
        </w:tabs>
        <w:jc w:val="both"/>
        <w:textAlignment w:val="baseline"/>
        <w:rPr>
          <w:rFonts w:asciiTheme="minorHAnsi" w:hAnsiTheme="minorHAnsi" w:cs="Calibri Light"/>
          <w:spacing w:val="-6"/>
        </w:rPr>
      </w:pPr>
    </w:p>
    <w:tbl>
      <w:tblPr>
        <w:tblW w:w="0" w:type="auto"/>
        <w:jc w:val="center"/>
        <w:tblCellMar>
          <w:left w:w="0" w:type="dxa"/>
          <w:right w:w="0" w:type="dxa"/>
        </w:tblCellMar>
        <w:tblLook w:val="04A0" w:firstRow="1" w:lastRow="0" w:firstColumn="1" w:lastColumn="0" w:noHBand="0" w:noVBand="1"/>
      </w:tblPr>
      <w:tblGrid>
        <w:gridCol w:w="4244"/>
        <w:gridCol w:w="2401"/>
        <w:gridCol w:w="2401"/>
      </w:tblGrid>
      <w:tr w:rsidR="004D0F71" w:rsidRPr="004D0F71" w14:paraId="5DE7A68A" w14:textId="77777777" w:rsidTr="003167C2">
        <w:trPr>
          <w:jc w:val="center"/>
        </w:trPr>
        <w:tc>
          <w:tcPr>
            <w:tcW w:w="42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C73D83" w14:textId="77777777" w:rsidR="00E67D3D" w:rsidRPr="004D0F71" w:rsidRDefault="00E67D3D" w:rsidP="003130F5">
            <w:pPr>
              <w:tabs>
                <w:tab w:val="left" w:pos="360"/>
                <w:tab w:val="left" w:pos="504"/>
              </w:tabs>
              <w:jc w:val="both"/>
              <w:textAlignment w:val="baseline"/>
              <w:rPr>
                <w:rFonts w:asciiTheme="minorHAnsi" w:hAnsiTheme="minorHAnsi" w:cs="Calibri Light"/>
                <w:spacing w:val="-6"/>
              </w:rPr>
            </w:pPr>
          </w:p>
        </w:tc>
        <w:tc>
          <w:tcPr>
            <w:tcW w:w="2401" w:type="dxa"/>
            <w:tcBorders>
              <w:top w:val="single" w:sz="8" w:space="0" w:color="auto"/>
              <w:left w:val="nil"/>
              <w:bottom w:val="single" w:sz="8" w:space="0" w:color="auto"/>
              <w:right w:val="single" w:sz="4" w:space="0" w:color="auto"/>
            </w:tcBorders>
          </w:tcPr>
          <w:p w14:paraId="6549552A" w14:textId="17233B2A" w:rsidR="00E67D3D" w:rsidRPr="004D0F71" w:rsidRDefault="00E67D3D" w:rsidP="008D7EB7">
            <w:pPr>
              <w:tabs>
                <w:tab w:val="left" w:pos="360"/>
                <w:tab w:val="left" w:pos="504"/>
              </w:tabs>
              <w:jc w:val="center"/>
              <w:textAlignment w:val="baseline"/>
              <w:rPr>
                <w:rFonts w:asciiTheme="minorHAnsi" w:hAnsiTheme="minorHAnsi" w:cs="Calibri Light"/>
                <w:spacing w:val="-6"/>
              </w:rPr>
            </w:pPr>
            <w:r w:rsidRPr="004D0F71">
              <w:rPr>
                <w:rFonts w:asciiTheme="minorHAnsi" w:hAnsiTheme="minorHAnsi" w:cs="Calibri Light"/>
                <w:spacing w:val="-6"/>
              </w:rPr>
              <w:t>Montant indexé</w:t>
            </w:r>
            <w:r w:rsidR="004816F4" w:rsidRPr="004D0F71">
              <w:rPr>
                <w:rFonts w:asciiTheme="minorHAnsi" w:hAnsiTheme="minorHAnsi" w:cs="Calibri Light"/>
                <w:spacing w:val="-6"/>
              </w:rPr>
              <w:t xml:space="preserve"> (</w:t>
            </w:r>
            <w:r w:rsidR="00985F76">
              <w:rPr>
                <w:rFonts w:asciiTheme="minorHAnsi" w:hAnsiTheme="minorHAnsi" w:cs="Calibri Light"/>
                <w:spacing w:val="-6"/>
              </w:rPr>
              <w:t>18,59</w:t>
            </w:r>
            <w:r w:rsidR="004816F4" w:rsidRPr="004D0F71">
              <w:rPr>
                <w:rFonts w:asciiTheme="minorHAnsi" w:hAnsiTheme="minorHAnsi" w:cs="Calibri Light"/>
                <w:spacing w:val="-6"/>
              </w:rPr>
              <w:t>%)</w:t>
            </w:r>
          </w:p>
        </w:tc>
        <w:tc>
          <w:tcPr>
            <w:tcW w:w="24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5637CDD3" w14:textId="77777777" w:rsidR="00E67D3D" w:rsidRPr="004D0F71" w:rsidRDefault="00E67D3D" w:rsidP="008D7EB7">
            <w:pPr>
              <w:tabs>
                <w:tab w:val="left" w:pos="360"/>
                <w:tab w:val="left" w:pos="504"/>
              </w:tabs>
              <w:jc w:val="center"/>
              <w:textAlignment w:val="baseline"/>
              <w:rPr>
                <w:rFonts w:asciiTheme="minorHAnsi" w:hAnsiTheme="minorHAnsi" w:cs="Calibri Light"/>
                <w:spacing w:val="-6"/>
              </w:rPr>
            </w:pPr>
            <w:r w:rsidRPr="004D0F71">
              <w:rPr>
                <w:rFonts w:asciiTheme="minorHAnsi" w:hAnsiTheme="minorHAnsi" w:cs="Calibri Light"/>
                <w:spacing w:val="-6"/>
              </w:rPr>
              <w:t>Montant</w:t>
            </w:r>
            <w:r w:rsidR="00CE5738" w:rsidRPr="004D0F71">
              <w:rPr>
                <w:rFonts w:asciiTheme="minorHAnsi" w:hAnsiTheme="minorHAnsi" w:cs="Calibri Light"/>
                <w:spacing w:val="-6"/>
              </w:rPr>
              <w:t xml:space="preserve"> NON indexé</w:t>
            </w:r>
          </w:p>
          <w:p w14:paraId="071F7C13" w14:textId="3DA170F5" w:rsidR="00CE5738" w:rsidRPr="004D0F71" w:rsidRDefault="00CE5738" w:rsidP="008D7EB7">
            <w:pPr>
              <w:tabs>
                <w:tab w:val="left" w:pos="360"/>
                <w:tab w:val="left" w:pos="504"/>
              </w:tabs>
              <w:jc w:val="center"/>
              <w:textAlignment w:val="baseline"/>
              <w:rPr>
                <w:rFonts w:asciiTheme="minorHAnsi" w:hAnsiTheme="minorHAnsi" w:cs="Calibri Light"/>
                <w:spacing w:val="-6"/>
              </w:rPr>
            </w:pPr>
            <w:r w:rsidRPr="004D0F71">
              <w:rPr>
                <w:rFonts w:asciiTheme="minorHAnsi" w:hAnsiTheme="minorHAnsi" w:cs="Calibri Light"/>
                <w:spacing w:val="-6"/>
              </w:rPr>
              <w:t xml:space="preserve">(Année </w:t>
            </w:r>
            <w:r w:rsidR="00AD2DAD">
              <w:rPr>
                <w:rFonts w:asciiTheme="minorHAnsi" w:hAnsiTheme="minorHAnsi" w:cs="Calibri Light"/>
                <w:spacing w:val="-6"/>
              </w:rPr>
              <w:t>2025</w:t>
            </w:r>
            <w:r w:rsidRPr="004D0F71">
              <w:rPr>
                <w:rFonts w:asciiTheme="minorHAnsi" w:hAnsiTheme="minorHAnsi" w:cs="Calibri Light"/>
                <w:spacing w:val="-6"/>
              </w:rPr>
              <w:t>)</w:t>
            </w:r>
          </w:p>
        </w:tc>
      </w:tr>
      <w:tr w:rsidR="004D0F71" w:rsidRPr="004D0F71" w14:paraId="3215BDA1" w14:textId="77777777" w:rsidTr="003167C2">
        <w:trPr>
          <w:jc w:val="center"/>
        </w:trPr>
        <w:tc>
          <w:tcPr>
            <w:tcW w:w="4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ECDA78" w14:textId="77777777" w:rsidR="00E67D3D" w:rsidRPr="004D0F71" w:rsidRDefault="00E67D3D" w:rsidP="003130F5">
            <w:pPr>
              <w:tabs>
                <w:tab w:val="left" w:pos="360"/>
                <w:tab w:val="left" w:pos="504"/>
              </w:tabs>
              <w:jc w:val="both"/>
              <w:textAlignment w:val="baseline"/>
              <w:rPr>
                <w:rFonts w:asciiTheme="minorHAnsi" w:hAnsiTheme="minorHAnsi" w:cs="Calibri Light"/>
                <w:spacing w:val="-6"/>
              </w:rPr>
            </w:pPr>
            <w:r w:rsidRPr="004D0F71">
              <w:rPr>
                <w:rFonts w:asciiTheme="minorHAnsi" w:hAnsiTheme="minorHAnsi" w:cs="Calibri Light"/>
                <w:spacing w:val="-6"/>
              </w:rPr>
              <w:t>Enlèvement du véhicule</w:t>
            </w:r>
          </w:p>
        </w:tc>
        <w:tc>
          <w:tcPr>
            <w:tcW w:w="2401" w:type="dxa"/>
            <w:tcBorders>
              <w:top w:val="single" w:sz="8" w:space="0" w:color="auto"/>
              <w:left w:val="nil"/>
              <w:bottom w:val="single" w:sz="8" w:space="0" w:color="auto"/>
              <w:right w:val="single" w:sz="4" w:space="0" w:color="auto"/>
            </w:tcBorders>
          </w:tcPr>
          <w:p w14:paraId="6335C0EF" w14:textId="75773168" w:rsidR="00E67D3D" w:rsidRPr="004D0F71" w:rsidRDefault="00AD2DAD" w:rsidP="008D7EB7">
            <w:pPr>
              <w:tabs>
                <w:tab w:val="left" w:pos="360"/>
                <w:tab w:val="left" w:pos="504"/>
              </w:tabs>
              <w:jc w:val="right"/>
              <w:textAlignment w:val="baseline"/>
              <w:rPr>
                <w:rFonts w:asciiTheme="minorHAnsi" w:hAnsiTheme="minorHAnsi" w:cs="Calibri Light"/>
                <w:spacing w:val="-6"/>
              </w:rPr>
            </w:pPr>
            <w:r>
              <w:rPr>
                <w:rFonts w:asciiTheme="minorHAnsi" w:hAnsiTheme="minorHAnsi" w:cs="Calibri Light"/>
                <w:spacing w:val="-6"/>
              </w:rPr>
              <w:t>179</w:t>
            </w:r>
            <w:r w:rsidR="00EB0BDA" w:rsidRPr="004D0F71">
              <w:rPr>
                <w:rFonts w:asciiTheme="minorHAnsi" w:hAnsiTheme="minorHAnsi" w:cs="Calibri Light"/>
                <w:spacing w:val="-6"/>
              </w:rPr>
              <w:t>,00</w:t>
            </w:r>
            <w:r w:rsidR="00E67D3D" w:rsidRPr="004D0F71">
              <w:rPr>
                <w:rFonts w:asciiTheme="minorHAnsi" w:hAnsiTheme="minorHAnsi" w:cs="Calibri Light"/>
                <w:spacing w:val="-6"/>
              </w:rPr>
              <w:t xml:space="preserve"> euros</w:t>
            </w:r>
          </w:p>
        </w:tc>
        <w:tc>
          <w:tcPr>
            <w:tcW w:w="24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2E0933D2" w14:textId="495529EA" w:rsidR="00E67D3D" w:rsidRPr="004D0F71" w:rsidRDefault="00E67D3D" w:rsidP="008D7EB7">
            <w:pPr>
              <w:tabs>
                <w:tab w:val="left" w:pos="360"/>
                <w:tab w:val="left" w:pos="504"/>
              </w:tabs>
              <w:jc w:val="right"/>
              <w:textAlignment w:val="baseline"/>
              <w:rPr>
                <w:rFonts w:asciiTheme="minorHAnsi" w:hAnsiTheme="minorHAnsi" w:cs="Calibri Light"/>
                <w:spacing w:val="-6"/>
              </w:rPr>
            </w:pPr>
            <w:r w:rsidRPr="004D0F71">
              <w:rPr>
                <w:rFonts w:asciiTheme="minorHAnsi" w:hAnsiTheme="minorHAnsi" w:cs="Calibri Light"/>
                <w:spacing w:val="-6"/>
              </w:rPr>
              <w:t>151,00 euros</w:t>
            </w:r>
          </w:p>
        </w:tc>
      </w:tr>
      <w:tr w:rsidR="004D0F71" w:rsidRPr="004D0F71" w14:paraId="1A921938" w14:textId="77777777" w:rsidTr="003167C2">
        <w:trPr>
          <w:jc w:val="center"/>
        </w:trPr>
        <w:tc>
          <w:tcPr>
            <w:tcW w:w="4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8A820" w14:textId="77777777" w:rsidR="00E67D3D" w:rsidRPr="004D0F71" w:rsidRDefault="00E67D3D" w:rsidP="003130F5">
            <w:pPr>
              <w:tabs>
                <w:tab w:val="left" w:pos="360"/>
                <w:tab w:val="left" w:pos="504"/>
              </w:tabs>
              <w:jc w:val="both"/>
              <w:textAlignment w:val="baseline"/>
              <w:rPr>
                <w:rFonts w:asciiTheme="minorHAnsi" w:hAnsiTheme="minorHAnsi" w:cs="Calibri Light"/>
                <w:spacing w:val="-6"/>
              </w:rPr>
            </w:pPr>
            <w:r w:rsidRPr="004D0F71">
              <w:rPr>
                <w:rFonts w:asciiTheme="minorHAnsi" w:hAnsiTheme="minorHAnsi" w:cs="Calibri Light"/>
                <w:spacing w:val="-6"/>
              </w:rPr>
              <w:t>Frais de garde</w:t>
            </w:r>
          </w:p>
        </w:tc>
        <w:tc>
          <w:tcPr>
            <w:tcW w:w="2401" w:type="dxa"/>
            <w:tcBorders>
              <w:top w:val="single" w:sz="8" w:space="0" w:color="auto"/>
              <w:left w:val="nil"/>
              <w:bottom w:val="single" w:sz="8" w:space="0" w:color="auto"/>
              <w:right w:val="single" w:sz="4" w:space="0" w:color="auto"/>
            </w:tcBorders>
          </w:tcPr>
          <w:p w14:paraId="0CB2A304" w14:textId="77777777" w:rsidR="00E67D3D" w:rsidRPr="004D0F71" w:rsidRDefault="00E67D3D" w:rsidP="008D7EB7">
            <w:pPr>
              <w:tabs>
                <w:tab w:val="left" w:pos="360"/>
                <w:tab w:val="left" w:pos="504"/>
              </w:tabs>
              <w:jc w:val="right"/>
              <w:textAlignment w:val="baseline"/>
              <w:rPr>
                <w:rFonts w:asciiTheme="minorHAnsi" w:hAnsiTheme="minorHAnsi" w:cs="Calibri Light"/>
                <w:spacing w:val="-6"/>
              </w:rPr>
            </w:pPr>
          </w:p>
        </w:tc>
        <w:tc>
          <w:tcPr>
            <w:tcW w:w="24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2A0846D5" w14:textId="2037833E" w:rsidR="00E67D3D" w:rsidRPr="004D0F71" w:rsidRDefault="00E67D3D" w:rsidP="008D7EB7">
            <w:pPr>
              <w:tabs>
                <w:tab w:val="left" w:pos="360"/>
                <w:tab w:val="left" w:pos="504"/>
              </w:tabs>
              <w:jc w:val="right"/>
              <w:textAlignment w:val="baseline"/>
              <w:rPr>
                <w:rFonts w:asciiTheme="minorHAnsi" w:hAnsiTheme="minorHAnsi" w:cs="Calibri Light"/>
                <w:spacing w:val="-6"/>
              </w:rPr>
            </w:pPr>
          </w:p>
        </w:tc>
      </w:tr>
      <w:tr w:rsidR="004D0F71" w:rsidRPr="004D0F71" w14:paraId="6B4D7A30" w14:textId="77777777" w:rsidTr="003167C2">
        <w:trPr>
          <w:jc w:val="center"/>
        </w:trPr>
        <w:tc>
          <w:tcPr>
            <w:tcW w:w="4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DE49E4" w14:textId="77777777" w:rsidR="00E67D3D" w:rsidRPr="004D0F71" w:rsidRDefault="00E67D3D" w:rsidP="003130F5">
            <w:pPr>
              <w:numPr>
                <w:ilvl w:val="0"/>
                <w:numId w:val="106"/>
              </w:numPr>
              <w:tabs>
                <w:tab w:val="left" w:pos="360"/>
                <w:tab w:val="left" w:pos="504"/>
              </w:tabs>
              <w:jc w:val="both"/>
              <w:textAlignment w:val="baseline"/>
              <w:rPr>
                <w:rFonts w:asciiTheme="minorHAnsi" w:hAnsiTheme="minorHAnsi" w:cs="Calibri Light"/>
                <w:spacing w:val="-6"/>
              </w:rPr>
            </w:pPr>
            <w:r w:rsidRPr="004D0F71">
              <w:rPr>
                <w:rFonts w:asciiTheme="minorHAnsi" w:hAnsiTheme="minorHAnsi" w:cs="Calibri Light"/>
                <w:spacing w:val="-6"/>
              </w:rPr>
              <w:t>Cyclomoteur</w:t>
            </w:r>
          </w:p>
        </w:tc>
        <w:tc>
          <w:tcPr>
            <w:tcW w:w="2401" w:type="dxa"/>
            <w:tcBorders>
              <w:top w:val="single" w:sz="8" w:space="0" w:color="auto"/>
              <w:left w:val="nil"/>
              <w:bottom w:val="single" w:sz="8" w:space="0" w:color="auto"/>
              <w:right w:val="single" w:sz="4" w:space="0" w:color="auto"/>
            </w:tcBorders>
          </w:tcPr>
          <w:p w14:paraId="5E7BE36D" w14:textId="78AF4AC7" w:rsidR="00E67D3D" w:rsidRPr="004D0F71" w:rsidRDefault="00AD2DAD" w:rsidP="008D7EB7">
            <w:pPr>
              <w:tabs>
                <w:tab w:val="left" w:pos="360"/>
                <w:tab w:val="left" w:pos="504"/>
              </w:tabs>
              <w:jc w:val="right"/>
              <w:textAlignment w:val="baseline"/>
              <w:rPr>
                <w:rFonts w:asciiTheme="minorHAnsi" w:hAnsiTheme="minorHAnsi" w:cs="Calibri Light"/>
                <w:spacing w:val="-6"/>
              </w:rPr>
            </w:pPr>
            <w:r>
              <w:rPr>
                <w:rFonts w:asciiTheme="minorHAnsi" w:hAnsiTheme="minorHAnsi" w:cs="Calibri Light"/>
                <w:spacing w:val="-6"/>
              </w:rPr>
              <w:t>4,15</w:t>
            </w:r>
            <w:r w:rsidR="00E67D3D" w:rsidRPr="004D0F71">
              <w:rPr>
                <w:rFonts w:asciiTheme="minorHAnsi" w:hAnsiTheme="minorHAnsi" w:cs="Calibri Light"/>
                <w:spacing w:val="-6"/>
              </w:rPr>
              <w:t xml:space="preserve"> euros</w:t>
            </w:r>
          </w:p>
        </w:tc>
        <w:tc>
          <w:tcPr>
            <w:tcW w:w="24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71C3457B" w14:textId="3C247A7D" w:rsidR="00E67D3D" w:rsidRPr="004D0F71" w:rsidRDefault="00E67D3D" w:rsidP="008D7EB7">
            <w:pPr>
              <w:tabs>
                <w:tab w:val="left" w:pos="360"/>
                <w:tab w:val="left" w:pos="504"/>
              </w:tabs>
              <w:jc w:val="right"/>
              <w:textAlignment w:val="baseline"/>
              <w:rPr>
                <w:rFonts w:asciiTheme="minorHAnsi" w:hAnsiTheme="minorHAnsi" w:cs="Calibri Light"/>
                <w:spacing w:val="-6"/>
              </w:rPr>
            </w:pPr>
            <w:r w:rsidRPr="004D0F71">
              <w:rPr>
                <w:rFonts w:asciiTheme="minorHAnsi" w:hAnsiTheme="minorHAnsi" w:cs="Calibri Light"/>
                <w:spacing w:val="-6"/>
              </w:rPr>
              <w:t>3,50 euros par jour</w:t>
            </w:r>
          </w:p>
        </w:tc>
      </w:tr>
      <w:tr w:rsidR="004D0F71" w:rsidRPr="004D0F71" w14:paraId="18C0D613" w14:textId="77777777" w:rsidTr="003167C2">
        <w:trPr>
          <w:jc w:val="center"/>
        </w:trPr>
        <w:tc>
          <w:tcPr>
            <w:tcW w:w="4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55830B" w14:textId="77777777" w:rsidR="00E67D3D" w:rsidRPr="004D0F71" w:rsidRDefault="00E67D3D" w:rsidP="003130F5">
            <w:pPr>
              <w:numPr>
                <w:ilvl w:val="0"/>
                <w:numId w:val="106"/>
              </w:numPr>
              <w:tabs>
                <w:tab w:val="left" w:pos="360"/>
                <w:tab w:val="left" w:pos="504"/>
              </w:tabs>
              <w:jc w:val="both"/>
              <w:textAlignment w:val="baseline"/>
              <w:rPr>
                <w:rFonts w:asciiTheme="minorHAnsi" w:hAnsiTheme="minorHAnsi" w:cs="Calibri Light"/>
                <w:spacing w:val="-6"/>
              </w:rPr>
            </w:pPr>
            <w:r w:rsidRPr="004D0F71">
              <w:rPr>
                <w:rFonts w:asciiTheme="minorHAnsi" w:hAnsiTheme="minorHAnsi" w:cs="Calibri Light"/>
                <w:spacing w:val="-6"/>
              </w:rPr>
              <w:t>Motocyclette</w:t>
            </w:r>
          </w:p>
        </w:tc>
        <w:tc>
          <w:tcPr>
            <w:tcW w:w="2401" w:type="dxa"/>
            <w:tcBorders>
              <w:top w:val="single" w:sz="8" w:space="0" w:color="auto"/>
              <w:left w:val="nil"/>
              <w:bottom w:val="single" w:sz="8" w:space="0" w:color="auto"/>
              <w:right w:val="single" w:sz="4" w:space="0" w:color="auto"/>
            </w:tcBorders>
          </w:tcPr>
          <w:p w14:paraId="4F9045B3" w14:textId="36C9B620" w:rsidR="00E67D3D" w:rsidRPr="004D0F71" w:rsidRDefault="00AD2DAD" w:rsidP="008D7EB7">
            <w:pPr>
              <w:tabs>
                <w:tab w:val="left" w:pos="360"/>
                <w:tab w:val="left" w:pos="504"/>
              </w:tabs>
              <w:jc w:val="right"/>
              <w:textAlignment w:val="baseline"/>
              <w:rPr>
                <w:rFonts w:asciiTheme="minorHAnsi" w:hAnsiTheme="minorHAnsi" w:cs="Calibri Light"/>
                <w:spacing w:val="-6"/>
              </w:rPr>
            </w:pPr>
            <w:r w:rsidRPr="00AD2DAD">
              <w:rPr>
                <w:rFonts w:asciiTheme="minorHAnsi" w:hAnsiTheme="minorHAnsi" w:cs="Calibri Light"/>
                <w:spacing w:val="-6"/>
              </w:rPr>
              <w:t xml:space="preserve">4,15 </w:t>
            </w:r>
            <w:r w:rsidR="00CE5738" w:rsidRPr="004D0F71">
              <w:rPr>
                <w:rFonts w:asciiTheme="minorHAnsi" w:hAnsiTheme="minorHAnsi" w:cs="Calibri Light"/>
                <w:spacing w:val="-6"/>
              </w:rPr>
              <w:t>euros</w:t>
            </w:r>
          </w:p>
        </w:tc>
        <w:tc>
          <w:tcPr>
            <w:tcW w:w="24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7A548D62" w14:textId="51D0BA84" w:rsidR="00E67D3D" w:rsidRPr="004D0F71" w:rsidRDefault="00E67D3D" w:rsidP="008D7EB7">
            <w:pPr>
              <w:tabs>
                <w:tab w:val="left" w:pos="360"/>
                <w:tab w:val="left" w:pos="504"/>
              </w:tabs>
              <w:jc w:val="right"/>
              <w:textAlignment w:val="baseline"/>
              <w:rPr>
                <w:rFonts w:asciiTheme="minorHAnsi" w:hAnsiTheme="minorHAnsi" w:cs="Calibri Light"/>
                <w:spacing w:val="-6"/>
              </w:rPr>
            </w:pPr>
            <w:r w:rsidRPr="004D0F71">
              <w:rPr>
                <w:rFonts w:asciiTheme="minorHAnsi" w:hAnsiTheme="minorHAnsi" w:cs="Calibri Light"/>
                <w:spacing w:val="-6"/>
              </w:rPr>
              <w:t>3,50 euros par jour</w:t>
            </w:r>
          </w:p>
        </w:tc>
      </w:tr>
      <w:tr w:rsidR="004D0F71" w:rsidRPr="004D0F71" w14:paraId="4E773ED5" w14:textId="77777777" w:rsidTr="003167C2">
        <w:trPr>
          <w:jc w:val="center"/>
        </w:trPr>
        <w:tc>
          <w:tcPr>
            <w:tcW w:w="4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E158EA" w14:textId="77777777" w:rsidR="00E67D3D" w:rsidRPr="004D0F71" w:rsidRDefault="00E67D3D" w:rsidP="003130F5">
            <w:pPr>
              <w:numPr>
                <w:ilvl w:val="0"/>
                <w:numId w:val="106"/>
              </w:numPr>
              <w:tabs>
                <w:tab w:val="left" w:pos="360"/>
                <w:tab w:val="left" w:pos="504"/>
              </w:tabs>
              <w:jc w:val="both"/>
              <w:textAlignment w:val="baseline"/>
              <w:rPr>
                <w:rFonts w:asciiTheme="minorHAnsi" w:hAnsiTheme="minorHAnsi" w:cs="Calibri Light"/>
                <w:spacing w:val="-6"/>
              </w:rPr>
            </w:pPr>
            <w:r w:rsidRPr="004D0F71">
              <w:rPr>
                <w:rFonts w:asciiTheme="minorHAnsi" w:hAnsiTheme="minorHAnsi" w:cs="Calibri Light"/>
                <w:spacing w:val="-6"/>
              </w:rPr>
              <w:t>Voiture, voitures mixtes et minibus y compris les fausses camionnettes</w:t>
            </w:r>
          </w:p>
        </w:tc>
        <w:tc>
          <w:tcPr>
            <w:tcW w:w="2401" w:type="dxa"/>
            <w:tcBorders>
              <w:top w:val="single" w:sz="8" w:space="0" w:color="auto"/>
              <w:left w:val="nil"/>
              <w:bottom w:val="single" w:sz="8" w:space="0" w:color="auto"/>
              <w:right w:val="single" w:sz="4" w:space="0" w:color="auto"/>
            </w:tcBorders>
            <w:vAlign w:val="center"/>
          </w:tcPr>
          <w:p w14:paraId="537BF221" w14:textId="735CB8F9" w:rsidR="00E67D3D" w:rsidRPr="004D0F71" w:rsidRDefault="00AD59FE" w:rsidP="00A72871">
            <w:pPr>
              <w:tabs>
                <w:tab w:val="left" w:pos="360"/>
                <w:tab w:val="left" w:pos="504"/>
              </w:tabs>
              <w:jc w:val="right"/>
              <w:textAlignment w:val="baseline"/>
              <w:rPr>
                <w:rFonts w:asciiTheme="minorHAnsi" w:hAnsiTheme="minorHAnsi" w:cs="Calibri Light"/>
                <w:spacing w:val="-6"/>
              </w:rPr>
            </w:pPr>
            <w:r>
              <w:rPr>
                <w:rFonts w:asciiTheme="minorHAnsi" w:hAnsiTheme="minorHAnsi" w:cs="Calibri Light"/>
                <w:spacing w:val="-6"/>
              </w:rPr>
              <w:t>8,30</w:t>
            </w:r>
            <w:r w:rsidR="00CE5738" w:rsidRPr="004D0F71">
              <w:rPr>
                <w:rFonts w:asciiTheme="minorHAnsi" w:hAnsiTheme="minorHAnsi" w:cs="Calibri Light"/>
                <w:spacing w:val="-6"/>
              </w:rPr>
              <w:t xml:space="preserve"> euros</w:t>
            </w:r>
          </w:p>
        </w:tc>
        <w:tc>
          <w:tcPr>
            <w:tcW w:w="24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475CCED3" w14:textId="6CCEC582" w:rsidR="00E67D3D" w:rsidRPr="004D0F71" w:rsidRDefault="00E67D3D" w:rsidP="008D7EB7">
            <w:pPr>
              <w:tabs>
                <w:tab w:val="left" w:pos="360"/>
                <w:tab w:val="left" w:pos="504"/>
              </w:tabs>
              <w:jc w:val="right"/>
              <w:textAlignment w:val="baseline"/>
              <w:rPr>
                <w:rFonts w:asciiTheme="minorHAnsi" w:hAnsiTheme="minorHAnsi" w:cs="Calibri Light"/>
                <w:spacing w:val="-6"/>
              </w:rPr>
            </w:pPr>
            <w:r w:rsidRPr="004D0F71">
              <w:rPr>
                <w:rFonts w:asciiTheme="minorHAnsi" w:hAnsiTheme="minorHAnsi" w:cs="Calibri Light"/>
                <w:spacing w:val="-6"/>
              </w:rPr>
              <w:t>7,00 euros par jour</w:t>
            </w:r>
          </w:p>
        </w:tc>
      </w:tr>
      <w:tr w:rsidR="004D0F71" w:rsidRPr="004D0F71" w14:paraId="25C04172" w14:textId="77777777" w:rsidTr="003167C2">
        <w:trPr>
          <w:jc w:val="center"/>
        </w:trPr>
        <w:tc>
          <w:tcPr>
            <w:tcW w:w="4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24479" w14:textId="77777777" w:rsidR="00E67D3D" w:rsidRPr="004D0F71" w:rsidRDefault="00E67D3D" w:rsidP="003130F5">
            <w:pPr>
              <w:numPr>
                <w:ilvl w:val="0"/>
                <w:numId w:val="106"/>
              </w:numPr>
              <w:tabs>
                <w:tab w:val="left" w:pos="360"/>
                <w:tab w:val="left" w:pos="504"/>
              </w:tabs>
              <w:jc w:val="both"/>
              <w:textAlignment w:val="baseline"/>
              <w:rPr>
                <w:rFonts w:asciiTheme="minorHAnsi" w:hAnsiTheme="minorHAnsi" w:cs="Calibri Light"/>
                <w:spacing w:val="-6"/>
              </w:rPr>
            </w:pPr>
            <w:r w:rsidRPr="004D0F71">
              <w:rPr>
                <w:rFonts w:asciiTheme="minorHAnsi" w:hAnsiTheme="minorHAnsi" w:cs="Calibri Light"/>
                <w:spacing w:val="-6"/>
              </w:rPr>
              <w:t>Camion et autres types de véhicules (Mobil-Home, remorque, camionnette)</w:t>
            </w:r>
          </w:p>
        </w:tc>
        <w:tc>
          <w:tcPr>
            <w:tcW w:w="2401" w:type="dxa"/>
            <w:tcBorders>
              <w:top w:val="single" w:sz="8" w:space="0" w:color="auto"/>
              <w:left w:val="nil"/>
              <w:bottom w:val="single" w:sz="8" w:space="0" w:color="auto"/>
              <w:right w:val="single" w:sz="4" w:space="0" w:color="auto"/>
            </w:tcBorders>
            <w:vAlign w:val="center"/>
          </w:tcPr>
          <w:p w14:paraId="30EE559F" w14:textId="47311002" w:rsidR="00E67D3D" w:rsidRPr="004D0F71" w:rsidRDefault="00AD59FE" w:rsidP="008D7EB7">
            <w:pPr>
              <w:tabs>
                <w:tab w:val="left" w:pos="360"/>
                <w:tab w:val="left" w:pos="504"/>
              </w:tabs>
              <w:jc w:val="right"/>
              <w:textAlignment w:val="baseline"/>
              <w:rPr>
                <w:rFonts w:asciiTheme="minorHAnsi" w:hAnsiTheme="minorHAnsi" w:cs="Calibri Light"/>
                <w:spacing w:val="-6"/>
              </w:rPr>
            </w:pPr>
            <w:r>
              <w:rPr>
                <w:rFonts w:asciiTheme="minorHAnsi" w:hAnsiTheme="minorHAnsi" w:cs="Calibri Light"/>
                <w:spacing w:val="-6"/>
              </w:rPr>
              <w:t>16,60</w:t>
            </w:r>
            <w:r w:rsidR="00E67D3D" w:rsidRPr="004D0F71">
              <w:rPr>
                <w:rFonts w:asciiTheme="minorHAnsi" w:hAnsiTheme="minorHAnsi" w:cs="Calibri Light"/>
                <w:spacing w:val="-6"/>
              </w:rPr>
              <w:t xml:space="preserve"> euros</w:t>
            </w:r>
          </w:p>
        </w:tc>
        <w:tc>
          <w:tcPr>
            <w:tcW w:w="24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7C60B9AE" w14:textId="5504B706" w:rsidR="00E67D3D" w:rsidRPr="004D0F71" w:rsidRDefault="00E67D3D" w:rsidP="008D7EB7">
            <w:pPr>
              <w:tabs>
                <w:tab w:val="left" w:pos="360"/>
                <w:tab w:val="left" w:pos="504"/>
              </w:tabs>
              <w:jc w:val="right"/>
              <w:textAlignment w:val="baseline"/>
              <w:rPr>
                <w:rFonts w:asciiTheme="minorHAnsi" w:hAnsiTheme="minorHAnsi" w:cs="Calibri Light"/>
                <w:spacing w:val="-6"/>
              </w:rPr>
            </w:pPr>
            <w:r w:rsidRPr="004D0F71">
              <w:rPr>
                <w:rFonts w:asciiTheme="minorHAnsi" w:hAnsiTheme="minorHAnsi" w:cs="Calibri Light"/>
                <w:spacing w:val="-6"/>
              </w:rPr>
              <w:t>14,00 euros par jour</w:t>
            </w:r>
          </w:p>
        </w:tc>
      </w:tr>
    </w:tbl>
    <w:p w14:paraId="24F0F1CB" w14:textId="50092BDA" w:rsidR="00C22961" w:rsidRPr="004D0F71" w:rsidRDefault="00C22961" w:rsidP="00E063FD">
      <w:pPr>
        <w:spacing w:before="120"/>
        <w:jc w:val="both"/>
        <w:textAlignment w:val="baseline"/>
        <w:rPr>
          <w:rFonts w:asciiTheme="minorHAnsi" w:hAnsiTheme="minorHAnsi" w:cs="Calibri Light"/>
        </w:rPr>
      </w:pPr>
      <w:bookmarkStart w:id="4965" w:name="_Hlk67663164"/>
      <w:r w:rsidRPr="004D0F71">
        <w:rPr>
          <w:rFonts w:asciiTheme="minorHAnsi" w:hAnsiTheme="minorHAnsi" w:cs="Calibri Light"/>
        </w:rPr>
        <w:t>Cette redevance ne s’applique qu’aux véhicules se trouvant sur la voie publique.</w:t>
      </w:r>
    </w:p>
    <w:bookmarkEnd w:id="4965"/>
    <w:p w14:paraId="7B68D33E" w14:textId="7110E847" w:rsidR="003130F5"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 xml:space="preserve">Dans l'hypothèse où le coût-réel de l'enlèvement ressortant d'un marché conclu avec une société privée est supérieur au taux de </w:t>
      </w:r>
      <w:r w:rsidR="002B5C7C" w:rsidRPr="004D0F71">
        <w:rPr>
          <w:rFonts w:asciiTheme="minorHAnsi" w:hAnsiTheme="minorHAnsi" w:cs="Calibri Light"/>
        </w:rPr>
        <w:t>151</w:t>
      </w:r>
      <w:r w:rsidR="00CA03DC" w:rsidRPr="004D0F71">
        <w:rPr>
          <w:rFonts w:asciiTheme="minorHAnsi" w:hAnsiTheme="minorHAnsi" w:cs="Calibri Light"/>
        </w:rPr>
        <w:t xml:space="preserve">,00 </w:t>
      </w:r>
      <w:r w:rsidRPr="004D0F71">
        <w:rPr>
          <w:rFonts w:asciiTheme="minorHAnsi" w:hAnsiTheme="minorHAnsi" w:cs="Calibri Light"/>
        </w:rPr>
        <w:t>euros</w:t>
      </w:r>
      <w:r w:rsidR="004816F4" w:rsidRPr="004D0F71">
        <w:rPr>
          <w:rFonts w:asciiTheme="minorHAnsi" w:hAnsiTheme="minorHAnsi" w:cs="Calibri Light"/>
        </w:rPr>
        <w:t xml:space="preserve"> (</w:t>
      </w:r>
      <w:r w:rsidR="00AD59FE">
        <w:rPr>
          <w:rFonts w:asciiTheme="minorHAnsi" w:hAnsiTheme="minorHAnsi" w:cs="Calibri Light"/>
        </w:rPr>
        <w:t>179</w:t>
      </w:r>
      <w:r w:rsidR="004816F4" w:rsidRPr="004D0F71">
        <w:rPr>
          <w:rFonts w:asciiTheme="minorHAnsi" w:hAnsiTheme="minorHAnsi" w:cs="Calibri Light"/>
        </w:rPr>
        <w:t xml:space="preserve">,00 euros indexé </w:t>
      </w:r>
      <w:r w:rsidR="00963043" w:rsidRPr="004D0F71">
        <w:rPr>
          <w:rFonts w:asciiTheme="minorHAnsi" w:hAnsiTheme="minorHAnsi" w:cs="Calibri Light"/>
        </w:rPr>
        <w:t xml:space="preserve">à </w:t>
      </w:r>
      <w:r w:rsidR="00985F76">
        <w:rPr>
          <w:rFonts w:asciiTheme="minorHAnsi" w:hAnsiTheme="minorHAnsi" w:cs="Calibri Light"/>
        </w:rPr>
        <w:t>18,59</w:t>
      </w:r>
      <w:r w:rsidR="004816F4" w:rsidRPr="004D0F71">
        <w:rPr>
          <w:rFonts w:asciiTheme="minorHAnsi" w:hAnsiTheme="minorHAnsi" w:cs="Calibri Light"/>
        </w:rPr>
        <w:t>%</w:t>
      </w:r>
      <w:r w:rsidR="00CE5738" w:rsidRPr="004D0F71">
        <w:rPr>
          <w:rFonts w:asciiTheme="minorHAnsi" w:hAnsiTheme="minorHAnsi" w:cs="Calibri Light"/>
        </w:rPr>
        <w:t>)</w:t>
      </w:r>
      <w:r w:rsidRPr="004D0F71">
        <w:rPr>
          <w:rFonts w:asciiTheme="minorHAnsi" w:hAnsiTheme="minorHAnsi" w:cs="Calibri Light"/>
        </w:rPr>
        <w:t xml:space="preserve">, le montant retenu sera celui prévu dans le contrat. </w:t>
      </w:r>
    </w:p>
    <w:p w14:paraId="789FAF50" w14:textId="77777777" w:rsidR="003130F5"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 xml:space="preserve">Ce montant pourra être majoré de 10% pour tenir compte des prestations administratives qui en découlent. </w:t>
      </w:r>
    </w:p>
    <w:p w14:paraId="72B72960" w14:textId="2115852D"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Si la commune opte pour cette solution, il lui est recommandé d'annexer le contrat conclu avec la société privée au règlement redevance.</w:t>
      </w:r>
    </w:p>
    <w:p w14:paraId="373C019D" w14:textId="77777777" w:rsidR="00E03D24" w:rsidRPr="004D0F71" w:rsidRDefault="003130F5" w:rsidP="003130F5">
      <w:pPr>
        <w:spacing w:before="120"/>
        <w:jc w:val="both"/>
        <w:textAlignment w:val="baseline"/>
        <w:rPr>
          <w:rFonts w:eastAsia="Calibri" w:cs="Calibri"/>
        </w:rPr>
      </w:pPr>
      <w:r w:rsidRPr="004D0F71">
        <w:rPr>
          <w:rFonts w:eastAsia="Calibri" w:cs="Calibri"/>
        </w:rPr>
        <w:t>Pour rappel</w:t>
      </w:r>
      <w:r w:rsidR="00E03D24" w:rsidRPr="004D0F71">
        <w:rPr>
          <w:rFonts w:eastAsia="Calibri" w:cs="Calibri"/>
        </w:rPr>
        <w:t> :</w:t>
      </w:r>
    </w:p>
    <w:p w14:paraId="598BEF97" w14:textId="7036A90B" w:rsidR="003130F5" w:rsidRPr="004D0F71" w:rsidRDefault="003130F5" w:rsidP="00104317">
      <w:pPr>
        <w:pStyle w:val="Paragraphedeliste"/>
        <w:numPr>
          <w:ilvl w:val="0"/>
          <w:numId w:val="106"/>
        </w:numPr>
        <w:spacing w:before="120"/>
        <w:jc w:val="both"/>
        <w:textAlignment w:val="baseline"/>
        <w:rPr>
          <w:rFonts w:eastAsia="Calibri" w:cs="Calibri"/>
        </w:rPr>
      </w:pPr>
      <w:r w:rsidRPr="004D0F71">
        <w:rPr>
          <w:rFonts w:eastAsia="Calibri" w:cs="Calibri"/>
        </w:rPr>
        <w:lastRenderedPageBreak/>
        <w:t xml:space="preserve"> </w:t>
      </w:r>
      <w:r w:rsidR="00E03D24" w:rsidRPr="004D0F71">
        <w:rPr>
          <w:rFonts w:eastAsia="Calibri" w:cs="Calibri"/>
        </w:rPr>
        <w:t>A</w:t>
      </w:r>
      <w:r w:rsidRPr="004D0F71">
        <w:rPr>
          <w:rFonts w:eastAsia="Calibri" w:cs="Calibri"/>
        </w:rPr>
        <w:t xml:space="preserve"> défaut de paiement, le recouvrement des redevances s’effectue, en principe, conformément aux dispositions reprises à l’article L1124-40, §1</w:t>
      </w:r>
      <w:r w:rsidRPr="004D0F71">
        <w:rPr>
          <w:rFonts w:eastAsia="Calibri" w:cs="Calibri"/>
          <w:vertAlign w:val="superscript"/>
        </w:rPr>
        <w:t>er</w:t>
      </w:r>
      <w:r w:rsidRPr="004D0F71">
        <w:rPr>
          <w:rFonts w:eastAsia="Calibri" w:cs="Calibri"/>
        </w:rPr>
        <w:t xml:space="preserve"> du CDLD. </w:t>
      </w:r>
    </w:p>
    <w:p w14:paraId="35063143" w14:textId="13688F9A" w:rsidR="00E03D24" w:rsidRPr="004D0F71" w:rsidRDefault="00E03D24" w:rsidP="00104317">
      <w:pPr>
        <w:pStyle w:val="Paragraphedeliste"/>
        <w:numPr>
          <w:ilvl w:val="0"/>
          <w:numId w:val="106"/>
        </w:numPr>
        <w:spacing w:before="120"/>
        <w:jc w:val="both"/>
        <w:textAlignment w:val="baseline"/>
        <w:rPr>
          <w:rFonts w:eastAsia="Calibri" w:cs="Calibri"/>
        </w:rPr>
      </w:pPr>
      <w:r w:rsidRPr="004D0F71">
        <w:rPr>
          <w:rFonts w:eastAsia="Calibri" w:cs="Calibri"/>
        </w:rPr>
        <w:t>La loi du 30 décembre 1975 concernant les biens trouvés en dehors des propriétés privées ou mis sur la voie publique en exécution de jugements d’expulsion a été abrogée dans le cadre de la réforme du Code civil (art</w:t>
      </w:r>
      <w:r w:rsidR="00473530">
        <w:rPr>
          <w:rFonts w:eastAsia="Calibri" w:cs="Calibri"/>
        </w:rPr>
        <w:t>icle</w:t>
      </w:r>
      <w:r w:rsidRPr="004D0F71">
        <w:rPr>
          <w:rFonts w:eastAsia="Calibri" w:cs="Calibri"/>
        </w:rPr>
        <w:t xml:space="preserve"> 35 de la loi du 4</w:t>
      </w:r>
      <w:r w:rsidR="00473530">
        <w:rPr>
          <w:rFonts w:eastAsia="Calibri" w:cs="Calibri"/>
        </w:rPr>
        <w:t xml:space="preserve"> février </w:t>
      </w:r>
      <w:r w:rsidRPr="004D0F71">
        <w:rPr>
          <w:rFonts w:eastAsia="Calibri" w:cs="Calibri"/>
        </w:rPr>
        <w:t>2020 portant le livre 3 (MB 17.3.2020 p. 15.753)). Elle remplacée par les articles 3.58 et 3.59 du Code civil.</w:t>
      </w:r>
    </w:p>
    <w:p w14:paraId="43FD9711" w14:textId="77777777" w:rsidR="003130F5" w:rsidRPr="004D0F71" w:rsidRDefault="003130F5" w:rsidP="00E063FD">
      <w:pPr>
        <w:spacing w:before="120"/>
        <w:jc w:val="both"/>
        <w:textAlignment w:val="baseline"/>
        <w:rPr>
          <w:rFonts w:asciiTheme="minorHAnsi" w:hAnsiTheme="minorHAnsi" w:cs="Calibri Light"/>
        </w:rPr>
      </w:pPr>
    </w:p>
    <w:p w14:paraId="77BB40CE" w14:textId="45CC6013" w:rsidR="00925E8F" w:rsidRPr="004D0F71" w:rsidRDefault="004672E1" w:rsidP="00E5346D">
      <w:pPr>
        <w:pStyle w:val="Sam3"/>
      </w:pPr>
      <w:bookmarkStart w:id="4966" w:name="_Toc143779140"/>
      <w:bookmarkStart w:id="4967" w:name="_Toc512525470"/>
      <w:bookmarkStart w:id="4968" w:name="_Toc515896783"/>
      <w:bookmarkStart w:id="4969" w:name="_Hlk39068723"/>
      <w:r w:rsidRPr="004D0F71">
        <w:t xml:space="preserve">VII.1.2 </w:t>
      </w:r>
      <w:r w:rsidR="009B153C" w:rsidRPr="004D0F71">
        <w:t>040/361-02 : Demande d'autorisation d'activités</w:t>
      </w:r>
      <w:r w:rsidR="00C82157" w:rsidRPr="004D0F71">
        <w:t xml:space="preserve"> (</w:t>
      </w:r>
      <w:r w:rsidR="009B153C" w:rsidRPr="004D0F71">
        <w:t>décret</w:t>
      </w:r>
      <w:r w:rsidR="00C82157" w:rsidRPr="004D0F71">
        <w:t>s</w:t>
      </w:r>
      <w:r w:rsidR="009B153C" w:rsidRPr="004D0F71">
        <w:t xml:space="preserve"> du 11/03/1999 </w:t>
      </w:r>
      <w:r w:rsidR="00EB535D" w:rsidRPr="004D0F71">
        <w:t>relatif au permis d’environnement</w:t>
      </w:r>
      <w:r w:rsidR="00C82157" w:rsidRPr="004D0F71">
        <w:t>)</w:t>
      </w:r>
      <w:bookmarkEnd w:id="4966"/>
    </w:p>
    <w:p w14:paraId="65DE9814" w14:textId="77777777" w:rsidR="00473530" w:rsidRDefault="00473530" w:rsidP="00E063FD"/>
    <w:p w14:paraId="65B225A1" w14:textId="277D1C0C" w:rsidR="009B153C" w:rsidRPr="004D0F71" w:rsidRDefault="004845EF" w:rsidP="00E063FD">
      <w:r w:rsidRPr="004D0F71">
        <w:t>R</w:t>
      </w:r>
      <w:r w:rsidR="009B153C" w:rsidRPr="004D0F71">
        <w:t>edevance</w:t>
      </w:r>
      <w:bookmarkEnd w:id="4967"/>
      <w:bookmarkEnd w:id="4968"/>
    </w:p>
    <w:p w14:paraId="7E82E8AF" w14:textId="4A5657C0" w:rsidR="004845EF" w:rsidRPr="004D0F71" w:rsidRDefault="004845EF" w:rsidP="004845EF">
      <w:pPr>
        <w:spacing w:before="120"/>
        <w:jc w:val="both"/>
        <w:textAlignment w:val="baseline"/>
        <w:rPr>
          <w:rFonts w:asciiTheme="minorHAnsi" w:hAnsiTheme="minorHAnsi" w:cs="Calibri Light"/>
        </w:rPr>
      </w:pPr>
      <w:r w:rsidRPr="004D0F71">
        <w:rPr>
          <w:rFonts w:asciiTheme="minorHAnsi" w:hAnsiTheme="minorHAnsi" w:cs="Calibri Light"/>
        </w:rPr>
        <w:t>Outre une taxe ou une redevance pour la délivrance d'un document administratif sans caractère répétitif (</w:t>
      </w:r>
      <w:r w:rsidR="004816F4" w:rsidRPr="004D0F71">
        <w:rPr>
          <w:rFonts w:asciiTheme="minorHAnsi" w:hAnsiTheme="minorHAnsi" w:cs="Calibri Light"/>
        </w:rPr>
        <w:t>30.00</w:t>
      </w:r>
      <w:r w:rsidRPr="004D0F71">
        <w:rPr>
          <w:rFonts w:asciiTheme="minorHAnsi" w:hAnsiTheme="minorHAnsi" w:cs="Calibri Light"/>
        </w:rPr>
        <w:t xml:space="preserve"> euros</w:t>
      </w:r>
      <w:r w:rsidR="004816F4" w:rsidRPr="004D0F71">
        <w:rPr>
          <w:rFonts w:asciiTheme="minorHAnsi" w:hAnsiTheme="minorHAnsi" w:cs="Calibri Light"/>
        </w:rPr>
        <w:t xml:space="preserve"> – </w:t>
      </w:r>
      <w:r w:rsidR="00542608">
        <w:rPr>
          <w:rFonts w:asciiTheme="minorHAnsi" w:hAnsiTheme="minorHAnsi" w:cs="Calibri Light"/>
        </w:rPr>
        <w:t>35,58</w:t>
      </w:r>
      <w:r w:rsidR="004816F4" w:rsidRPr="004D0F71">
        <w:rPr>
          <w:rFonts w:asciiTheme="minorHAnsi" w:hAnsiTheme="minorHAnsi" w:cs="Calibri Light"/>
        </w:rPr>
        <w:t xml:space="preserve"> </w:t>
      </w:r>
      <w:r w:rsidR="00963043" w:rsidRPr="004D0F71">
        <w:rPr>
          <w:rFonts w:asciiTheme="minorHAnsi" w:hAnsiTheme="minorHAnsi" w:cs="Calibri Light"/>
        </w:rPr>
        <w:t xml:space="preserve">indexé à </w:t>
      </w:r>
      <w:r w:rsidR="00985F76">
        <w:rPr>
          <w:rFonts w:asciiTheme="minorHAnsi" w:hAnsiTheme="minorHAnsi" w:cs="Calibri Light"/>
        </w:rPr>
        <w:t>18,59</w:t>
      </w:r>
      <w:r w:rsidR="00963043" w:rsidRPr="004D0F71">
        <w:rPr>
          <w:rFonts w:asciiTheme="minorHAnsi" w:hAnsiTheme="minorHAnsi" w:cs="Calibri Light"/>
        </w:rPr>
        <w:t>%</w:t>
      </w:r>
      <w:r w:rsidRPr="004D0F71">
        <w:rPr>
          <w:rFonts w:asciiTheme="minorHAnsi" w:hAnsiTheme="minorHAnsi" w:cs="Calibri Light"/>
        </w:rPr>
        <w:t>), la commune peut prévoir une redevance pour récupérer le coût réel des travaux administratifs effectués pour l’instruction du dossier (notamment les frais relatifs à</w:t>
      </w:r>
      <w:r w:rsidRPr="004D0F71">
        <w:t xml:space="preserve"> </w:t>
      </w:r>
      <w:r w:rsidRPr="004D0F71">
        <w:rPr>
          <w:rFonts w:asciiTheme="minorHAnsi" w:hAnsiTheme="minorHAnsi" w:cs="Calibri Light"/>
        </w:rPr>
        <w:t>l'affichage, la publication et l'envoi).</w:t>
      </w:r>
    </w:p>
    <w:p w14:paraId="5DA598F7" w14:textId="1E1AD211" w:rsidR="004845EF" w:rsidRPr="004D0F71" w:rsidRDefault="004845EF" w:rsidP="003167C2">
      <w:pPr>
        <w:tabs>
          <w:tab w:val="left" w:pos="360"/>
          <w:tab w:val="left" w:pos="567"/>
        </w:tabs>
        <w:spacing w:before="120"/>
        <w:jc w:val="both"/>
        <w:textAlignment w:val="baseline"/>
        <w:rPr>
          <w:rFonts w:asciiTheme="minorHAnsi" w:hAnsiTheme="minorHAnsi" w:cs="Calibri Light"/>
          <w:spacing w:val="1"/>
        </w:rPr>
      </w:pPr>
      <w:r w:rsidRPr="004D0F71">
        <w:rPr>
          <w:rFonts w:asciiTheme="minorHAnsi" w:hAnsiTheme="minorHAnsi" w:cs="Calibri Light"/>
          <w:spacing w:val="1"/>
        </w:rPr>
        <w:t>Lorsque la commune établit une redevance pour l’instruction du dossier en fixant un taux forfaitaire en lieu et place d’un décompte sur base des frais réels, le taux maximum recommandé est :</w:t>
      </w:r>
    </w:p>
    <w:p w14:paraId="3DE0659D" w14:textId="77777777" w:rsidR="009C270E" w:rsidRPr="004D0F71" w:rsidRDefault="009C270E" w:rsidP="009C270E">
      <w:pPr>
        <w:spacing w:before="120"/>
        <w:jc w:val="both"/>
        <w:textAlignment w:val="baseline"/>
      </w:pPr>
    </w:p>
    <w:bookmarkEnd w:id="4969"/>
    <w:tbl>
      <w:tblPr>
        <w:tblW w:w="9072" w:type="dxa"/>
        <w:jc w:val="center"/>
        <w:tblCellMar>
          <w:left w:w="0" w:type="dxa"/>
          <w:right w:w="0" w:type="dxa"/>
        </w:tblCellMar>
        <w:tblLook w:val="04A0" w:firstRow="1" w:lastRow="0" w:firstColumn="1" w:lastColumn="0" w:noHBand="0" w:noVBand="1"/>
      </w:tblPr>
      <w:tblGrid>
        <w:gridCol w:w="3772"/>
        <w:gridCol w:w="2652"/>
        <w:gridCol w:w="2628"/>
        <w:gridCol w:w="20"/>
      </w:tblGrid>
      <w:tr w:rsidR="004D0F71" w:rsidRPr="004D0F71" w14:paraId="2C4167A2" w14:textId="3E5E4CB0" w:rsidTr="00104317">
        <w:trPr>
          <w:jc w:val="center"/>
        </w:trPr>
        <w:tc>
          <w:tcPr>
            <w:tcW w:w="37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A70117" w14:textId="77777777" w:rsidR="002458A6" w:rsidRPr="004D0F71" w:rsidRDefault="002458A6" w:rsidP="002458A6">
            <w:pPr>
              <w:spacing w:before="120"/>
              <w:jc w:val="both"/>
              <w:textAlignment w:val="baseline"/>
              <w:rPr>
                <w:rFonts w:asciiTheme="minorHAnsi" w:hAnsiTheme="minorHAnsi" w:cstheme="minorHAnsi"/>
                <w:spacing w:val="-2"/>
                <w:sz w:val="22"/>
                <w:szCs w:val="22"/>
              </w:rPr>
            </w:pPr>
          </w:p>
        </w:tc>
        <w:tc>
          <w:tcPr>
            <w:tcW w:w="26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B74E3D" w14:textId="78208A52" w:rsidR="002458A6" w:rsidRPr="004D0F71" w:rsidRDefault="002458A6" w:rsidP="002458A6">
            <w:pPr>
              <w:spacing w:before="120"/>
              <w:jc w:val="center"/>
              <w:textAlignment w:val="baseline"/>
              <w:rPr>
                <w:rFonts w:asciiTheme="minorHAnsi" w:hAnsiTheme="minorHAnsi" w:cstheme="minorHAnsi"/>
                <w:spacing w:val="-2"/>
                <w:sz w:val="22"/>
                <w:szCs w:val="22"/>
              </w:rPr>
            </w:pPr>
            <w:r w:rsidRPr="004D0F71">
              <w:rPr>
                <w:rFonts w:asciiTheme="minorHAnsi" w:hAnsiTheme="minorHAnsi" w:cstheme="minorHAnsi"/>
                <w:spacing w:val="-2"/>
                <w:sz w:val="22"/>
                <w:szCs w:val="22"/>
              </w:rPr>
              <w:t xml:space="preserve">Montant indexé </w:t>
            </w:r>
            <w:r w:rsidR="00963043" w:rsidRPr="004D0F71">
              <w:rPr>
                <w:rFonts w:asciiTheme="minorHAnsi" w:hAnsiTheme="minorHAnsi" w:cstheme="minorHAnsi"/>
                <w:spacing w:val="-2"/>
                <w:sz w:val="22"/>
                <w:szCs w:val="22"/>
              </w:rPr>
              <w:t>(</w:t>
            </w:r>
            <w:r w:rsidR="00985F76">
              <w:rPr>
                <w:rFonts w:asciiTheme="minorHAnsi" w:hAnsiTheme="minorHAnsi" w:cstheme="minorHAnsi"/>
                <w:spacing w:val="-2"/>
                <w:sz w:val="22"/>
                <w:szCs w:val="22"/>
              </w:rPr>
              <w:t>18,59</w:t>
            </w:r>
            <w:r w:rsidR="00963043" w:rsidRPr="004D0F71">
              <w:rPr>
                <w:rFonts w:asciiTheme="minorHAnsi" w:hAnsiTheme="minorHAnsi" w:cstheme="minorHAnsi"/>
                <w:spacing w:val="-2"/>
                <w:sz w:val="22"/>
                <w:szCs w:val="22"/>
              </w:rPr>
              <w:t>%)</w:t>
            </w:r>
            <w:r w:rsidR="00104317" w:rsidRPr="004D0F71">
              <w:rPr>
                <w:rFonts w:asciiTheme="minorHAnsi" w:hAnsiTheme="minorHAnsi" w:cstheme="minorHAnsi"/>
                <w:spacing w:val="-2"/>
                <w:sz w:val="22"/>
                <w:szCs w:val="22"/>
              </w:rPr>
              <w:t xml:space="preserve"> </w:t>
            </w:r>
            <w:r w:rsidRPr="004D0F71">
              <w:rPr>
                <w:rFonts w:asciiTheme="minorHAnsi" w:hAnsiTheme="minorHAnsi" w:cstheme="minorHAnsi"/>
                <w:spacing w:val="-2"/>
                <w:sz w:val="22"/>
                <w:szCs w:val="22"/>
              </w:rPr>
              <w:t xml:space="preserve">(Année </w:t>
            </w:r>
            <w:r w:rsidR="00542608">
              <w:rPr>
                <w:rFonts w:asciiTheme="minorHAnsi" w:hAnsiTheme="minorHAnsi" w:cstheme="minorHAnsi"/>
                <w:spacing w:val="-2"/>
                <w:sz w:val="22"/>
                <w:szCs w:val="22"/>
              </w:rPr>
              <w:t>2025</w:t>
            </w:r>
            <w:r w:rsidRPr="004D0F71">
              <w:rPr>
                <w:rFonts w:asciiTheme="minorHAnsi" w:hAnsiTheme="minorHAnsi" w:cstheme="minorHAnsi"/>
                <w:spacing w:val="-2"/>
                <w:sz w:val="22"/>
                <w:szCs w:val="22"/>
              </w:rPr>
              <w:t>)</w:t>
            </w:r>
          </w:p>
        </w:tc>
        <w:tc>
          <w:tcPr>
            <w:tcW w:w="2628" w:type="dxa"/>
            <w:tcBorders>
              <w:top w:val="single" w:sz="8" w:space="0" w:color="auto"/>
              <w:left w:val="nil"/>
              <w:bottom w:val="single" w:sz="8" w:space="0" w:color="auto"/>
              <w:right w:val="nil"/>
            </w:tcBorders>
            <w:vAlign w:val="center"/>
          </w:tcPr>
          <w:p w14:paraId="0E37DCE8" w14:textId="13676361" w:rsidR="002458A6" w:rsidRPr="004D0F71" w:rsidRDefault="002458A6" w:rsidP="002458A6">
            <w:pPr>
              <w:spacing w:before="120"/>
              <w:jc w:val="center"/>
              <w:textAlignment w:val="baseline"/>
              <w:rPr>
                <w:rFonts w:asciiTheme="minorHAnsi" w:hAnsiTheme="minorHAnsi" w:cstheme="minorHAnsi"/>
                <w:spacing w:val="-2"/>
                <w:sz w:val="22"/>
                <w:szCs w:val="22"/>
              </w:rPr>
            </w:pPr>
            <w:r w:rsidRPr="004D0F71">
              <w:rPr>
                <w:rFonts w:asciiTheme="minorHAnsi" w:hAnsiTheme="minorHAnsi" w:cstheme="minorHAnsi"/>
                <w:spacing w:val="-2"/>
                <w:sz w:val="22"/>
                <w:szCs w:val="22"/>
              </w:rPr>
              <w:t xml:space="preserve">Montant non indexé (Année </w:t>
            </w:r>
            <w:r w:rsidR="00542608">
              <w:rPr>
                <w:rFonts w:asciiTheme="minorHAnsi" w:hAnsiTheme="minorHAnsi" w:cstheme="minorHAnsi"/>
                <w:spacing w:val="-2"/>
                <w:sz w:val="22"/>
                <w:szCs w:val="22"/>
              </w:rPr>
              <w:t>2025</w:t>
            </w:r>
            <w:r w:rsidRPr="004D0F71">
              <w:rPr>
                <w:rFonts w:asciiTheme="minorHAnsi" w:hAnsiTheme="minorHAnsi" w:cstheme="minorHAnsi"/>
                <w:spacing w:val="-2"/>
                <w:sz w:val="22"/>
                <w:szCs w:val="22"/>
              </w:rPr>
              <w:t>)</w:t>
            </w:r>
          </w:p>
        </w:tc>
        <w:tc>
          <w:tcPr>
            <w:tcW w:w="20" w:type="dxa"/>
            <w:tcBorders>
              <w:top w:val="single" w:sz="8" w:space="0" w:color="auto"/>
              <w:left w:val="nil"/>
              <w:bottom w:val="single" w:sz="8" w:space="0" w:color="auto"/>
              <w:right w:val="single" w:sz="8" w:space="0" w:color="auto"/>
            </w:tcBorders>
          </w:tcPr>
          <w:p w14:paraId="42B0CCA3" w14:textId="5416EABB" w:rsidR="002458A6" w:rsidRPr="004D0F71" w:rsidRDefault="002458A6" w:rsidP="002458A6">
            <w:pPr>
              <w:spacing w:before="120"/>
              <w:jc w:val="center"/>
              <w:textAlignment w:val="baseline"/>
              <w:rPr>
                <w:rFonts w:asciiTheme="minorHAnsi" w:hAnsiTheme="minorHAnsi" w:cstheme="minorHAnsi"/>
                <w:spacing w:val="-2"/>
                <w:sz w:val="22"/>
                <w:szCs w:val="22"/>
              </w:rPr>
            </w:pPr>
          </w:p>
        </w:tc>
      </w:tr>
      <w:tr w:rsidR="004D0F71" w:rsidRPr="004D0F71" w14:paraId="565E9D94" w14:textId="13A754BF" w:rsidTr="00104317">
        <w:trPr>
          <w:jc w:val="center"/>
        </w:trPr>
        <w:tc>
          <w:tcPr>
            <w:tcW w:w="3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3173DD" w14:textId="4508B563" w:rsidR="002458A6" w:rsidRPr="004D0F71" w:rsidRDefault="002458A6" w:rsidP="002458A6">
            <w:pPr>
              <w:spacing w:before="120"/>
              <w:jc w:val="both"/>
              <w:textAlignment w:val="baseline"/>
              <w:rPr>
                <w:rFonts w:asciiTheme="minorHAnsi" w:hAnsiTheme="minorHAnsi" w:cstheme="minorHAnsi"/>
                <w:spacing w:val="-2"/>
                <w:sz w:val="22"/>
                <w:szCs w:val="22"/>
              </w:rPr>
            </w:pPr>
            <w:r w:rsidRPr="004D0F71">
              <w:rPr>
                <w:rFonts w:asciiTheme="minorHAnsi" w:hAnsiTheme="minorHAnsi" w:cstheme="minorHAnsi"/>
                <w:spacing w:val="-2"/>
                <w:sz w:val="22"/>
                <w:szCs w:val="22"/>
              </w:rPr>
              <w:t>Permis environnement pour un établissement de 1</w:t>
            </w:r>
            <w:r w:rsidRPr="004D0F71">
              <w:rPr>
                <w:rFonts w:asciiTheme="minorHAnsi" w:hAnsiTheme="minorHAnsi" w:cstheme="minorHAnsi"/>
                <w:spacing w:val="-2"/>
                <w:sz w:val="22"/>
                <w:szCs w:val="22"/>
                <w:vertAlign w:val="superscript"/>
              </w:rPr>
              <w:t>ère</w:t>
            </w:r>
            <w:r w:rsidRPr="004D0F71">
              <w:rPr>
                <w:rFonts w:asciiTheme="minorHAnsi" w:hAnsiTheme="minorHAnsi" w:cstheme="minorHAnsi"/>
                <w:spacing w:val="-2"/>
                <w:sz w:val="22"/>
                <w:szCs w:val="22"/>
              </w:rPr>
              <w:t> classe</w:t>
            </w:r>
          </w:p>
        </w:tc>
        <w:tc>
          <w:tcPr>
            <w:tcW w:w="26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745E9E" w14:textId="6BA34BE0" w:rsidR="002458A6" w:rsidRPr="004D0F71" w:rsidRDefault="00542608" w:rsidP="002458A6">
            <w:pPr>
              <w:spacing w:before="120"/>
              <w:jc w:val="right"/>
              <w:textAlignment w:val="baseline"/>
              <w:rPr>
                <w:rFonts w:asciiTheme="minorHAnsi" w:hAnsiTheme="minorHAnsi" w:cstheme="minorHAnsi"/>
                <w:strike/>
                <w:spacing w:val="-2"/>
                <w:sz w:val="22"/>
                <w:szCs w:val="22"/>
              </w:rPr>
            </w:pPr>
            <w:r>
              <w:rPr>
                <w:rFonts w:asciiTheme="minorHAnsi" w:hAnsiTheme="minorHAnsi" w:cstheme="minorHAnsi"/>
                <w:spacing w:val="-2"/>
                <w:sz w:val="22"/>
                <w:szCs w:val="22"/>
              </w:rPr>
              <w:t>1.316,35</w:t>
            </w:r>
            <w:r w:rsidR="002458A6" w:rsidRPr="004D0F71">
              <w:rPr>
                <w:rFonts w:asciiTheme="minorHAnsi" w:hAnsiTheme="minorHAnsi" w:cstheme="minorHAnsi"/>
                <w:spacing w:val="-2"/>
                <w:sz w:val="22"/>
                <w:szCs w:val="22"/>
              </w:rPr>
              <w:t xml:space="preserve"> euros</w:t>
            </w:r>
          </w:p>
        </w:tc>
        <w:tc>
          <w:tcPr>
            <w:tcW w:w="2628" w:type="dxa"/>
            <w:tcBorders>
              <w:top w:val="nil"/>
              <w:left w:val="nil"/>
              <w:bottom w:val="single" w:sz="8" w:space="0" w:color="auto"/>
              <w:right w:val="nil"/>
            </w:tcBorders>
            <w:vAlign w:val="center"/>
          </w:tcPr>
          <w:p w14:paraId="123D1C72" w14:textId="0C279B9E" w:rsidR="002458A6" w:rsidRPr="004D0F71" w:rsidRDefault="002458A6" w:rsidP="002458A6">
            <w:pPr>
              <w:spacing w:before="120"/>
              <w:jc w:val="right"/>
              <w:textAlignment w:val="baseline"/>
              <w:rPr>
                <w:rFonts w:asciiTheme="minorHAnsi" w:hAnsiTheme="minorHAnsi" w:cstheme="minorHAnsi"/>
                <w:spacing w:val="-2"/>
                <w:sz w:val="22"/>
                <w:szCs w:val="22"/>
              </w:rPr>
            </w:pPr>
            <w:r w:rsidRPr="004D0F71">
              <w:rPr>
                <w:rFonts w:asciiTheme="minorHAnsi" w:hAnsiTheme="minorHAnsi" w:cstheme="minorHAnsi"/>
                <w:spacing w:val="-2"/>
                <w:sz w:val="22"/>
                <w:szCs w:val="22"/>
              </w:rPr>
              <w:t>1.110,00 euros</w:t>
            </w:r>
          </w:p>
        </w:tc>
        <w:tc>
          <w:tcPr>
            <w:tcW w:w="20" w:type="dxa"/>
            <w:tcBorders>
              <w:top w:val="nil"/>
              <w:left w:val="nil"/>
              <w:bottom w:val="single" w:sz="8" w:space="0" w:color="auto"/>
              <w:right w:val="single" w:sz="8" w:space="0" w:color="auto"/>
            </w:tcBorders>
          </w:tcPr>
          <w:p w14:paraId="156ADA76" w14:textId="10226303" w:rsidR="002458A6" w:rsidRPr="004D0F71" w:rsidRDefault="002458A6" w:rsidP="002458A6">
            <w:pPr>
              <w:spacing w:before="120"/>
              <w:jc w:val="right"/>
              <w:textAlignment w:val="baseline"/>
              <w:rPr>
                <w:rFonts w:asciiTheme="minorHAnsi" w:hAnsiTheme="minorHAnsi" w:cstheme="minorHAnsi"/>
                <w:spacing w:val="-2"/>
                <w:sz w:val="22"/>
                <w:szCs w:val="22"/>
              </w:rPr>
            </w:pPr>
          </w:p>
        </w:tc>
      </w:tr>
      <w:tr w:rsidR="004D0F71" w:rsidRPr="004D0F71" w14:paraId="50237474" w14:textId="3F4BA7C0" w:rsidTr="00104317">
        <w:trPr>
          <w:jc w:val="center"/>
        </w:trPr>
        <w:tc>
          <w:tcPr>
            <w:tcW w:w="3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009DD" w14:textId="2F7C5857" w:rsidR="002458A6" w:rsidRPr="004D0F71" w:rsidRDefault="002458A6" w:rsidP="002458A6">
            <w:pPr>
              <w:spacing w:before="120"/>
              <w:jc w:val="both"/>
              <w:textAlignment w:val="baseline"/>
              <w:rPr>
                <w:rFonts w:asciiTheme="minorHAnsi" w:hAnsiTheme="minorHAnsi" w:cstheme="minorHAnsi"/>
                <w:spacing w:val="-2"/>
                <w:sz w:val="22"/>
                <w:szCs w:val="22"/>
              </w:rPr>
            </w:pPr>
            <w:r w:rsidRPr="004D0F71">
              <w:rPr>
                <w:rFonts w:asciiTheme="minorHAnsi" w:hAnsiTheme="minorHAnsi" w:cstheme="minorHAnsi"/>
                <w:spacing w:val="-2"/>
                <w:sz w:val="22"/>
                <w:szCs w:val="22"/>
              </w:rPr>
              <w:t>Permis environnement pour un établissement de 2</w:t>
            </w:r>
            <w:r w:rsidRPr="004D0F71">
              <w:rPr>
                <w:rFonts w:asciiTheme="minorHAnsi" w:hAnsiTheme="minorHAnsi" w:cstheme="minorHAnsi"/>
                <w:spacing w:val="-2"/>
                <w:sz w:val="22"/>
                <w:szCs w:val="22"/>
                <w:vertAlign w:val="superscript"/>
              </w:rPr>
              <w:t>ème</w:t>
            </w:r>
            <w:r w:rsidRPr="004D0F71">
              <w:rPr>
                <w:rFonts w:asciiTheme="minorHAnsi" w:hAnsiTheme="minorHAnsi" w:cstheme="minorHAnsi"/>
                <w:spacing w:val="-2"/>
                <w:sz w:val="22"/>
                <w:szCs w:val="22"/>
              </w:rPr>
              <w:t> classe</w:t>
            </w:r>
          </w:p>
        </w:tc>
        <w:tc>
          <w:tcPr>
            <w:tcW w:w="26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57CB69" w14:textId="68B5FA17" w:rsidR="002458A6" w:rsidRPr="004D0F71" w:rsidRDefault="00542608" w:rsidP="002458A6">
            <w:pPr>
              <w:spacing w:before="120"/>
              <w:jc w:val="right"/>
              <w:textAlignment w:val="baseline"/>
              <w:rPr>
                <w:rFonts w:asciiTheme="minorHAnsi" w:hAnsiTheme="minorHAnsi" w:cstheme="minorHAnsi"/>
                <w:strike/>
                <w:spacing w:val="-2"/>
                <w:sz w:val="22"/>
                <w:szCs w:val="22"/>
              </w:rPr>
            </w:pPr>
            <w:r>
              <w:rPr>
                <w:rFonts w:asciiTheme="minorHAnsi" w:hAnsiTheme="minorHAnsi" w:cstheme="minorHAnsi"/>
                <w:spacing w:val="-2"/>
                <w:sz w:val="22"/>
                <w:szCs w:val="22"/>
              </w:rPr>
              <w:t>148,24</w:t>
            </w:r>
            <w:r w:rsidR="00104317" w:rsidRPr="004D0F71">
              <w:rPr>
                <w:rFonts w:asciiTheme="minorHAnsi" w:hAnsiTheme="minorHAnsi" w:cstheme="minorHAnsi"/>
                <w:spacing w:val="-2"/>
                <w:sz w:val="22"/>
                <w:szCs w:val="22"/>
              </w:rPr>
              <w:t xml:space="preserve"> </w:t>
            </w:r>
            <w:r w:rsidR="002458A6" w:rsidRPr="004D0F71">
              <w:rPr>
                <w:rFonts w:asciiTheme="minorHAnsi" w:hAnsiTheme="minorHAnsi" w:cstheme="minorHAnsi"/>
                <w:spacing w:val="-2"/>
                <w:sz w:val="22"/>
                <w:szCs w:val="22"/>
              </w:rPr>
              <w:t>euros</w:t>
            </w:r>
          </w:p>
        </w:tc>
        <w:tc>
          <w:tcPr>
            <w:tcW w:w="2628" w:type="dxa"/>
            <w:tcBorders>
              <w:top w:val="nil"/>
              <w:left w:val="nil"/>
              <w:bottom w:val="single" w:sz="8" w:space="0" w:color="auto"/>
              <w:right w:val="nil"/>
            </w:tcBorders>
            <w:vAlign w:val="center"/>
          </w:tcPr>
          <w:p w14:paraId="34B39C5D" w14:textId="6689B245" w:rsidR="002458A6" w:rsidRPr="004D0F71" w:rsidRDefault="002458A6" w:rsidP="002458A6">
            <w:pPr>
              <w:spacing w:before="120"/>
              <w:jc w:val="right"/>
              <w:textAlignment w:val="baseline"/>
              <w:rPr>
                <w:rFonts w:asciiTheme="minorHAnsi" w:hAnsiTheme="minorHAnsi" w:cstheme="minorHAnsi"/>
                <w:spacing w:val="-2"/>
                <w:sz w:val="22"/>
                <w:szCs w:val="22"/>
              </w:rPr>
            </w:pPr>
            <w:r w:rsidRPr="004D0F71">
              <w:rPr>
                <w:rFonts w:asciiTheme="minorHAnsi" w:hAnsiTheme="minorHAnsi" w:cstheme="minorHAnsi"/>
                <w:spacing w:val="-2"/>
                <w:sz w:val="22"/>
                <w:szCs w:val="22"/>
              </w:rPr>
              <w:t>125,00 euros</w:t>
            </w:r>
          </w:p>
        </w:tc>
        <w:tc>
          <w:tcPr>
            <w:tcW w:w="20" w:type="dxa"/>
            <w:tcBorders>
              <w:top w:val="nil"/>
              <w:left w:val="nil"/>
              <w:bottom w:val="single" w:sz="8" w:space="0" w:color="auto"/>
              <w:right w:val="single" w:sz="8" w:space="0" w:color="auto"/>
            </w:tcBorders>
          </w:tcPr>
          <w:p w14:paraId="546F4425" w14:textId="4D78F749" w:rsidR="002458A6" w:rsidRPr="004D0F71" w:rsidRDefault="002458A6" w:rsidP="002458A6">
            <w:pPr>
              <w:spacing w:before="120"/>
              <w:jc w:val="right"/>
              <w:textAlignment w:val="baseline"/>
              <w:rPr>
                <w:rFonts w:asciiTheme="minorHAnsi" w:hAnsiTheme="minorHAnsi" w:cstheme="minorHAnsi"/>
                <w:spacing w:val="-2"/>
                <w:sz w:val="22"/>
                <w:szCs w:val="22"/>
              </w:rPr>
            </w:pPr>
          </w:p>
        </w:tc>
      </w:tr>
      <w:tr w:rsidR="004D0F71" w:rsidRPr="004D0F71" w14:paraId="65117B5A" w14:textId="4B961FA6" w:rsidTr="00104317">
        <w:trPr>
          <w:jc w:val="center"/>
        </w:trPr>
        <w:tc>
          <w:tcPr>
            <w:tcW w:w="3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3762F9" w14:textId="77777777" w:rsidR="002458A6" w:rsidRPr="004D0F71" w:rsidRDefault="002458A6" w:rsidP="002458A6">
            <w:pPr>
              <w:spacing w:before="120"/>
              <w:jc w:val="both"/>
              <w:textAlignment w:val="baseline"/>
              <w:rPr>
                <w:rFonts w:asciiTheme="minorHAnsi" w:hAnsiTheme="minorHAnsi" w:cstheme="minorHAnsi"/>
                <w:spacing w:val="-2"/>
                <w:sz w:val="22"/>
                <w:szCs w:val="22"/>
              </w:rPr>
            </w:pPr>
            <w:r w:rsidRPr="004D0F71">
              <w:rPr>
                <w:rFonts w:asciiTheme="minorHAnsi" w:hAnsiTheme="minorHAnsi" w:cstheme="minorHAnsi"/>
                <w:spacing w:val="-2"/>
                <w:sz w:val="22"/>
                <w:szCs w:val="22"/>
              </w:rPr>
              <w:t>Permis unique pour un établissement de 1</w:t>
            </w:r>
            <w:r w:rsidRPr="004D0F71">
              <w:rPr>
                <w:rFonts w:asciiTheme="minorHAnsi" w:hAnsiTheme="minorHAnsi" w:cstheme="minorHAnsi"/>
                <w:spacing w:val="-2"/>
                <w:sz w:val="22"/>
                <w:szCs w:val="22"/>
                <w:vertAlign w:val="superscript"/>
              </w:rPr>
              <w:t>ère</w:t>
            </w:r>
            <w:r w:rsidRPr="004D0F71">
              <w:rPr>
                <w:rFonts w:asciiTheme="minorHAnsi" w:hAnsiTheme="minorHAnsi" w:cstheme="minorHAnsi"/>
                <w:spacing w:val="-2"/>
                <w:sz w:val="22"/>
                <w:szCs w:val="22"/>
              </w:rPr>
              <w:t xml:space="preserve"> classe</w:t>
            </w:r>
          </w:p>
        </w:tc>
        <w:tc>
          <w:tcPr>
            <w:tcW w:w="26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70C3BA" w14:textId="28483007" w:rsidR="002458A6" w:rsidRPr="004D0F71" w:rsidRDefault="00EB0BDA" w:rsidP="002458A6">
            <w:pPr>
              <w:spacing w:before="120"/>
              <w:jc w:val="right"/>
              <w:textAlignment w:val="baseline"/>
              <w:rPr>
                <w:rFonts w:asciiTheme="minorHAnsi" w:hAnsiTheme="minorHAnsi" w:cstheme="minorHAnsi"/>
                <w:spacing w:val="-2"/>
                <w:sz w:val="22"/>
                <w:szCs w:val="22"/>
              </w:rPr>
            </w:pPr>
            <w:r w:rsidRPr="004D0F71">
              <w:rPr>
                <w:rFonts w:asciiTheme="minorHAnsi" w:hAnsiTheme="minorHAnsi" w:cstheme="minorHAnsi"/>
                <w:spacing w:val="-2"/>
                <w:sz w:val="22"/>
                <w:szCs w:val="22"/>
              </w:rPr>
              <w:t xml:space="preserve"> </w:t>
            </w:r>
            <w:r w:rsidR="00542608">
              <w:rPr>
                <w:rFonts w:asciiTheme="minorHAnsi" w:hAnsiTheme="minorHAnsi" w:cstheme="minorHAnsi"/>
                <w:spacing w:val="-2"/>
                <w:sz w:val="22"/>
                <w:szCs w:val="22"/>
              </w:rPr>
              <w:t>5.336,55</w:t>
            </w:r>
            <w:r w:rsidR="00104317" w:rsidRPr="004D0F71">
              <w:rPr>
                <w:rFonts w:asciiTheme="minorHAnsi" w:hAnsiTheme="minorHAnsi" w:cstheme="minorHAnsi"/>
                <w:spacing w:val="-2"/>
                <w:sz w:val="22"/>
                <w:szCs w:val="22"/>
              </w:rPr>
              <w:t xml:space="preserve"> </w:t>
            </w:r>
            <w:r w:rsidR="002458A6" w:rsidRPr="004D0F71">
              <w:rPr>
                <w:rFonts w:asciiTheme="minorHAnsi" w:hAnsiTheme="minorHAnsi" w:cstheme="minorHAnsi"/>
                <w:spacing w:val="-2"/>
                <w:sz w:val="22"/>
                <w:szCs w:val="22"/>
              </w:rPr>
              <w:t>euros</w:t>
            </w:r>
          </w:p>
        </w:tc>
        <w:tc>
          <w:tcPr>
            <w:tcW w:w="2628" w:type="dxa"/>
            <w:tcBorders>
              <w:top w:val="nil"/>
              <w:left w:val="nil"/>
              <w:bottom w:val="single" w:sz="8" w:space="0" w:color="auto"/>
              <w:right w:val="nil"/>
            </w:tcBorders>
            <w:vAlign w:val="center"/>
          </w:tcPr>
          <w:p w14:paraId="4A522A8B" w14:textId="4B88F1E8" w:rsidR="002458A6" w:rsidRPr="004D0F71" w:rsidRDefault="002458A6" w:rsidP="002458A6">
            <w:pPr>
              <w:spacing w:before="120"/>
              <w:jc w:val="right"/>
              <w:textAlignment w:val="baseline"/>
              <w:rPr>
                <w:rFonts w:asciiTheme="minorHAnsi" w:hAnsiTheme="minorHAnsi" w:cstheme="minorHAnsi"/>
                <w:spacing w:val="-2"/>
                <w:sz w:val="22"/>
                <w:szCs w:val="22"/>
              </w:rPr>
            </w:pPr>
            <w:r w:rsidRPr="004D0F71">
              <w:rPr>
                <w:rFonts w:asciiTheme="minorHAnsi" w:hAnsiTheme="minorHAnsi" w:cstheme="minorHAnsi"/>
                <w:spacing w:val="-2"/>
                <w:sz w:val="22"/>
                <w:szCs w:val="22"/>
              </w:rPr>
              <w:t>4.500,00 euros</w:t>
            </w:r>
          </w:p>
        </w:tc>
        <w:tc>
          <w:tcPr>
            <w:tcW w:w="20" w:type="dxa"/>
            <w:tcBorders>
              <w:top w:val="nil"/>
              <w:left w:val="nil"/>
              <w:bottom w:val="single" w:sz="8" w:space="0" w:color="auto"/>
              <w:right w:val="single" w:sz="8" w:space="0" w:color="auto"/>
            </w:tcBorders>
          </w:tcPr>
          <w:p w14:paraId="594905D6" w14:textId="69826463" w:rsidR="002458A6" w:rsidRPr="004D0F71" w:rsidRDefault="002458A6" w:rsidP="002458A6">
            <w:pPr>
              <w:spacing w:before="120"/>
              <w:jc w:val="right"/>
              <w:textAlignment w:val="baseline"/>
              <w:rPr>
                <w:rFonts w:asciiTheme="minorHAnsi" w:hAnsiTheme="minorHAnsi" w:cstheme="minorHAnsi"/>
                <w:spacing w:val="-2"/>
                <w:sz w:val="22"/>
                <w:szCs w:val="22"/>
              </w:rPr>
            </w:pPr>
          </w:p>
        </w:tc>
      </w:tr>
      <w:tr w:rsidR="004D0F71" w:rsidRPr="004D0F71" w14:paraId="07D90CBD" w14:textId="6171B71C" w:rsidTr="00104317">
        <w:trPr>
          <w:jc w:val="center"/>
        </w:trPr>
        <w:tc>
          <w:tcPr>
            <w:tcW w:w="3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62228" w14:textId="77777777" w:rsidR="002458A6" w:rsidRPr="004D0F71" w:rsidRDefault="002458A6" w:rsidP="002458A6">
            <w:pPr>
              <w:spacing w:before="120"/>
              <w:jc w:val="both"/>
              <w:textAlignment w:val="baseline"/>
              <w:rPr>
                <w:rFonts w:asciiTheme="minorHAnsi" w:hAnsiTheme="minorHAnsi" w:cstheme="minorHAnsi"/>
                <w:spacing w:val="-2"/>
                <w:sz w:val="22"/>
                <w:szCs w:val="22"/>
              </w:rPr>
            </w:pPr>
            <w:r w:rsidRPr="004D0F71">
              <w:rPr>
                <w:rFonts w:asciiTheme="minorHAnsi" w:hAnsiTheme="minorHAnsi" w:cstheme="minorHAnsi"/>
                <w:spacing w:val="-2"/>
                <w:sz w:val="22"/>
                <w:szCs w:val="22"/>
              </w:rPr>
              <w:t>Permis unique pour un établissement de 2</w:t>
            </w:r>
            <w:r w:rsidRPr="004D0F71">
              <w:rPr>
                <w:rFonts w:asciiTheme="minorHAnsi" w:hAnsiTheme="minorHAnsi" w:cstheme="minorHAnsi"/>
                <w:spacing w:val="-2"/>
                <w:sz w:val="22"/>
                <w:szCs w:val="22"/>
                <w:vertAlign w:val="superscript"/>
              </w:rPr>
              <w:t>ème</w:t>
            </w:r>
            <w:r w:rsidRPr="004D0F71">
              <w:rPr>
                <w:rFonts w:asciiTheme="minorHAnsi" w:hAnsiTheme="minorHAnsi" w:cstheme="minorHAnsi"/>
                <w:spacing w:val="-2"/>
                <w:sz w:val="22"/>
                <w:szCs w:val="22"/>
              </w:rPr>
              <w:t xml:space="preserve"> classe</w:t>
            </w:r>
          </w:p>
        </w:tc>
        <w:tc>
          <w:tcPr>
            <w:tcW w:w="26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E0CAC" w14:textId="3B839E1C" w:rsidR="002458A6" w:rsidRPr="004D0F71" w:rsidRDefault="00542608" w:rsidP="002458A6">
            <w:pPr>
              <w:spacing w:before="120"/>
              <w:jc w:val="right"/>
              <w:textAlignment w:val="baseline"/>
              <w:rPr>
                <w:rFonts w:asciiTheme="minorHAnsi" w:hAnsiTheme="minorHAnsi" w:cstheme="minorHAnsi"/>
                <w:strike/>
                <w:spacing w:val="-2"/>
                <w:sz w:val="22"/>
                <w:szCs w:val="22"/>
              </w:rPr>
            </w:pPr>
            <w:r>
              <w:rPr>
                <w:rFonts w:asciiTheme="minorHAnsi" w:hAnsiTheme="minorHAnsi" w:cstheme="minorHAnsi"/>
                <w:spacing w:val="-2"/>
                <w:sz w:val="22"/>
                <w:szCs w:val="22"/>
              </w:rPr>
              <w:t xml:space="preserve">237,18 </w:t>
            </w:r>
            <w:r w:rsidR="002458A6" w:rsidRPr="004D0F71">
              <w:rPr>
                <w:rFonts w:asciiTheme="minorHAnsi" w:hAnsiTheme="minorHAnsi" w:cstheme="minorHAnsi"/>
                <w:spacing w:val="-2"/>
                <w:sz w:val="22"/>
                <w:szCs w:val="22"/>
              </w:rPr>
              <w:t>euros</w:t>
            </w:r>
          </w:p>
        </w:tc>
        <w:tc>
          <w:tcPr>
            <w:tcW w:w="2628" w:type="dxa"/>
            <w:tcBorders>
              <w:top w:val="nil"/>
              <w:left w:val="nil"/>
              <w:bottom w:val="single" w:sz="8" w:space="0" w:color="auto"/>
              <w:right w:val="nil"/>
            </w:tcBorders>
            <w:vAlign w:val="center"/>
          </w:tcPr>
          <w:p w14:paraId="4DEE7917" w14:textId="5FB54040" w:rsidR="002458A6" w:rsidRPr="004D0F71" w:rsidRDefault="002458A6" w:rsidP="002458A6">
            <w:pPr>
              <w:spacing w:before="120"/>
              <w:jc w:val="right"/>
              <w:textAlignment w:val="baseline"/>
              <w:rPr>
                <w:rFonts w:asciiTheme="minorHAnsi" w:hAnsiTheme="minorHAnsi" w:cstheme="minorHAnsi"/>
                <w:spacing w:val="-2"/>
                <w:sz w:val="22"/>
                <w:szCs w:val="22"/>
              </w:rPr>
            </w:pPr>
            <w:r w:rsidRPr="004D0F71">
              <w:rPr>
                <w:rFonts w:asciiTheme="minorHAnsi" w:hAnsiTheme="minorHAnsi" w:cstheme="minorHAnsi"/>
                <w:spacing w:val="-2"/>
                <w:sz w:val="22"/>
                <w:szCs w:val="22"/>
              </w:rPr>
              <w:t>200,00 euros</w:t>
            </w:r>
          </w:p>
        </w:tc>
        <w:tc>
          <w:tcPr>
            <w:tcW w:w="20" w:type="dxa"/>
            <w:tcBorders>
              <w:top w:val="nil"/>
              <w:left w:val="nil"/>
              <w:bottom w:val="single" w:sz="8" w:space="0" w:color="auto"/>
              <w:right w:val="single" w:sz="8" w:space="0" w:color="auto"/>
            </w:tcBorders>
          </w:tcPr>
          <w:p w14:paraId="628A9B3D" w14:textId="4D36E4A5" w:rsidR="002458A6" w:rsidRPr="004D0F71" w:rsidRDefault="002458A6" w:rsidP="002458A6">
            <w:pPr>
              <w:spacing w:before="120"/>
              <w:jc w:val="right"/>
              <w:textAlignment w:val="baseline"/>
              <w:rPr>
                <w:rFonts w:asciiTheme="minorHAnsi" w:hAnsiTheme="minorHAnsi" w:cstheme="minorHAnsi"/>
                <w:spacing w:val="-2"/>
                <w:sz w:val="22"/>
                <w:szCs w:val="22"/>
              </w:rPr>
            </w:pPr>
          </w:p>
        </w:tc>
      </w:tr>
      <w:tr w:rsidR="004D0F71" w:rsidRPr="004D0F71" w14:paraId="7D77F144" w14:textId="7A726CD7" w:rsidTr="00104317">
        <w:trPr>
          <w:jc w:val="center"/>
        </w:trPr>
        <w:tc>
          <w:tcPr>
            <w:tcW w:w="3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A5181" w14:textId="77777777" w:rsidR="002458A6" w:rsidRPr="004D0F71" w:rsidRDefault="002458A6" w:rsidP="002458A6">
            <w:pPr>
              <w:spacing w:before="120"/>
              <w:jc w:val="both"/>
              <w:textAlignment w:val="baseline"/>
              <w:rPr>
                <w:rFonts w:asciiTheme="minorHAnsi" w:hAnsiTheme="minorHAnsi" w:cstheme="minorHAnsi"/>
                <w:spacing w:val="-2"/>
                <w:sz w:val="22"/>
                <w:szCs w:val="22"/>
              </w:rPr>
            </w:pPr>
            <w:r w:rsidRPr="004D0F71">
              <w:rPr>
                <w:rFonts w:asciiTheme="minorHAnsi" w:hAnsiTheme="minorHAnsi" w:cstheme="minorHAnsi"/>
                <w:spacing w:val="-2"/>
                <w:sz w:val="22"/>
                <w:szCs w:val="22"/>
              </w:rPr>
              <w:t>Déclaration pour un établissement de 3</w:t>
            </w:r>
            <w:r w:rsidRPr="004D0F71">
              <w:rPr>
                <w:rFonts w:asciiTheme="minorHAnsi" w:hAnsiTheme="minorHAnsi" w:cstheme="minorHAnsi"/>
                <w:spacing w:val="-2"/>
                <w:sz w:val="22"/>
                <w:szCs w:val="22"/>
                <w:vertAlign w:val="superscript"/>
              </w:rPr>
              <w:t>ème</w:t>
            </w:r>
            <w:r w:rsidRPr="004D0F71">
              <w:rPr>
                <w:rFonts w:asciiTheme="minorHAnsi" w:hAnsiTheme="minorHAnsi" w:cstheme="minorHAnsi"/>
                <w:spacing w:val="-2"/>
                <w:sz w:val="22"/>
                <w:szCs w:val="22"/>
              </w:rPr>
              <w:t xml:space="preserve"> classe</w:t>
            </w:r>
          </w:p>
        </w:tc>
        <w:tc>
          <w:tcPr>
            <w:tcW w:w="26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3C9DA1" w14:textId="435572E9" w:rsidR="002458A6" w:rsidRPr="004D0F71" w:rsidRDefault="00542608" w:rsidP="002458A6">
            <w:pPr>
              <w:spacing w:before="120"/>
              <w:jc w:val="right"/>
              <w:textAlignment w:val="baseline"/>
              <w:rPr>
                <w:rFonts w:asciiTheme="minorHAnsi" w:hAnsiTheme="minorHAnsi" w:cstheme="minorHAnsi"/>
                <w:strike/>
                <w:spacing w:val="-2"/>
                <w:sz w:val="22"/>
                <w:szCs w:val="22"/>
              </w:rPr>
            </w:pPr>
            <w:r>
              <w:rPr>
                <w:rFonts w:asciiTheme="minorHAnsi" w:hAnsiTheme="minorHAnsi" w:cstheme="minorHAnsi"/>
                <w:spacing w:val="-2"/>
                <w:sz w:val="22"/>
                <w:szCs w:val="22"/>
              </w:rPr>
              <w:t>35,58</w:t>
            </w:r>
            <w:r w:rsidR="00EB0BDA" w:rsidRPr="004D0F71">
              <w:rPr>
                <w:rFonts w:asciiTheme="minorHAnsi" w:hAnsiTheme="minorHAnsi" w:cstheme="minorHAnsi"/>
                <w:spacing w:val="-2"/>
                <w:sz w:val="22"/>
                <w:szCs w:val="22"/>
              </w:rPr>
              <w:t xml:space="preserve"> </w:t>
            </w:r>
            <w:r w:rsidR="002458A6" w:rsidRPr="004D0F71">
              <w:rPr>
                <w:rFonts w:asciiTheme="minorHAnsi" w:hAnsiTheme="minorHAnsi" w:cstheme="minorHAnsi"/>
                <w:spacing w:val="-2"/>
                <w:sz w:val="22"/>
                <w:szCs w:val="22"/>
              </w:rPr>
              <w:t>euros</w:t>
            </w:r>
          </w:p>
        </w:tc>
        <w:tc>
          <w:tcPr>
            <w:tcW w:w="2628" w:type="dxa"/>
            <w:tcBorders>
              <w:top w:val="nil"/>
              <w:left w:val="nil"/>
              <w:bottom w:val="single" w:sz="8" w:space="0" w:color="auto"/>
              <w:right w:val="nil"/>
            </w:tcBorders>
            <w:vAlign w:val="center"/>
          </w:tcPr>
          <w:p w14:paraId="60643DA6" w14:textId="476EB177" w:rsidR="002458A6" w:rsidRPr="004D0F71" w:rsidRDefault="002458A6" w:rsidP="002458A6">
            <w:pPr>
              <w:spacing w:before="120"/>
              <w:jc w:val="right"/>
              <w:textAlignment w:val="baseline"/>
              <w:rPr>
                <w:rFonts w:asciiTheme="minorHAnsi" w:hAnsiTheme="minorHAnsi" w:cstheme="minorHAnsi"/>
                <w:spacing w:val="-2"/>
                <w:sz w:val="22"/>
                <w:szCs w:val="22"/>
              </w:rPr>
            </w:pPr>
            <w:r w:rsidRPr="004D0F71">
              <w:rPr>
                <w:rFonts w:asciiTheme="minorHAnsi" w:hAnsiTheme="minorHAnsi" w:cstheme="minorHAnsi"/>
                <w:spacing w:val="-2"/>
                <w:sz w:val="22"/>
                <w:szCs w:val="22"/>
              </w:rPr>
              <w:t>30,00 euros</w:t>
            </w:r>
          </w:p>
        </w:tc>
        <w:tc>
          <w:tcPr>
            <w:tcW w:w="20" w:type="dxa"/>
            <w:tcBorders>
              <w:top w:val="nil"/>
              <w:left w:val="nil"/>
              <w:bottom w:val="single" w:sz="8" w:space="0" w:color="auto"/>
              <w:right w:val="single" w:sz="8" w:space="0" w:color="auto"/>
            </w:tcBorders>
          </w:tcPr>
          <w:p w14:paraId="12C673B6" w14:textId="50A83774" w:rsidR="002458A6" w:rsidRPr="004D0F71" w:rsidRDefault="002458A6" w:rsidP="002458A6">
            <w:pPr>
              <w:spacing w:before="120"/>
              <w:jc w:val="right"/>
              <w:textAlignment w:val="baseline"/>
              <w:rPr>
                <w:rFonts w:asciiTheme="minorHAnsi" w:hAnsiTheme="minorHAnsi" w:cstheme="minorHAnsi"/>
                <w:spacing w:val="-2"/>
                <w:sz w:val="22"/>
                <w:szCs w:val="22"/>
              </w:rPr>
            </w:pPr>
          </w:p>
        </w:tc>
      </w:tr>
    </w:tbl>
    <w:p w14:paraId="6D3DB64C" w14:textId="77777777" w:rsidR="004845EF" w:rsidRPr="004D0F71" w:rsidRDefault="004845EF" w:rsidP="004845EF">
      <w:pPr>
        <w:tabs>
          <w:tab w:val="right" w:pos="8352"/>
        </w:tabs>
        <w:spacing w:before="120"/>
        <w:jc w:val="both"/>
        <w:textAlignment w:val="baseline"/>
        <w:rPr>
          <w:rFonts w:asciiTheme="minorHAnsi" w:hAnsiTheme="minorHAnsi" w:cs="Calibri Light"/>
        </w:rPr>
      </w:pPr>
      <w:bookmarkStart w:id="4970" w:name="_Hlk39227347"/>
      <w:r w:rsidRPr="004D0F71">
        <w:rPr>
          <w:rFonts w:asciiTheme="minorHAnsi" w:hAnsiTheme="minorHAnsi" w:cs="Calibri Light"/>
        </w:rPr>
        <w:t>Il est possible de prévoir que les forfaits ci-dessus comprennent tant l’instruction que la délivrance du document.</w:t>
      </w:r>
    </w:p>
    <w:p w14:paraId="71DA0B97" w14:textId="77777777" w:rsidR="004845EF" w:rsidRPr="004D0F71" w:rsidRDefault="004845EF" w:rsidP="00256E9F">
      <w:pPr>
        <w:tabs>
          <w:tab w:val="right" w:pos="8352"/>
        </w:tabs>
        <w:jc w:val="both"/>
        <w:textAlignment w:val="baseline"/>
        <w:rPr>
          <w:rFonts w:asciiTheme="minorHAnsi" w:hAnsiTheme="minorHAnsi" w:cs="Calibri Light"/>
        </w:rPr>
      </w:pPr>
    </w:p>
    <w:p w14:paraId="1D3C36C2" w14:textId="3C5DB448" w:rsidR="009C270E" w:rsidRPr="004D0F71" w:rsidRDefault="004936B8" w:rsidP="00256E9F">
      <w:pPr>
        <w:tabs>
          <w:tab w:val="right" w:pos="8352"/>
        </w:tabs>
        <w:jc w:val="both"/>
        <w:textAlignment w:val="baseline"/>
        <w:rPr>
          <w:rFonts w:asciiTheme="minorHAnsi" w:hAnsiTheme="minorHAnsi" w:cs="Calibri Light"/>
        </w:rPr>
      </w:pPr>
      <w:r w:rsidRPr="004D0F71">
        <w:rPr>
          <w:rFonts w:asciiTheme="minorHAnsi" w:hAnsiTheme="minorHAnsi" w:cs="Calibri Light"/>
        </w:rPr>
        <w:t xml:space="preserve">Dans l’hypothèse où le règlement-redevance prévoit des forfaits, on peut toujours y prévoir une disposition qui précise que si le traitement du dossier entraîne une dépense supérieure au taux forfaitaire prévu pour la catégorie concernée, le coût sera facturé sur base d'un décompte des frais réels. </w:t>
      </w:r>
      <w:r w:rsidR="00BD2CC8" w:rsidRPr="004D0F71">
        <w:rPr>
          <w:rFonts w:asciiTheme="minorHAnsi" w:hAnsiTheme="minorHAnsi" w:cs="Calibri Light"/>
        </w:rPr>
        <w:t>À</w:t>
      </w:r>
      <w:r w:rsidRPr="004D0F71">
        <w:rPr>
          <w:rFonts w:asciiTheme="minorHAnsi" w:hAnsiTheme="minorHAnsi" w:cs="Calibri Light"/>
        </w:rPr>
        <w:t xml:space="preserve"> défaut de prévoir une disposition en ce sens, la commune serait dans l'impossibilité de se rémunérer correctement et de récupérer la différence entre le coût réel et le forfait établi.</w:t>
      </w:r>
    </w:p>
    <w:p w14:paraId="2A2B86D3" w14:textId="77777777" w:rsidR="007E7BF0" w:rsidRDefault="007E7BF0" w:rsidP="00256E9F">
      <w:pPr>
        <w:tabs>
          <w:tab w:val="right" w:pos="8352"/>
        </w:tabs>
        <w:jc w:val="both"/>
        <w:textAlignment w:val="baseline"/>
        <w:rPr>
          <w:rFonts w:asciiTheme="minorHAnsi" w:hAnsiTheme="minorHAnsi" w:cs="Calibri Light"/>
        </w:rPr>
      </w:pPr>
    </w:p>
    <w:p w14:paraId="7FB1BB28" w14:textId="77777777" w:rsidR="00E00425" w:rsidRPr="004D0F71" w:rsidRDefault="00E00425" w:rsidP="00256E9F">
      <w:pPr>
        <w:tabs>
          <w:tab w:val="right" w:pos="8352"/>
        </w:tabs>
        <w:jc w:val="both"/>
        <w:textAlignment w:val="baseline"/>
        <w:rPr>
          <w:rFonts w:asciiTheme="minorHAnsi" w:hAnsiTheme="minorHAnsi" w:cs="Calibri Light"/>
        </w:rPr>
      </w:pPr>
    </w:p>
    <w:p w14:paraId="30D9100C" w14:textId="77777777" w:rsidR="00DE5C49" w:rsidRPr="004D0F71" w:rsidRDefault="00DE5C49" w:rsidP="00E063FD">
      <w:pPr>
        <w:tabs>
          <w:tab w:val="right" w:pos="8352"/>
        </w:tabs>
        <w:spacing w:before="120"/>
        <w:jc w:val="both"/>
        <w:textAlignment w:val="baseline"/>
        <w:rPr>
          <w:rFonts w:asciiTheme="minorHAnsi" w:hAnsiTheme="minorHAnsi" w:cs="Calibri Light"/>
          <w:sz w:val="2"/>
          <w:szCs w:val="2"/>
        </w:rPr>
      </w:pPr>
    </w:p>
    <w:bookmarkEnd w:id="4970"/>
    <w:p w14:paraId="0527971A" w14:textId="115039D1" w:rsidR="004D122A" w:rsidRPr="004D0F71" w:rsidRDefault="004D122A" w:rsidP="00E063FD">
      <w:pPr>
        <w:tabs>
          <w:tab w:val="right" w:pos="8352"/>
        </w:tabs>
        <w:spacing w:before="120"/>
        <w:jc w:val="both"/>
        <w:textAlignment w:val="baseline"/>
        <w:rPr>
          <w:rFonts w:asciiTheme="minorHAnsi" w:hAnsiTheme="minorHAnsi" w:cs="Calibri Light"/>
          <w:u w:val="single"/>
        </w:rPr>
      </w:pPr>
      <w:r w:rsidRPr="004D0F71">
        <w:rPr>
          <w:b/>
          <w:bCs/>
          <w:u w:val="single"/>
        </w:rPr>
        <w:lastRenderedPageBreak/>
        <w:t>Délivrance d’une information environnementale</w:t>
      </w:r>
    </w:p>
    <w:p w14:paraId="6F540CF2" w14:textId="4188A424" w:rsidR="00763EDF" w:rsidRPr="004D0F71" w:rsidRDefault="007C16C9" w:rsidP="00E063FD">
      <w:pPr>
        <w:tabs>
          <w:tab w:val="right" w:pos="8352"/>
        </w:tabs>
        <w:spacing w:before="120"/>
        <w:jc w:val="both"/>
        <w:textAlignment w:val="baseline"/>
        <w:rPr>
          <w:rFonts w:asciiTheme="minorHAnsi" w:hAnsiTheme="minorHAnsi" w:cs="Calibri Light"/>
        </w:rPr>
      </w:pPr>
      <w:r w:rsidRPr="004D0F71">
        <w:rPr>
          <w:rFonts w:asciiTheme="minorHAnsi" w:hAnsiTheme="minorHAnsi" w:cs="Calibri Light"/>
        </w:rPr>
        <w:t>E</w:t>
      </w:r>
      <w:r w:rsidR="009B153C" w:rsidRPr="004D0F71">
        <w:rPr>
          <w:rFonts w:asciiTheme="minorHAnsi" w:hAnsiTheme="minorHAnsi" w:cs="Calibri Light"/>
        </w:rPr>
        <w:t xml:space="preserve">n ce qui concerne la </w:t>
      </w:r>
      <w:r w:rsidR="009B153C" w:rsidRPr="004D0F71">
        <w:rPr>
          <w:rFonts w:asciiTheme="minorHAnsi" w:hAnsiTheme="minorHAnsi" w:cs="Calibri Light"/>
          <w:b/>
        </w:rPr>
        <w:t>délivrance d’une information environnementale</w:t>
      </w:r>
      <w:r w:rsidR="009B153C" w:rsidRPr="004D0F71">
        <w:rPr>
          <w:rFonts w:asciiTheme="minorHAnsi" w:hAnsiTheme="minorHAnsi" w:cs="Calibri Light"/>
        </w:rPr>
        <w:t xml:space="preserve"> (</w:t>
      </w:r>
      <w:r w:rsidR="0008287A" w:rsidRPr="004D0F71">
        <w:rPr>
          <w:rFonts w:asciiTheme="minorHAnsi" w:hAnsiTheme="minorHAnsi" w:cs="Calibri Light"/>
        </w:rPr>
        <w:t xml:space="preserve">par exemple </w:t>
      </w:r>
      <w:r w:rsidR="009B153C" w:rsidRPr="004D0F71">
        <w:rPr>
          <w:rFonts w:asciiTheme="minorHAnsi" w:hAnsiTheme="minorHAnsi" w:cs="Calibri Light"/>
        </w:rPr>
        <w:t>: une copie de document), l’article D.13, alinéa 3 du Livre 1</w:t>
      </w:r>
      <w:r w:rsidR="009B153C" w:rsidRPr="004D0F71">
        <w:rPr>
          <w:rFonts w:asciiTheme="minorHAnsi" w:hAnsiTheme="minorHAnsi" w:cs="Calibri Light"/>
          <w:vertAlign w:val="superscript"/>
        </w:rPr>
        <w:t>er</w:t>
      </w:r>
      <w:r w:rsidR="009B153C" w:rsidRPr="004D0F71">
        <w:rPr>
          <w:rFonts w:asciiTheme="minorHAnsi" w:hAnsiTheme="minorHAnsi" w:cs="Calibri Light"/>
        </w:rPr>
        <w:t xml:space="preserve"> du Code de l’Environnement prévoit que « </w:t>
      </w:r>
      <w:r w:rsidR="009B153C" w:rsidRPr="004D0F71">
        <w:rPr>
          <w:rFonts w:asciiTheme="minorHAnsi" w:hAnsiTheme="minorHAnsi" w:cs="Calibri Light"/>
          <w:i/>
        </w:rPr>
        <w:t>le prix éventuellement réclamé pour la délivrance de l'information ne peut dépasser le coût du support de l'information et de sa communication</w:t>
      </w:r>
      <w:r w:rsidR="009B153C" w:rsidRPr="004D0F71">
        <w:rPr>
          <w:rFonts w:asciiTheme="minorHAnsi" w:hAnsiTheme="minorHAnsi" w:cs="Calibri Light"/>
        </w:rPr>
        <w:t xml:space="preserve"> </w:t>
      </w:r>
      <w:r w:rsidR="00763EDF" w:rsidRPr="004D0F71">
        <w:rPr>
          <w:rFonts w:asciiTheme="minorHAnsi" w:hAnsiTheme="minorHAnsi" w:cs="Calibri Light"/>
        </w:rPr>
        <w:t xml:space="preserve">et doit être communiqué au demandeur au moment de sa </w:t>
      </w:r>
      <w:r w:rsidR="001044C0" w:rsidRPr="004D0F71">
        <w:rPr>
          <w:rFonts w:asciiTheme="minorHAnsi" w:hAnsiTheme="minorHAnsi" w:cs="Calibri Light"/>
        </w:rPr>
        <w:t>demande »</w:t>
      </w:r>
      <w:r w:rsidR="009B153C" w:rsidRPr="004D0F71">
        <w:rPr>
          <w:rFonts w:asciiTheme="minorHAnsi" w:hAnsiTheme="minorHAnsi" w:cs="Calibri Light"/>
        </w:rPr>
        <w:t>.</w:t>
      </w:r>
    </w:p>
    <w:p w14:paraId="529D8579" w14:textId="2B689298" w:rsidR="009B153C" w:rsidRPr="004D0F71" w:rsidRDefault="00763EDF" w:rsidP="00E063FD">
      <w:pPr>
        <w:tabs>
          <w:tab w:val="right" w:pos="8352"/>
        </w:tabs>
        <w:spacing w:before="120"/>
        <w:jc w:val="both"/>
        <w:textAlignment w:val="baseline"/>
        <w:rPr>
          <w:rFonts w:asciiTheme="minorHAnsi" w:hAnsiTheme="minorHAnsi" w:cs="Calibri Light"/>
        </w:rPr>
      </w:pPr>
      <w:r w:rsidRPr="004D0F71">
        <w:rPr>
          <w:rFonts w:asciiTheme="minorHAnsi" w:hAnsiTheme="minorHAnsi" w:cs="Calibri Light"/>
        </w:rPr>
        <w:t>Pour rappel, la consultation sur place est gratuite.</w:t>
      </w:r>
      <w:r w:rsidR="009B153C" w:rsidRPr="004D0F71">
        <w:rPr>
          <w:rFonts w:asciiTheme="minorHAnsi" w:hAnsiTheme="minorHAnsi" w:cs="Calibri Light"/>
        </w:rPr>
        <w:t xml:space="preserve"> </w:t>
      </w:r>
    </w:p>
    <w:p w14:paraId="00165977" w14:textId="65CC91BB" w:rsidR="009B153C" w:rsidRPr="004D0F71" w:rsidRDefault="009B153C" w:rsidP="00E063FD">
      <w:pPr>
        <w:tabs>
          <w:tab w:val="right" w:pos="8352"/>
        </w:tabs>
        <w:spacing w:before="120"/>
        <w:jc w:val="both"/>
        <w:textAlignment w:val="baseline"/>
        <w:rPr>
          <w:rFonts w:asciiTheme="minorHAnsi" w:hAnsiTheme="minorHAnsi" w:cs="Calibri Light"/>
        </w:rPr>
      </w:pPr>
      <w:r w:rsidRPr="004D0F71">
        <w:rPr>
          <w:rFonts w:asciiTheme="minorHAnsi" w:hAnsiTheme="minorHAnsi" w:cs="Calibri Light"/>
        </w:rPr>
        <w:t>Selon la Commission fédérale de recours pour le droit d’accès à l’information en matière d’environnement</w:t>
      </w:r>
      <w:r w:rsidR="005E3BE0" w:rsidRPr="004D0F71">
        <w:rPr>
          <w:rFonts w:asciiTheme="minorHAnsi" w:hAnsiTheme="minorHAnsi" w:cs="Calibri Light"/>
        </w:rPr>
        <w:t>,</w:t>
      </w:r>
      <w:r w:rsidRPr="004D0F71">
        <w:rPr>
          <w:rFonts w:asciiTheme="minorHAnsi" w:hAnsiTheme="minorHAnsi" w:cs="Calibri Light"/>
        </w:rPr>
        <w:t xml:space="preserve"> ce coût comprend le prix de revient de la copie, à savoir le coût du papier, l'amortissement et l'entretien de la machine et, le cas échéant, les frais d'envoi, </w:t>
      </w:r>
      <w:r w:rsidRPr="004D0F71">
        <w:rPr>
          <w:rFonts w:asciiTheme="minorHAnsi" w:hAnsiTheme="minorHAnsi" w:cs="Calibri Light"/>
          <w:b/>
        </w:rPr>
        <w:t>mais ne comprend ni</w:t>
      </w:r>
      <w:r w:rsidRPr="004D0F71">
        <w:rPr>
          <w:rFonts w:asciiTheme="minorHAnsi" w:hAnsiTheme="minorHAnsi" w:cs="Calibri Light"/>
        </w:rPr>
        <w:t xml:space="preserve"> les frais de personnel, </w:t>
      </w:r>
      <w:r w:rsidRPr="004D0F71">
        <w:rPr>
          <w:rFonts w:asciiTheme="minorHAnsi" w:hAnsiTheme="minorHAnsi" w:cs="Calibri Light"/>
          <w:b/>
        </w:rPr>
        <w:t>ni</w:t>
      </w:r>
      <w:r w:rsidRPr="004D0F71">
        <w:rPr>
          <w:rFonts w:asciiTheme="minorHAnsi" w:hAnsiTheme="minorHAnsi" w:cs="Calibri Light"/>
        </w:rPr>
        <w:t xml:space="preserve"> les frais de recherche des documents, </w:t>
      </w:r>
      <w:r w:rsidRPr="004D0F71">
        <w:rPr>
          <w:rFonts w:asciiTheme="minorHAnsi" w:hAnsiTheme="minorHAnsi" w:cs="Calibri Light"/>
          <w:b/>
        </w:rPr>
        <w:t>ni</w:t>
      </w:r>
      <w:r w:rsidRPr="004D0F71">
        <w:rPr>
          <w:rFonts w:asciiTheme="minorHAnsi" w:hAnsiTheme="minorHAnsi" w:cs="Calibri Light"/>
        </w:rPr>
        <w:t xml:space="preserve"> les frais engendrés pour la tenue de la base de données, ces frais étant inhérents au fonctionnement du service public. Ainsi, il n’est pas possible de réclamer le paiement d'une redevance couvrant les heures de prestations de travail d'un agent communal, sans méconnaître la disposition citée du livre 1</w:t>
      </w:r>
      <w:r w:rsidRPr="004D0F71">
        <w:rPr>
          <w:rFonts w:asciiTheme="minorHAnsi" w:hAnsiTheme="minorHAnsi" w:cs="Calibri Light"/>
          <w:vertAlign w:val="superscript"/>
        </w:rPr>
        <w:t>er</w:t>
      </w:r>
      <w:r w:rsidRPr="004D0F71">
        <w:rPr>
          <w:rFonts w:asciiTheme="minorHAnsi" w:hAnsiTheme="minorHAnsi" w:cs="Calibri Light"/>
        </w:rPr>
        <w:t xml:space="preserve"> du </w:t>
      </w:r>
      <w:r w:rsidR="00A04573" w:rsidRPr="004D0F71">
        <w:rPr>
          <w:rFonts w:asciiTheme="minorHAnsi" w:hAnsiTheme="minorHAnsi" w:cs="Calibri Light"/>
        </w:rPr>
        <w:t>C</w:t>
      </w:r>
      <w:r w:rsidRPr="004D0F71">
        <w:rPr>
          <w:rFonts w:asciiTheme="minorHAnsi" w:hAnsiTheme="minorHAnsi" w:cs="Calibri Light"/>
        </w:rPr>
        <w:t>ode de l'Environnement.</w:t>
      </w:r>
    </w:p>
    <w:p w14:paraId="3BF62EBE" w14:textId="320DD4A4" w:rsidR="00763EDF" w:rsidRPr="004D0F71" w:rsidRDefault="00763EDF" w:rsidP="00763EDF">
      <w:pPr>
        <w:spacing w:before="120"/>
        <w:jc w:val="both"/>
        <w:textAlignment w:val="baseline"/>
      </w:pPr>
      <w:r w:rsidRPr="004D0F71">
        <w:t>De même, comme le souligne le Conseil d’Etat</w:t>
      </w:r>
      <w:r w:rsidR="0008287A" w:rsidRPr="004D0F71">
        <w:rPr>
          <w:rStyle w:val="Appelnotedebasdep"/>
        </w:rPr>
        <w:footnoteReference w:id="132"/>
      </w:r>
      <w:r w:rsidRPr="004D0F71">
        <w:t>, le montant de la rétribution doit ainsi correspondre à celui qui est réellement pris en charge par la commune et plus particulièrement au prix coûtant de la copie, en sorte qu’il est exclu de faire supporter par les citoyens qui demandent des copies, des frais que la commune aurait dû supporter même en l’absence de toute demande de copie, tels que les traitements du personnel communal ou des coûts liés aux bâtiments.</w:t>
      </w:r>
    </w:p>
    <w:p w14:paraId="28BAE057" w14:textId="40E71361" w:rsidR="00763EDF" w:rsidRPr="004D0F71" w:rsidRDefault="005E3BE0" w:rsidP="00E063FD">
      <w:pPr>
        <w:tabs>
          <w:tab w:val="right" w:pos="8352"/>
        </w:tabs>
        <w:spacing w:before="120"/>
        <w:jc w:val="both"/>
        <w:textAlignment w:val="baseline"/>
        <w:rPr>
          <w:rFonts w:asciiTheme="minorHAnsi" w:hAnsiTheme="minorHAnsi" w:cs="Calibri Light"/>
        </w:rPr>
      </w:pPr>
      <w:r w:rsidRPr="004D0F71">
        <w:rPr>
          <w:rFonts w:asciiTheme="minorHAnsi" w:hAnsiTheme="minorHAnsi" w:cs="Calibri Light"/>
        </w:rPr>
        <w:t>L</w:t>
      </w:r>
      <w:r w:rsidR="009B153C" w:rsidRPr="004D0F71">
        <w:rPr>
          <w:rFonts w:asciiTheme="minorHAnsi" w:hAnsiTheme="minorHAnsi" w:cs="Calibri Light"/>
        </w:rPr>
        <w:t xml:space="preserve">e point de référence pour apprécier le prix coûtant de la copie est le montant de la rétribution qui peut être réclamée en vertu de l'article 3, 1° à </w:t>
      </w:r>
      <w:r w:rsidR="00763EDF" w:rsidRPr="004D0F71">
        <w:rPr>
          <w:rFonts w:asciiTheme="minorHAnsi" w:hAnsiTheme="minorHAnsi" w:cs="Calibri Light"/>
        </w:rPr>
        <w:t>6</w:t>
      </w:r>
      <w:r w:rsidR="009B153C" w:rsidRPr="004D0F71">
        <w:rPr>
          <w:rFonts w:asciiTheme="minorHAnsi" w:hAnsiTheme="minorHAnsi" w:cs="Calibri Light"/>
        </w:rPr>
        <w:t>°, de l'arrêté du gouvernement wallon du 9 juillet 1998 fixant les modèles de documents à utiliser et le montant de la rétribution à réclamer</w:t>
      </w:r>
      <w:r w:rsidRPr="004D0F71">
        <w:rPr>
          <w:rStyle w:val="Appelnotedebasdep"/>
          <w:rFonts w:asciiTheme="minorHAnsi" w:hAnsiTheme="minorHAnsi" w:cs="Calibri Light"/>
        </w:rPr>
        <w:footnoteReference w:id="133"/>
      </w:r>
      <w:r w:rsidR="00A04573" w:rsidRPr="004D0F71">
        <w:rPr>
          <w:rFonts w:asciiTheme="minorHAnsi" w:hAnsiTheme="minorHAnsi" w:cs="Calibri Light"/>
        </w:rPr>
        <w:t>.</w:t>
      </w:r>
      <w:r w:rsidR="009B153C" w:rsidRPr="004D0F71">
        <w:rPr>
          <w:rFonts w:asciiTheme="minorHAnsi" w:hAnsiTheme="minorHAnsi" w:cs="Calibri Light"/>
        </w:rPr>
        <w:t xml:space="preserve"> </w:t>
      </w:r>
    </w:p>
    <w:p w14:paraId="7BDF4594" w14:textId="77777777" w:rsidR="00C00FC5" w:rsidRPr="004D0F71" w:rsidRDefault="00C00FC5" w:rsidP="00E063FD">
      <w:pPr>
        <w:tabs>
          <w:tab w:val="right" w:pos="8352"/>
        </w:tabs>
        <w:spacing w:before="120"/>
        <w:jc w:val="both"/>
        <w:textAlignment w:val="baseline"/>
        <w:rPr>
          <w:rFonts w:asciiTheme="minorHAnsi" w:hAnsiTheme="minorHAnsi" w:cs="Calibri Light"/>
        </w:rPr>
      </w:pPr>
    </w:p>
    <w:tbl>
      <w:tblPr>
        <w:tblpPr w:leftFromText="141" w:rightFromText="141" w:vertAnchor="text" w:horzAnchor="margin" w:tblpY="93"/>
        <w:tblW w:w="9122" w:type="dxa"/>
        <w:tblCellMar>
          <w:left w:w="0" w:type="dxa"/>
          <w:right w:w="0" w:type="dxa"/>
        </w:tblCellMar>
        <w:tblLook w:val="04A0" w:firstRow="1" w:lastRow="0" w:firstColumn="1" w:lastColumn="0" w:noHBand="0" w:noVBand="1"/>
      </w:tblPr>
      <w:tblGrid>
        <w:gridCol w:w="6133"/>
        <w:gridCol w:w="2989"/>
      </w:tblGrid>
      <w:tr w:rsidR="004D0F71" w:rsidRPr="004D0F71" w14:paraId="6E42C8EB" w14:textId="77777777" w:rsidTr="003167C2">
        <w:trPr>
          <w:trHeight w:val="345"/>
        </w:trPr>
        <w:tc>
          <w:tcPr>
            <w:tcW w:w="61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49682B" w14:textId="6C2A29A4" w:rsidR="00BD2CC8" w:rsidRPr="004D0F71" w:rsidRDefault="009B153C" w:rsidP="00BD2CC8">
            <w:pPr>
              <w:spacing w:before="120"/>
              <w:jc w:val="both"/>
              <w:textAlignment w:val="baseline"/>
              <w:rPr>
                <w:sz w:val="20"/>
                <w:szCs w:val="20"/>
              </w:rPr>
            </w:pPr>
            <w:r w:rsidRPr="004D0F71">
              <w:rPr>
                <w:rFonts w:asciiTheme="minorHAnsi" w:hAnsiTheme="minorHAnsi" w:cs="Calibri Light"/>
                <w:sz w:val="20"/>
                <w:szCs w:val="20"/>
              </w:rPr>
              <w:t xml:space="preserve">Ainsi, le </w:t>
            </w:r>
            <w:r w:rsidR="00763EDF" w:rsidRPr="004D0F71">
              <w:rPr>
                <w:rFonts w:asciiTheme="minorHAnsi" w:hAnsiTheme="minorHAnsi" w:cs="Calibri Light"/>
                <w:sz w:val="20"/>
                <w:szCs w:val="20"/>
              </w:rPr>
              <w:t xml:space="preserve">montant de la rétribution </w:t>
            </w:r>
            <w:r w:rsidRPr="004D0F71">
              <w:rPr>
                <w:rFonts w:asciiTheme="minorHAnsi" w:hAnsiTheme="minorHAnsi" w:cs="Calibri Light"/>
                <w:sz w:val="20"/>
                <w:szCs w:val="20"/>
              </w:rPr>
              <w:t xml:space="preserve">de la photocopie </w:t>
            </w:r>
            <w:r w:rsidR="00763EDF" w:rsidRPr="004D0F71">
              <w:rPr>
                <w:rFonts w:asciiTheme="minorHAnsi" w:hAnsiTheme="minorHAnsi" w:cs="Calibri Light"/>
                <w:sz w:val="20"/>
                <w:szCs w:val="20"/>
              </w:rPr>
              <w:t>par page est le suivant</w:t>
            </w:r>
            <w:r w:rsidRPr="004D0F71">
              <w:rPr>
                <w:rFonts w:asciiTheme="minorHAnsi" w:hAnsiTheme="minorHAnsi" w:cs="Calibri Light"/>
                <w:sz w:val="20"/>
                <w:szCs w:val="20"/>
              </w:rPr>
              <w:t xml:space="preserve"> :</w:t>
            </w:r>
          </w:p>
        </w:tc>
        <w:tc>
          <w:tcPr>
            <w:tcW w:w="29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DFB1A4" w14:textId="77777777" w:rsidR="00BD2CC8" w:rsidRPr="004D0F71" w:rsidRDefault="00BD2CC8" w:rsidP="00BD2CC8">
            <w:pPr>
              <w:spacing w:before="120"/>
              <w:jc w:val="center"/>
              <w:textAlignment w:val="baseline"/>
              <w:rPr>
                <w:sz w:val="20"/>
                <w:szCs w:val="20"/>
              </w:rPr>
            </w:pPr>
            <w:r w:rsidRPr="004D0F71">
              <w:rPr>
                <w:sz w:val="20"/>
                <w:szCs w:val="20"/>
              </w:rPr>
              <w:t>Prix de la photocopie par page</w:t>
            </w:r>
          </w:p>
          <w:p w14:paraId="042E45D1" w14:textId="28C00066" w:rsidR="00E72FC6" w:rsidRPr="004D0F71" w:rsidRDefault="00E72FC6" w:rsidP="00BD2CC8">
            <w:pPr>
              <w:spacing w:before="120"/>
              <w:jc w:val="center"/>
              <w:textAlignment w:val="baseline"/>
              <w:rPr>
                <w:sz w:val="20"/>
                <w:szCs w:val="20"/>
              </w:rPr>
            </w:pPr>
            <w:r w:rsidRPr="004D0F71">
              <w:rPr>
                <w:sz w:val="20"/>
                <w:szCs w:val="20"/>
              </w:rPr>
              <w:t>(Pas d’indexation permise)</w:t>
            </w:r>
          </w:p>
        </w:tc>
      </w:tr>
      <w:tr w:rsidR="004D0F71" w:rsidRPr="004D0F71" w14:paraId="7C2E83C3" w14:textId="77777777" w:rsidTr="003167C2">
        <w:trPr>
          <w:trHeight w:hRule="exact" w:val="329"/>
        </w:trPr>
        <w:tc>
          <w:tcPr>
            <w:tcW w:w="61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22BF35" w14:textId="77777777" w:rsidR="00BD2CC8" w:rsidRPr="004D0F71" w:rsidRDefault="00BD2CC8" w:rsidP="00B05546">
            <w:pPr>
              <w:pStyle w:val="Paragraphedeliste"/>
              <w:numPr>
                <w:ilvl w:val="0"/>
                <w:numId w:val="107"/>
              </w:numPr>
              <w:jc w:val="both"/>
              <w:textAlignment w:val="baseline"/>
              <w:rPr>
                <w:sz w:val="20"/>
                <w:szCs w:val="20"/>
              </w:rPr>
            </w:pPr>
            <w:proofErr w:type="gramStart"/>
            <w:r w:rsidRPr="004D0F71">
              <w:rPr>
                <w:sz w:val="20"/>
                <w:szCs w:val="20"/>
              </w:rPr>
              <w:t>du</w:t>
            </w:r>
            <w:proofErr w:type="gramEnd"/>
            <w:r w:rsidRPr="004D0F71">
              <w:rPr>
                <w:sz w:val="20"/>
                <w:szCs w:val="20"/>
              </w:rPr>
              <w:t xml:space="preserve"> papier blanc et impression noire format A4 :</w:t>
            </w:r>
          </w:p>
        </w:tc>
        <w:tc>
          <w:tcPr>
            <w:tcW w:w="2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0E1405" w14:textId="77777777" w:rsidR="00BD2CC8" w:rsidRPr="004D0F71" w:rsidRDefault="00BD2CC8" w:rsidP="00B05546">
            <w:pPr>
              <w:jc w:val="right"/>
              <w:textAlignment w:val="baseline"/>
              <w:rPr>
                <w:sz w:val="20"/>
                <w:szCs w:val="20"/>
              </w:rPr>
            </w:pPr>
            <w:r w:rsidRPr="004D0F71">
              <w:rPr>
                <w:sz w:val="20"/>
                <w:szCs w:val="20"/>
              </w:rPr>
              <w:t>0,15 euros</w:t>
            </w:r>
          </w:p>
        </w:tc>
      </w:tr>
      <w:tr w:rsidR="004D0F71" w:rsidRPr="004D0F71" w14:paraId="40A34DC8" w14:textId="77777777" w:rsidTr="003167C2">
        <w:trPr>
          <w:trHeight w:hRule="exact" w:val="329"/>
        </w:trPr>
        <w:tc>
          <w:tcPr>
            <w:tcW w:w="61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81DB82" w14:textId="77777777" w:rsidR="00BD2CC8" w:rsidRPr="004D0F71" w:rsidRDefault="00BD2CC8" w:rsidP="00B05546">
            <w:pPr>
              <w:pStyle w:val="Paragraphedeliste"/>
              <w:numPr>
                <w:ilvl w:val="0"/>
                <w:numId w:val="107"/>
              </w:numPr>
              <w:jc w:val="both"/>
              <w:textAlignment w:val="baseline"/>
              <w:rPr>
                <w:sz w:val="20"/>
                <w:szCs w:val="20"/>
              </w:rPr>
            </w:pPr>
            <w:proofErr w:type="gramStart"/>
            <w:r w:rsidRPr="004D0F71">
              <w:rPr>
                <w:sz w:val="20"/>
                <w:szCs w:val="20"/>
              </w:rPr>
              <w:t>du</w:t>
            </w:r>
            <w:proofErr w:type="gramEnd"/>
            <w:r w:rsidRPr="004D0F71">
              <w:rPr>
                <w:sz w:val="20"/>
                <w:szCs w:val="20"/>
              </w:rPr>
              <w:t xml:space="preserve"> papier blanc et impression noire format A3 :</w:t>
            </w:r>
          </w:p>
        </w:tc>
        <w:tc>
          <w:tcPr>
            <w:tcW w:w="2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CED3E1" w14:textId="77777777" w:rsidR="00BD2CC8" w:rsidRPr="004D0F71" w:rsidRDefault="00BD2CC8" w:rsidP="00B05546">
            <w:pPr>
              <w:jc w:val="right"/>
              <w:textAlignment w:val="baseline"/>
              <w:rPr>
                <w:sz w:val="20"/>
                <w:szCs w:val="20"/>
              </w:rPr>
            </w:pPr>
            <w:r w:rsidRPr="004D0F71">
              <w:rPr>
                <w:sz w:val="20"/>
                <w:szCs w:val="20"/>
              </w:rPr>
              <w:t>0,17 euros</w:t>
            </w:r>
          </w:p>
        </w:tc>
      </w:tr>
      <w:tr w:rsidR="004D0F71" w:rsidRPr="004D0F71" w14:paraId="54E99FDF" w14:textId="77777777" w:rsidTr="003167C2">
        <w:trPr>
          <w:trHeight w:val="285"/>
        </w:trPr>
        <w:tc>
          <w:tcPr>
            <w:tcW w:w="61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EBD2D6" w14:textId="77777777" w:rsidR="00BD2CC8" w:rsidRPr="004D0F71" w:rsidRDefault="00BD2CC8" w:rsidP="00B05546">
            <w:pPr>
              <w:pStyle w:val="Paragraphedeliste"/>
              <w:numPr>
                <w:ilvl w:val="0"/>
                <w:numId w:val="107"/>
              </w:numPr>
              <w:jc w:val="both"/>
              <w:textAlignment w:val="baseline"/>
              <w:rPr>
                <w:sz w:val="20"/>
                <w:szCs w:val="20"/>
              </w:rPr>
            </w:pPr>
            <w:proofErr w:type="gramStart"/>
            <w:r w:rsidRPr="004D0F71">
              <w:rPr>
                <w:sz w:val="20"/>
                <w:szCs w:val="20"/>
              </w:rPr>
              <w:t>du</w:t>
            </w:r>
            <w:proofErr w:type="gramEnd"/>
            <w:r w:rsidRPr="004D0F71">
              <w:rPr>
                <w:sz w:val="20"/>
                <w:szCs w:val="20"/>
              </w:rPr>
              <w:t xml:space="preserve"> papier blanc et impression en couleur format A4 :</w:t>
            </w:r>
          </w:p>
        </w:tc>
        <w:tc>
          <w:tcPr>
            <w:tcW w:w="2989" w:type="dxa"/>
            <w:tcBorders>
              <w:top w:val="nil"/>
              <w:left w:val="nil"/>
              <w:bottom w:val="single" w:sz="8" w:space="0" w:color="auto"/>
              <w:right w:val="single" w:sz="8" w:space="0" w:color="auto"/>
            </w:tcBorders>
            <w:tcMar>
              <w:top w:w="0" w:type="dxa"/>
              <w:left w:w="108" w:type="dxa"/>
              <w:bottom w:w="0" w:type="dxa"/>
              <w:right w:w="108" w:type="dxa"/>
            </w:tcMar>
            <w:hideMark/>
          </w:tcPr>
          <w:p w14:paraId="19044C23" w14:textId="77777777" w:rsidR="00BD2CC8" w:rsidRPr="004D0F71" w:rsidRDefault="00BD2CC8" w:rsidP="00B05546">
            <w:pPr>
              <w:jc w:val="right"/>
              <w:textAlignment w:val="baseline"/>
              <w:rPr>
                <w:sz w:val="20"/>
                <w:szCs w:val="20"/>
              </w:rPr>
            </w:pPr>
            <w:r w:rsidRPr="004D0F71">
              <w:rPr>
                <w:sz w:val="20"/>
                <w:szCs w:val="20"/>
              </w:rPr>
              <w:t>0,62 euros</w:t>
            </w:r>
          </w:p>
        </w:tc>
      </w:tr>
      <w:tr w:rsidR="004D0F71" w:rsidRPr="004D0F71" w14:paraId="7E903A68" w14:textId="77777777" w:rsidTr="003167C2">
        <w:trPr>
          <w:trHeight w:val="285"/>
        </w:trPr>
        <w:tc>
          <w:tcPr>
            <w:tcW w:w="61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720F4" w14:textId="77777777" w:rsidR="00BD2CC8" w:rsidRPr="004D0F71" w:rsidRDefault="00BD2CC8" w:rsidP="00B05546">
            <w:pPr>
              <w:pStyle w:val="Paragraphedeliste"/>
              <w:numPr>
                <w:ilvl w:val="0"/>
                <w:numId w:val="107"/>
              </w:numPr>
              <w:jc w:val="both"/>
              <w:textAlignment w:val="baseline"/>
              <w:rPr>
                <w:sz w:val="20"/>
                <w:szCs w:val="20"/>
              </w:rPr>
            </w:pPr>
            <w:proofErr w:type="gramStart"/>
            <w:r w:rsidRPr="004D0F71">
              <w:rPr>
                <w:sz w:val="20"/>
                <w:szCs w:val="20"/>
              </w:rPr>
              <w:t>du</w:t>
            </w:r>
            <w:proofErr w:type="gramEnd"/>
            <w:r w:rsidRPr="004D0F71">
              <w:rPr>
                <w:sz w:val="20"/>
                <w:szCs w:val="20"/>
              </w:rPr>
              <w:t xml:space="preserve"> papier blanc et impression en couleur format A3 :</w:t>
            </w:r>
          </w:p>
        </w:tc>
        <w:tc>
          <w:tcPr>
            <w:tcW w:w="2989" w:type="dxa"/>
            <w:tcBorders>
              <w:top w:val="nil"/>
              <w:left w:val="nil"/>
              <w:bottom w:val="single" w:sz="8" w:space="0" w:color="auto"/>
              <w:right w:val="single" w:sz="8" w:space="0" w:color="auto"/>
            </w:tcBorders>
            <w:tcMar>
              <w:top w:w="0" w:type="dxa"/>
              <w:left w:w="108" w:type="dxa"/>
              <w:bottom w:w="0" w:type="dxa"/>
              <w:right w:w="108" w:type="dxa"/>
            </w:tcMar>
            <w:hideMark/>
          </w:tcPr>
          <w:p w14:paraId="23A7FC8C" w14:textId="77777777" w:rsidR="00BD2CC8" w:rsidRPr="004D0F71" w:rsidRDefault="00BD2CC8" w:rsidP="00B05546">
            <w:pPr>
              <w:jc w:val="right"/>
              <w:textAlignment w:val="baseline"/>
              <w:rPr>
                <w:sz w:val="20"/>
                <w:szCs w:val="20"/>
              </w:rPr>
            </w:pPr>
            <w:r w:rsidRPr="004D0F71">
              <w:rPr>
                <w:sz w:val="20"/>
                <w:szCs w:val="20"/>
              </w:rPr>
              <w:t>1,04 euros</w:t>
            </w:r>
          </w:p>
        </w:tc>
      </w:tr>
      <w:tr w:rsidR="004D0F71" w:rsidRPr="004D0F71" w14:paraId="1CC2BF6E" w14:textId="77777777" w:rsidTr="003167C2">
        <w:trPr>
          <w:trHeight w:val="285"/>
        </w:trPr>
        <w:tc>
          <w:tcPr>
            <w:tcW w:w="61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1DA6C8" w14:textId="77777777" w:rsidR="00BD2CC8" w:rsidRPr="004D0F71" w:rsidRDefault="00BD2CC8" w:rsidP="00B05546">
            <w:pPr>
              <w:pStyle w:val="Paragraphedeliste"/>
              <w:numPr>
                <w:ilvl w:val="0"/>
                <w:numId w:val="107"/>
              </w:numPr>
              <w:jc w:val="both"/>
              <w:textAlignment w:val="baseline"/>
              <w:rPr>
                <w:sz w:val="20"/>
                <w:szCs w:val="20"/>
              </w:rPr>
            </w:pPr>
            <w:proofErr w:type="gramStart"/>
            <w:r w:rsidRPr="004D0F71">
              <w:rPr>
                <w:sz w:val="20"/>
                <w:szCs w:val="20"/>
              </w:rPr>
              <w:t>d’un</w:t>
            </w:r>
            <w:proofErr w:type="gramEnd"/>
            <w:r w:rsidRPr="004D0F71">
              <w:rPr>
                <w:sz w:val="20"/>
                <w:szCs w:val="20"/>
              </w:rPr>
              <w:t xml:space="preserve"> plan sur papier blanc et impression noire de 90 cm sur 1 m :</w:t>
            </w:r>
          </w:p>
        </w:tc>
        <w:tc>
          <w:tcPr>
            <w:tcW w:w="2989" w:type="dxa"/>
            <w:tcBorders>
              <w:top w:val="nil"/>
              <w:left w:val="nil"/>
              <w:bottom w:val="single" w:sz="8" w:space="0" w:color="auto"/>
              <w:right w:val="single" w:sz="8" w:space="0" w:color="auto"/>
            </w:tcBorders>
            <w:tcMar>
              <w:top w:w="0" w:type="dxa"/>
              <w:left w:w="108" w:type="dxa"/>
              <w:bottom w:w="0" w:type="dxa"/>
              <w:right w:w="108" w:type="dxa"/>
            </w:tcMar>
            <w:hideMark/>
          </w:tcPr>
          <w:p w14:paraId="5294425D" w14:textId="77777777" w:rsidR="00BD2CC8" w:rsidRPr="004D0F71" w:rsidRDefault="00BD2CC8" w:rsidP="00B05546">
            <w:pPr>
              <w:jc w:val="right"/>
              <w:textAlignment w:val="baseline"/>
              <w:rPr>
                <w:sz w:val="20"/>
                <w:szCs w:val="20"/>
              </w:rPr>
            </w:pPr>
            <w:r w:rsidRPr="004D0F71">
              <w:rPr>
                <w:sz w:val="20"/>
                <w:szCs w:val="20"/>
              </w:rPr>
              <w:t>0,92 euros</w:t>
            </w:r>
          </w:p>
        </w:tc>
      </w:tr>
      <w:tr w:rsidR="004D0F71" w:rsidRPr="004D0F71" w14:paraId="12FE8273" w14:textId="77777777" w:rsidTr="003167C2">
        <w:trPr>
          <w:trHeight w:val="571"/>
        </w:trPr>
        <w:tc>
          <w:tcPr>
            <w:tcW w:w="61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6AA09" w14:textId="77777777" w:rsidR="00BD2CC8" w:rsidRPr="004D0F71" w:rsidRDefault="00BD2CC8" w:rsidP="00B05546">
            <w:pPr>
              <w:pStyle w:val="Paragraphedeliste"/>
              <w:numPr>
                <w:ilvl w:val="0"/>
                <w:numId w:val="107"/>
              </w:numPr>
              <w:jc w:val="both"/>
              <w:textAlignment w:val="baseline"/>
              <w:rPr>
                <w:sz w:val="20"/>
                <w:szCs w:val="20"/>
              </w:rPr>
            </w:pPr>
            <w:proofErr w:type="gramStart"/>
            <w:r w:rsidRPr="004D0F71">
              <w:rPr>
                <w:sz w:val="20"/>
                <w:szCs w:val="20"/>
              </w:rPr>
              <w:t>frais</w:t>
            </w:r>
            <w:proofErr w:type="gramEnd"/>
            <w:r w:rsidRPr="004D0F71">
              <w:rPr>
                <w:sz w:val="20"/>
                <w:szCs w:val="20"/>
              </w:rPr>
              <w:t xml:space="preserve"> d'envoi</w:t>
            </w:r>
          </w:p>
        </w:tc>
        <w:tc>
          <w:tcPr>
            <w:tcW w:w="2989" w:type="dxa"/>
            <w:tcBorders>
              <w:top w:val="nil"/>
              <w:left w:val="nil"/>
              <w:bottom w:val="single" w:sz="8" w:space="0" w:color="auto"/>
              <w:right w:val="single" w:sz="8" w:space="0" w:color="auto"/>
            </w:tcBorders>
            <w:tcMar>
              <w:top w:w="0" w:type="dxa"/>
              <w:left w:w="108" w:type="dxa"/>
              <w:bottom w:w="0" w:type="dxa"/>
              <w:right w:w="108" w:type="dxa"/>
            </w:tcMar>
            <w:hideMark/>
          </w:tcPr>
          <w:p w14:paraId="2A261BA0" w14:textId="77777777" w:rsidR="00BD2CC8" w:rsidRPr="004D0F71" w:rsidRDefault="00BD2CC8" w:rsidP="00B05546">
            <w:pPr>
              <w:jc w:val="right"/>
              <w:textAlignment w:val="baseline"/>
              <w:rPr>
                <w:sz w:val="20"/>
                <w:szCs w:val="20"/>
              </w:rPr>
            </w:pPr>
            <w:proofErr w:type="gramStart"/>
            <w:r w:rsidRPr="004D0F71">
              <w:rPr>
                <w:sz w:val="20"/>
                <w:szCs w:val="20"/>
              </w:rPr>
              <w:t>conformément</w:t>
            </w:r>
            <w:proofErr w:type="gramEnd"/>
            <w:r w:rsidRPr="004D0F71">
              <w:rPr>
                <w:sz w:val="20"/>
                <w:szCs w:val="20"/>
              </w:rPr>
              <w:t xml:space="preserve"> aux tarifs postaux en vigueur</w:t>
            </w:r>
          </w:p>
        </w:tc>
      </w:tr>
    </w:tbl>
    <w:p w14:paraId="74A99CF9" w14:textId="77777777" w:rsidR="00763EDF" w:rsidRPr="004D0F71" w:rsidRDefault="00763EDF" w:rsidP="00763EDF">
      <w:pPr>
        <w:spacing w:before="120"/>
        <w:jc w:val="both"/>
        <w:textAlignment w:val="baseline"/>
      </w:pPr>
      <w:r w:rsidRPr="004D0F71">
        <w:t>L’article 4 dudit arrêté précise que la rétribution est payée, par virement ou versement, préalablement à la transmission des copies demandées.</w:t>
      </w:r>
    </w:p>
    <w:p w14:paraId="23B7B23F" w14:textId="010D6951" w:rsidR="009B153C" w:rsidRDefault="009B153C" w:rsidP="00E063FD">
      <w:pPr>
        <w:tabs>
          <w:tab w:val="right" w:pos="8352"/>
        </w:tabs>
        <w:spacing w:before="120"/>
        <w:jc w:val="both"/>
        <w:textAlignment w:val="baseline"/>
        <w:rPr>
          <w:rFonts w:asciiTheme="minorHAnsi" w:hAnsiTheme="minorHAnsi" w:cs="Calibri Light"/>
        </w:rPr>
      </w:pPr>
      <w:r w:rsidRPr="004D0F71">
        <w:rPr>
          <w:rFonts w:asciiTheme="minorHAnsi" w:hAnsiTheme="minorHAnsi" w:cs="Calibri Light"/>
        </w:rPr>
        <w:t>En ce qui concerne les frais d'envoi, il y a lieu de se conformer aux tarifs postaux en vigueur</w:t>
      </w:r>
      <w:r w:rsidR="005E3BE0" w:rsidRPr="004D0F71">
        <w:rPr>
          <w:rFonts w:asciiTheme="minorHAnsi" w:hAnsiTheme="minorHAnsi" w:cs="Calibri Light"/>
        </w:rPr>
        <w:t>.</w:t>
      </w:r>
    </w:p>
    <w:p w14:paraId="28249D44" w14:textId="77777777" w:rsidR="00E37337" w:rsidRPr="004D0F71" w:rsidRDefault="00E37337" w:rsidP="00E063FD">
      <w:pPr>
        <w:tabs>
          <w:tab w:val="right" w:pos="8352"/>
        </w:tabs>
        <w:spacing w:before="120"/>
        <w:jc w:val="both"/>
        <w:textAlignment w:val="baseline"/>
        <w:rPr>
          <w:rFonts w:asciiTheme="minorHAnsi" w:hAnsiTheme="minorHAnsi" w:cs="Calibri Light"/>
        </w:rPr>
      </w:pPr>
    </w:p>
    <w:p w14:paraId="11E75AAE" w14:textId="77777777" w:rsidR="00EB535D" w:rsidRPr="004D0F71" w:rsidRDefault="00EB535D" w:rsidP="00E063FD">
      <w:pPr>
        <w:tabs>
          <w:tab w:val="right" w:pos="8352"/>
        </w:tabs>
        <w:spacing w:before="120"/>
        <w:jc w:val="both"/>
        <w:textAlignment w:val="baseline"/>
        <w:rPr>
          <w:rFonts w:asciiTheme="minorHAnsi" w:hAnsiTheme="minorHAnsi" w:cs="Calibri Light"/>
          <w:sz w:val="2"/>
          <w:szCs w:val="2"/>
        </w:rPr>
      </w:pPr>
    </w:p>
    <w:p w14:paraId="593DD2B5" w14:textId="4A55ADE1" w:rsidR="00925E8F" w:rsidRPr="004D0F71" w:rsidRDefault="004672E1" w:rsidP="00E5346D">
      <w:pPr>
        <w:pStyle w:val="Sam3"/>
      </w:pPr>
      <w:bookmarkStart w:id="4971" w:name="_Toc143779141"/>
      <w:bookmarkStart w:id="4972" w:name="_Toc512525471"/>
      <w:bookmarkStart w:id="4973" w:name="_Toc515896784"/>
      <w:bookmarkStart w:id="4974" w:name="_Hlk128465949"/>
      <w:r w:rsidRPr="004D0F71">
        <w:lastRenderedPageBreak/>
        <w:t xml:space="preserve">VII.1.3 </w:t>
      </w:r>
      <w:r w:rsidR="009B153C" w:rsidRPr="004D0F71">
        <w:t xml:space="preserve">040/361-03 : </w:t>
      </w:r>
      <w:bookmarkStart w:id="4975" w:name="_Hlk100058285"/>
      <w:r w:rsidR="009B153C" w:rsidRPr="004D0F71">
        <w:t>Délivrance d'un permis d'urbanisation</w:t>
      </w:r>
      <w:bookmarkEnd w:id="4971"/>
      <w:bookmarkEnd w:id="4975"/>
    </w:p>
    <w:p w14:paraId="5AF54E1C" w14:textId="77777777" w:rsidR="00473530" w:rsidRDefault="00473530" w:rsidP="00E063FD"/>
    <w:p w14:paraId="33C94FF5" w14:textId="0FC266BC" w:rsidR="009B153C" w:rsidRPr="004D0F71" w:rsidRDefault="004845EF" w:rsidP="00E063FD">
      <w:r w:rsidRPr="004D0F71">
        <w:t>Redevance</w:t>
      </w:r>
      <w:bookmarkEnd w:id="4972"/>
      <w:bookmarkEnd w:id="4973"/>
    </w:p>
    <w:p w14:paraId="1B667EE2" w14:textId="535FB093" w:rsidR="004845EF" w:rsidRPr="004D0F71" w:rsidRDefault="004845EF" w:rsidP="004845EF">
      <w:pPr>
        <w:spacing w:before="120"/>
        <w:jc w:val="both"/>
        <w:textAlignment w:val="baseline"/>
        <w:rPr>
          <w:rFonts w:asciiTheme="minorHAnsi" w:hAnsiTheme="minorHAnsi" w:cs="Calibri Light"/>
        </w:rPr>
      </w:pPr>
      <w:r w:rsidRPr="004D0F71">
        <w:rPr>
          <w:rFonts w:asciiTheme="minorHAnsi" w:hAnsiTheme="minorHAnsi" w:cs="Calibri Light"/>
        </w:rPr>
        <w:t>Outre une taxe ou une redevance pour la délivrance d'un document administratif sans caractère répétitif (</w:t>
      </w:r>
      <w:r w:rsidR="00243635" w:rsidRPr="004D0F71">
        <w:rPr>
          <w:rFonts w:asciiTheme="minorHAnsi" w:hAnsiTheme="minorHAnsi" w:cs="Calibri Light"/>
        </w:rPr>
        <w:t>30</w:t>
      </w:r>
      <w:r w:rsidRPr="004D0F71">
        <w:rPr>
          <w:rFonts w:asciiTheme="minorHAnsi" w:hAnsiTheme="minorHAnsi" w:cs="Calibri Light"/>
        </w:rPr>
        <w:t>,00 euros</w:t>
      </w:r>
      <w:r w:rsidR="004816F4" w:rsidRPr="004D0F71">
        <w:rPr>
          <w:rFonts w:asciiTheme="minorHAnsi" w:hAnsiTheme="minorHAnsi" w:cs="Calibri Light"/>
        </w:rPr>
        <w:t xml:space="preserve"> – </w:t>
      </w:r>
      <w:r w:rsidR="00542608">
        <w:rPr>
          <w:rFonts w:asciiTheme="minorHAnsi" w:hAnsiTheme="minorHAnsi" w:cs="Calibri Light"/>
        </w:rPr>
        <w:t>35,58</w:t>
      </w:r>
      <w:r w:rsidR="004816F4" w:rsidRPr="004D0F71">
        <w:rPr>
          <w:rFonts w:asciiTheme="minorHAnsi" w:hAnsiTheme="minorHAnsi" w:cs="Calibri Light"/>
        </w:rPr>
        <w:t xml:space="preserve"> </w:t>
      </w:r>
      <w:r w:rsidR="00963043" w:rsidRPr="004D0F71">
        <w:rPr>
          <w:rFonts w:asciiTheme="minorHAnsi" w:hAnsiTheme="minorHAnsi" w:cs="Calibri Light"/>
        </w:rPr>
        <w:t xml:space="preserve">indexé à </w:t>
      </w:r>
      <w:r w:rsidR="00985F76">
        <w:rPr>
          <w:rFonts w:asciiTheme="minorHAnsi" w:hAnsiTheme="minorHAnsi" w:cs="Calibri Light"/>
        </w:rPr>
        <w:t>18,59</w:t>
      </w:r>
      <w:r w:rsidR="00963043" w:rsidRPr="004D0F71">
        <w:rPr>
          <w:rFonts w:asciiTheme="minorHAnsi" w:hAnsiTheme="minorHAnsi" w:cs="Calibri Light"/>
        </w:rPr>
        <w:t>%</w:t>
      </w:r>
      <w:r w:rsidRPr="004D0F71">
        <w:rPr>
          <w:rFonts w:asciiTheme="minorHAnsi" w:hAnsiTheme="minorHAnsi" w:cs="Calibri Light"/>
        </w:rPr>
        <w:t>), la commune peut prévoir une redevance pour récupérer le coût réel des travaux administratifs effectués pour l’instruction du dossier.</w:t>
      </w:r>
    </w:p>
    <w:p w14:paraId="461E6E6E" w14:textId="52B96FBC" w:rsidR="004845EF" w:rsidRPr="004D0F71" w:rsidRDefault="004845EF" w:rsidP="004845EF">
      <w:pPr>
        <w:spacing w:before="120"/>
        <w:jc w:val="both"/>
        <w:textAlignment w:val="baseline"/>
        <w:rPr>
          <w:rFonts w:asciiTheme="minorHAnsi" w:hAnsiTheme="minorHAnsi" w:cs="Calibri Light"/>
        </w:rPr>
      </w:pPr>
      <w:r w:rsidRPr="004D0F71">
        <w:rPr>
          <w:rFonts w:asciiTheme="minorHAnsi" w:hAnsiTheme="minorHAnsi" w:cs="Calibri Light"/>
        </w:rPr>
        <w:t>Lorsque la commune établit une redevance pour l’instruction du dossier en fixant un taux forfaitaire en lieu et place d’un décompte sur base des frais réels, le taux maximum recommandé est :</w:t>
      </w:r>
    </w:p>
    <w:p w14:paraId="27F41E87" w14:textId="3F5D8FBB" w:rsidR="00EB535D" w:rsidRPr="004D0F71" w:rsidRDefault="002B5C7C" w:rsidP="008D7EB7">
      <w:pPr>
        <w:pStyle w:val="Paragraphedeliste"/>
        <w:numPr>
          <w:ilvl w:val="0"/>
          <w:numId w:val="106"/>
        </w:numPr>
        <w:tabs>
          <w:tab w:val="left" w:pos="-148"/>
        </w:tabs>
        <w:spacing w:before="120"/>
        <w:jc w:val="both"/>
        <w:textAlignment w:val="baseline"/>
        <w:rPr>
          <w:rFonts w:asciiTheme="minorHAnsi" w:hAnsiTheme="minorHAnsi" w:cs="Calibri Light"/>
        </w:rPr>
      </w:pPr>
      <w:r w:rsidRPr="004D0F71">
        <w:rPr>
          <w:rFonts w:asciiTheme="minorHAnsi" w:hAnsiTheme="minorHAnsi" w:cs="Calibri Light"/>
        </w:rPr>
        <w:t>200</w:t>
      </w:r>
      <w:r w:rsidR="00C97323" w:rsidRPr="004D0F71">
        <w:rPr>
          <w:rFonts w:asciiTheme="minorHAnsi" w:hAnsiTheme="minorHAnsi" w:cs="Calibri Light"/>
        </w:rPr>
        <w:t>,00</w:t>
      </w:r>
      <w:r w:rsidRPr="004D0F71">
        <w:rPr>
          <w:rFonts w:asciiTheme="minorHAnsi" w:hAnsiTheme="minorHAnsi" w:cs="Calibri Light"/>
        </w:rPr>
        <w:t xml:space="preserve"> </w:t>
      </w:r>
      <w:r w:rsidR="009B153C" w:rsidRPr="004D0F71">
        <w:rPr>
          <w:rFonts w:asciiTheme="minorHAnsi" w:hAnsiTheme="minorHAnsi" w:cs="Calibri Light"/>
        </w:rPr>
        <w:t xml:space="preserve">euros </w:t>
      </w:r>
      <w:r w:rsidR="00A72871" w:rsidRPr="004D0F71">
        <w:rPr>
          <w:rFonts w:asciiTheme="minorHAnsi" w:hAnsiTheme="minorHAnsi" w:cs="Calibri Light"/>
        </w:rPr>
        <w:t>(</w:t>
      </w:r>
      <w:r w:rsidR="00542608">
        <w:rPr>
          <w:rFonts w:asciiTheme="minorHAnsi" w:hAnsiTheme="minorHAnsi" w:cs="Calibri Light"/>
        </w:rPr>
        <w:t>237,18</w:t>
      </w:r>
      <w:r w:rsidR="004816F4" w:rsidRPr="004D0F71">
        <w:rPr>
          <w:rFonts w:asciiTheme="minorHAnsi" w:hAnsiTheme="minorHAnsi" w:cs="Calibri Light"/>
        </w:rPr>
        <w:t xml:space="preserve"> </w:t>
      </w:r>
      <w:r w:rsidR="00963043" w:rsidRPr="004D0F71">
        <w:rPr>
          <w:rFonts w:asciiTheme="minorHAnsi" w:hAnsiTheme="minorHAnsi" w:cs="Calibri Light"/>
        </w:rPr>
        <w:t xml:space="preserve">indexé à </w:t>
      </w:r>
      <w:r w:rsidR="00985F76">
        <w:rPr>
          <w:rFonts w:asciiTheme="minorHAnsi" w:hAnsiTheme="minorHAnsi" w:cs="Calibri Light"/>
        </w:rPr>
        <w:t>18,59</w:t>
      </w:r>
      <w:r w:rsidR="00963043" w:rsidRPr="004D0F71">
        <w:rPr>
          <w:rFonts w:asciiTheme="minorHAnsi" w:hAnsiTheme="minorHAnsi" w:cs="Calibri Light"/>
        </w:rPr>
        <w:t>%</w:t>
      </w:r>
      <w:r w:rsidR="00A72871" w:rsidRPr="004D0F71">
        <w:rPr>
          <w:rFonts w:asciiTheme="minorHAnsi" w:hAnsiTheme="minorHAnsi" w:cs="Calibri Light"/>
        </w:rPr>
        <w:t xml:space="preserve">) </w:t>
      </w:r>
      <w:r w:rsidR="00DE3F42" w:rsidRPr="004D0F71">
        <w:rPr>
          <w:rFonts w:asciiTheme="minorHAnsi" w:hAnsiTheme="minorHAnsi" w:cs="Calibri Light"/>
        </w:rPr>
        <w:t xml:space="preserve">- </w:t>
      </w:r>
      <w:r w:rsidR="009B153C" w:rsidRPr="004D0F71">
        <w:rPr>
          <w:rFonts w:asciiTheme="minorHAnsi" w:hAnsiTheme="minorHAnsi" w:cs="Calibri Light"/>
        </w:rPr>
        <w:t>par logement ou autre affectation dans les immeubles bâtis à créer</w:t>
      </w:r>
      <w:r w:rsidR="00EB535D" w:rsidRPr="004D0F71">
        <w:rPr>
          <w:rFonts w:asciiTheme="minorHAnsi" w:hAnsiTheme="minorHAnsi" w:cs="Calibri Light"/>
        </w:rPr>
        <w:t> ;</w:t>
      </w:r>
      <w:r w:rsidR="009B153C" w:rsidRPr="004D0F71">
        <w:rPr>
          <w:rFonts w:asciiTheme="minorHAnsi" w:hAnsiTheme="minorHAnsi" w:cs="Calibri Light"/>
        </w:rPr>
        <w:t xml:space="preserve"> </w:t>
      </w:r>
    </w:p>
    <w:p w14:paraId="0F8C172E" w14:textId="5171FF1D" w:rsidR="009B153C" w:rsidRPr="004D0F71" w:rsidRDefault="002B5C7C" w:rsidP="008D7EB7">
      <w:pPr>
        <w:pStyle w:val="Paragraphedeliste"/>
        <w:numPr>
          <w:ilvl w:val="0"/>
          <w:numId w:val="106"/>
        </w:numPr>
        <w:tabs>
          <w:tab w:val="left" w:pos="-148"/>
        </w:tabs>
        <w:spacing w:before="120"/>
        <w:jc w:val="both"/>
        <w:textAlignment w:val="baseline"/>
        <w:rPr>
          <w:rFonts w:asciiTheme="minorHAnsi" w:hAnsiTheme="minorHAnsi" w:cs="Calibri Light"/>
        </w:rPr>
      </w:pPr>
      <w:r w:rsidRPr="004D0F71">
        <w:rPr>
          <w:rFonts w:asciiTheme="minorHAnsi" w:hAnsiTheme="minorHAnsi" w:cs="Calibri Light"/>
        </w:rPr>
        <w:t>200</w:t>
      </w:r>
      <w:r w:rsidR="00C97323" w:rsidRPr="004D0F71">
        <w:rPr>
          <w:rFonts w:asciiTheme="minorHAnsi" w:hAnsiTheme="minorHAnsi" w:cs="Calibri Light"/>
        </w:rPr>
        <w:t>,00</w:t>
      </w:r>
      <w:r w:rsidRPr="004D0F71">
        <w:rPr>
          <w:rFonts w:asciiTheme="minorHAnsi" w:hAnsiTheme="minorHAnsi" w:cs="Calibri Light"/>
        </w:rPr>
        <w:t xml:space="preserve"> euros </w:t>
      </w:r>
      <w:r w:rsidR="00DE3F42" w:rsidRPr="004D0F71">
        <w:rPr>
          <w:rFonts w:asciiTheme="minorHAnsi" w:hAnsiTheme="minorHAnsi" w:cs="Calibri Light"/>
        </w:rPr>
        <w:t>-</w:t>
      </w:r>
      <w:r w:rsidR="00C00FC5" w:rsidRPr="004D0F71">
        <w:rPr>
          <w:rFonts w:asciiTheme="minorHAnsi" w:hAnsiTheme="minorHAnsi" w:cs="Calibri Light"/>
        </w:rPr>
        <w:t xml:space="preserve"> </w:t>
      </w:r>
      <w:r w:rsidR="00542608">
        <w:rPr>
          <w:rFonts w:asciiTheme="minorHAnsi" w:hAnsiTheme="minorHAnsi" w:cs="Calibri Light"/>
        </w:rPr>
        <w:t>237,18</w:t>
      </w:r>
      <w:r w:rsidR="00C00FC5" w:rsidRPr="004D0F71">
        <w:rPr>
          <w:rFonts w:asciiTheme="minorHAnsi" w:hAnsiTheme="minorHAnsi" w:cs="Calibri Light"/>
        </w:rPr>
        <w:t xml:space="preserve"> indexé</w:t>
      </w:r>
      <w:r w:rsidR="00DE3F42" w:rsidRPr="004D0F71">
        <w:rPr>
          <w:rFonts w:asciiTheme="minorHAnsi" w:hAnsiTheme="minorHAnsi" w:cs="Calibri Light"/>
        </w:rPr>
        <w:t xml:space="preserve"> à </w:t>
      </w:r>
      <w:r w:rsidR="00985F76">
        <w:rPr>
          <w:rFonts w:asciiTheme="minorHAnsi" w:hAnsiTheme="minorHAnsi" w:cs="Calibri Light"/>
        </w:rPr>
        <w:t>18,59</w:t>
      </w:r>
      <w:r w:rsidR="00DE3F42" w:rsidRPr="004D0F71">
        <w:rPr>
          <w:rFonts w:asciiTheme="minorHAnsi" w:hAnsiTheme="minorHAnsi" w:cs="Calibri Light"/>
        </w:rPr>
        <w:t xml:space="preserve">% - </w:t>
      </w:r>
      <w:r w:rsidR="009B153C" w:rsidRPr="004D0F71">
        <w:rPr>
          <w:rFonts w:asciiTheme="minorHAnsi" w:hAnsiTheme="minorHAnsi" w:cs="Calibri Light"/>
        </w:rPr>
        <w:t xml:space="preserve">par lot pour les permis </w:t>
      </w:r>
      <w:r w:rsidR="00CB051D">
        <w:rPr>
          <w:rFonts w:asciiTheme="minorHAnsi" w:hAnsiTheme="minorHAnsi" w:cs="Calibri Light"/>
        </w:rPr>
        <w:t>d’urbanisation</w:t>
      </w:r>
      <w:r w:rsidR="009B153C" w:rsidRPr="004D0F71">
        <w:rPr>
          <w:rFonts w:asciiTheme="minorHAnsi" w:hAnsiTheme="minorHAnsi" w:cs="Calibri Light"/>
        </w:rPr>
        <w:t>.</w:t>
      </w:r>
    </w:p>
    <w:p w14:paraId="65E9EFBB" w14:textId="178B3DF7" w:rsidR="00EB535D"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 xml:space="preserve">Actuellement la réponse à la question de savoir s’il convient </w:t>
      </w:r>
      <w:r w:rsidR="00564360" w:rsidRPr="004D0F71">
        <w:rPr>
          <w:rFonts w:cs="Calibri Light"/>
        </w:rPr>
        <w:t>d’appliquer ce montant</w:t>
      </w:r>
      <w:r w:rsidR="00564360" w:rsidRPr="004D0F71">
        <w:rPr>
          <w:rFonts w:asciiTheme="minorHAnsi" w:hAnsiTheme="minorHAnsi" w:cs="Calibri Light"/>
        </w:rPr>
        <w:t xml:space="preserve"> </w:t>
      </w:r>
      <w:r w:rsidRPr="004D0F71">
        <w:rPr>
          <w:rFonts w:asciiTheme="minorHAnsi" w:hAnsiTheme="minorHAnsi" w:cs="Calibri Light"/>
        </w:rPr>
        <w:t>par lot ou par logement n’est pas tranchée en vertu des dispositions qui régissent l’urbanisme car les limites de lots ne sont qu’indicatives et un seul lot peut recevoir plusieurs logements</w:t>
      </w:r>
      <w:r w:rsidR="00A04573" w:rsidRPr="004D0F71">
        <w:rPr>
          <w:rFonts w:asciiTheme="minorHAnsi" w:hAnsiTheme="minorHAnsi" w:cs="Calibri Light"/>
        </w:rPr>
        <w:t xml:space="preserve">. </w:t>
      </w:r>
    </w:p>
    <w:p w14:paraId="0C61FF07" w14:textId="53D4F1AA" w:rsidR="009B153C" w:rsidRPr="004D0F71" w:rsidRDefault="00A04573" w:rsidP="00E063FD">
      <w:pPr>
        <w:spacing w:before="120"/>
        <w:jc w:val="both"/>
        <w:textAlignment w:val="baseline"/>
        <w:rPr>
          <w:rFonts w:asciiTheme="minorHAnsi" w:hAnsiTheme="minorHAnsi" w:cs="Calibri Light"/>
        </w:rPr>
      </w:pPr>
      <w:r w:rsidRPr="004D0F71">
        <w:rPr>
          <w:rFonts w:asciiTheme="minorHAnsi" w:hAnsiTheme="minorHAnsi" w:cs="Calibri Light"/>
        </w:rPr>
        <w:t>N</w:t>
      </w:r>
      <w:r w:rsidR="009B153C" w:rsidRPr="004D0F71">
        <w:rPr>
          <w:rFonts w:asciiTheme="minorHAnsi" w:hAnsiTheme="minorHAnsi" w:cs="Calibri Light"/>
        </w:rPr>
        <w:t>éanmoins</w:t>
      </w:r>
      <w:r w:rsidRPr="004D0F71">
        <w:rPr>
          <w:rFonts w:asciiTheme="minorHAnsi" w:hAnsiTheme="minorHAnsi" w:cs="Calibri Light"/>
        </w:rPr>
        <w:t>,</w:t>
      </w:r>
      <w:r w:rsidR="009B153C" w:rsidRPr="004D0F71">
        <w:rPr>
          <w:rFonts w:asciiTheme="minorHAnsi" w:hAnsiTheme="minorHAnsi" w:cs="Calibri Light"/>
        </w:rPr>
        <w:t xml:space="preserve"> je vous recommande, comme les années précédentes, de prévoir que </w:t>
      </w:r>
      <w:r w:rsidR="00681510" w:rsidRPr="004D0F71">
        <w:rPr>
          <w:rFonts w:asciiTheme="minorHAnsi" w:hAnsiTheme="minorHAnsi" w:cs="Calibri Light"/>
        </w:rPr>
        <w:t xml:space="preserve">la </w:t>
      </w:r>
      <w:r w:rsidR="004845EF" w:rsidRPr="004D0F71">
        <w:rPr>
          <w:rFonts w:asciiTheme="minorHAnsi" w:hAnsiTheme="minorHAnsi" w:cs="Calibri Light"/>
        </w:rPr>
        <w:t xml:space="preserve">redevance </w:t>
      </w:r>
      <w:r w:rsidR="00681510" w:rsidRPr="004D0F71">
        <w:rPr>
          <w:rFonts w:asciiTheme="minorHAnsi" w:hAnsiTheme="minorHAnsi" w:cs="Calibri Light"/>
        </w:rPr>
        <w:t>est</w:t>
      </w:r>
      <w:r w:rsidR="00C97323" w:rsidRPr="004D0F71">
        <w:rPr>
          <w:rFonts w:asciiTheme="minorHAnsi" w:hAnsiTheme="minorHAnsi" w:cs="Calibri Light"/>
        </w:rPr>
        <w:t> :</w:t>
      </w:r>
    </w:p>
    <w:p w14:paraId="268175AD" w14:textId="43044F3F" w:rsidR="009B153C" w:rsidRPr="004D0F71" w:rsidRDefault="009B153C" w:rsidP="008D7EB7">
      <w:pPr>
        <w:pStyle w:val="Paragraphedeliste"/>
        <w:numPr>
          <w:ilvl w:val="0"/>
          <w:numId w:val="106"/>
        </w:numPr>
        <w:tabs>
          <w:tab w:val="left" w:pos="-148"/>
        </w:tabs>
        <w:spacing w:before="120"/>
        <w:jc w:val="both"/>
        <w:textAlignment w:val="baseline"/>
        <w:rPr>
          <w:rFonts w:asciiTheme="minorHAnsi" w:hAnsiTheme="minorHAnsi" w:cs="Calibri Light"/>
        </w:rPr>
      </w:pPr>
      <w:proofErr w:type="gramStart"/>
      <w:r w:rsidRPr="004D0F71">
        <w:rPr>
          <w:rFonts w:asciiTheme="minorHAnsi" w:hAnsiTheme="minorHAnsi" w:cs="Calibri Light"/>
        </w:rPr>
        <w:t>due</w:t>
      </w:r>
      <w:proofErr w:type="gramEnd"/>
      <w:r w:rsidRPr="004D0F71">
        <w:rPr>
          <w:rFonts w:asciiTheme="minorHAnsi" w:hAnsiTheme="minorHAnsi" w:cs="Calibri Light"/>
        </w:rPr>
        <w:t xml:space="preserve"> pour chacun des lots/logements créés par la division de la parcelle</w:t>
      </w:r>
      <w:r w:rsidR="00961214" w:rsidRPr="004D0F71">
        <w:rPr>
          <w:rFonts w:asciiTheme="minorHAnsi" w:hAnsiTheme="minorHAnsi" w:cs="Calibri Light"/>
        </w:rPr>
        <w:t> ;</w:t>
      </w:r>
      <w:r w:rsidRPr="004D0F71">
        <w:rPr>
          <w:rFonts w:asciiTheme="minorHAnsi" w:hAnsiTheme="minorHAnsi" w:cs="Calibri Light"/>
        </w:rPr>
        <w:t xml:space="preserve"> </w:t>
      </w:r>
    </w:p>
    <w:p w14:paraId="4F8C4849" w14:textId="0F63D49B" w:rsidR="009B153C" w:rsidRPr="004D0F71" w:rsidRDefault="009B153C" w:rsidP="008D7EB7">
      <w:pPr>
        <w:pStyle w:val="Paragraphedeliste"/>
        <w:numPr>
          <w:ilvl w:val="0"/>
          <w:numId w:val="106"/>
        </w:numPr>
        <w:tabs>
          <w:tab w:val="left" w:pos="-148"/>
        </w:tabs>
        <w:spacing w:before="120"/>
        <w:jc w:val="both"/>
        <w:textAlignment w:val="baseline"/>
        <w:rPr>
          <w:rFonts w:asciiTheme="minorHAnsi" w:hAnsiTheme="minorHAnsi" w:cs="Calibri Light"/>
        </w:rPr>
      </w:pPr>
      <w:proofErr w:type="gramStart"/>
      <w:r w:rsidRPr="004D0F71">
        <w:rPr>
          <w:rFonts w:asciiTheme="minorHAnsi" w:hAnsiTheme="minorHAnsi" w:cs="Calibri Light"/>
        </w:rPr>
        <w:t>due</w:t>
      </w:r>
      <w:proofErr w:type="gramEnd"/>
      <w:r w:rsidRPr="004D0F71">
        <w:rPr>
          <w:rFonts w:asciiTheme="minorHAnsi" w:hAnsiTheme="minorHAnsi" w:cs="Calibri Light"/>
        </w:rPr>
        <w:t xml:space="preserve"> uniquement sur la délivrance et ne peut pas concerner la demande</w:t>
      </w:r>
      <w:r w:rsidR="00961214" w:rsidRPr="004D0F71">
        <w:rPr>
          <w:rFonts w:asciiTheme="minorHAnsi" w:hAnsiTheme="minorHAnsi" w:cs="Calibri Light"/>
        </w:rPr>
        <w:t> ;</w:t>
      </w:r>
    </w:p>
    <w:p w14:paraId="53BDFB93" w14:textId="13AC0C1D" w:rsidR="009B153C" w:rsidRPr="004D0F71" w:rsidRDefault="009B153C" w:rsidP="008D7EB7">
      <w:pPr>
        <w:pStyle w:val="Paragraphedeliste"/>
        <w:numPr>
          <w:ilvl w:val="0"/>
          <w:numId w:val="106"/>
        </w:numPr>
        <w:tabs>
          <w:tab w:val="left" w:pos="-148"/>
        </w:tabs>
        <w:spacing w:before="120"/>
        <w:jc w:val="both"/>
        <w:textAlignment w:val="baseline"/>
        <w:rPr>
          <w:rFonts w:asciiTheme="minorHAnsi" w:hAnsiTheme="minorHAnsi" w:cs="Calibri Light"/>
        </w:rPr>
      </w:pPr>
      <w:proofErr w:type="gramStart"/>
      <w:r w:rsidRPr="004D0F71">
        <w:rPr>
          <w:rFonts w:asciiTheme="minorHAnsi" w:hAnsiTheme="minorHAnsi" w:cs="Calibri Light"/>
        </w:rPr>
        <w:t>également</w:t>
      </w:r>
      <w:proofErr w:type="gramEnd"/>
      <w:r w:rsidRPr="004D0F71">
        <w:rPr>
          <w:rFonts w:asciiTheme="minorHAnsi" w:hAnsiTheme="minorHAnsi" w:cs="Calibri Light"/>
        </w:rPr>
        <w:t xml:space="preserve"> due pour la modification d'un permis </w:t>
      </w:r>
      <w:r w:rsidR="00CB051D">
        <w:rPr>
          <w:rFonts w:asciiTheme="minorHAnsi" w:hAnsiTheme="minorHAnsi" w:cs="Calibri Light"/>
        </w:rPr>
        <w:t>d’urbanisation</w:t>
      </w:r>
      <w:r w:rsidRPr="004D0F71">
        <w:rPr>
          <w:rFonts w:asciiTheme="minorHAnsi" w:hAnsiTheme="minorHAnsi" w:cs="Calibri Light"/>
        </w:rPr>
        <w:t>.</w:t>
      </w:r>
    </w:p>
    <w:p w14:paraId="3A691530" w14:textId="7EDD4C5F" w:rsidR="009B153C" w:rsidRPr="004D0F71" w:rsidRDefault="00B762D5" w:rsidP="00E063FD">
      <w:pPr>
        <w:spacing w:before="120"/>
        <w:jc w:val="both"/>
        <w:textAlignment w:val="baseline"/>
        <w:rPr>
          <w:rFonts w:asciiTheme="minorHAnsi" w:hAnsiTheme="minorHAnsi" w:cs="Calibri Light"/>
        </w:rPr>
      </w:pPr>
      <w:r w:rsidRPr="004D0F71">
        <w:rPr>
          <w:rFonts w:asciiTheme="minorHAnsi" w:hAnsiTheme="minorHAnsi" w:cs="Calibri Light"/>
        </w:rPr>
        <w:t>P</w:t>
      </w:r>
      <w:r w:rsidR="009B153C" w:rsidRPr="004D0F71">
        <w:rPr>
          <w:rFonts w:asciiTheme="minorHAnsi" w:hAnsiTheme="minorHAnsi" w:cs="Calibri Light"/>
        </w:rPr>
        <w:t>our pallier les frais occasionnés par le traitement du dossier, l</w:t>
      </w:r>
      <w:r w:rsidR="00681510" w:rsidRPr="004D0F71">
        <w:rPr>
          <w:rFonts w:asciiTheme="minorHAnsi" w:hAnsiTheme="minorHAnsi" w:cs="Calibri Light"/>
        </w:rPr>
        <w:t>e Conseil communal</w:t>
      </w:r>
      <w:r w:rsidR="009B153C" w:rsidRPr="004D0F71">
        <w:rPr>
          <w:rFonts w:asciiTheme="minorHAnsi" w:hAnsiTheme="minorHAnsi" w:cs="Calibri Light"/>
        </w:rPr>
        <w:t xml:space="preserve"> peut toujours prévoir une redevance pour récupérer le coût des travaux administratifs effectués (coûts réels).</w:t>
      </w:r>
    </w:p>
    <w:p w14:paraId="1E9F4C2A" w14:textId="2B47E4CB" w:rsidR="004936B8" w:rsidRPr="004D0F71" w:rsidRDefault="00243635" w:rsidP="004936B8">
      <w:pPr>
        <w:tabs>
          <w:tab w:val="right" w:pos="8352"/>
        </w:tabs>
        <w:spacing w:before="120"/>
        <w:jc w:val="both"/>
        <w:textAlignment w:val="baseline"/>
        <w:rPr>
          <w:rFonts w:asciiTheme="minorHAnsi" w:hAnsiTheme="minorHAnsi" w:cs="Calibri Light"/>
        </w:rPr>
      </w:pPr>
      <w:r w:rsidRPr="004D0F71">
        <w:rPr>
          <w:rFonts w:asciiTheme="minorHAnsi" w:hAnsiTheme="minorHAnsi" w:cs="Calibri Light"/>
        </w:rPr>
        <w:t>Ainsi, d</w:t>
      </w:r>
      <w:r w:rsidR="004936B8" w:rsidRPr="004D0F71">
        <w:rPr>
          <w:rFonts w:asciiTheme="minorHAnsi" w:hAnsiTheme="minorHAnsi" w:cs="Calibri Light"/>
        </w:rPr>
        <w:t xml:space="preserve">ans l’hypothèse où le règlement-redevance prévoit des forfaits, on peut toujours y prévoir une disposition qui précise que si le traitement du dossier entraîne une dépense supérieure au taux forfaitaire prévu pour la catégorie concernée, le coût sera facturé sur base d'un décompte des frais réels. </w:t>
      </w:r>
      <w:r w:rsidR="001F22EA" w:rsidRPr="004D0F71">
        <w:rPr>
          <w:rFonts w:asciiTheme="minorHAnsi" w:hAnsiTheme="minorHAnsi" w:cs="Calibri Light"/>
        </w:rPr>
        <w:t>À</w:t>
      </w:r>
      <w:r w:rsidR="004936B8" w:rsidRPr="004D0F71">
        <w:rPr>
          <w:rFonts w:asciiTheme="minorHAnsi" w:hAnsiTheme="minorHAnsi" w:cs="Calibri Light"/>
        </w:rPr>
        <w:t xml:space="preserve"> défaut de prévoir une disposition en ce sens, la commune serait dans l'impossibilité de se rémunérer correctement et de récupérer la différence entre le coût réel et le forfait établi.</w:t>
      </w:r>
    </w:p>
    <w:p w14:paraId="6C5EA3A8" w14:textId="048F99AD"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L</w:t>
      </w:r>
      <w:r w:rsidR="00CB051D">
        <w:rPr>
          <w:rFonts w:asciiTheme="minorHAnsi" w:hAnsiTheme="minorHAnsi" w:cs="Calibri Light"/>
        </w:rPr>
        <w:t>a réforme du</w:t>
      </w:r>
      <w:r w:rsidRPr="004D0F71">
        <w:rPr>
          <w:rFonts w:asciiTheme="minorHAnsi" w:hAnsiTheme="minorHAnsi" w:cs="Calibri Light"/>
        </w:rPr>
        <w:t xml:space="preserve"> </w:t>
      </w:r>
      <w:proofErr w:type="spellStart"/>
      <w:r w:rsidRPr="004D0F71">
        <w:rPr>
          <w:rFonts w:asciiTheme="minorHAnsi" w:hAnsiTheme="minorHAnsi" w:cs="Calibri Light"/>
        </w:rPr>
        <w:t>CoDT</w:t>
      </w:r>
      <w:proofErr w:type="spellEnd"/>
      <w:r w:rsidRPr="004D0F71">
        <w:rPr>
          <w:rFonts w:asciiTheme="minorHAnsi" w:hAnsiTheme="minorHAnsi" w:cs="Calibri Light"/>
        </w:rPr>
        <w:t xml:space="preserve"> étant entré en vigueur le 1</w:t>
      </w:r>
      <w:r w:rsidRPr="004D0F71">
        <w:rPr>
          <w:rFonts w:asciiTheme="minorHAnsi" w:hAnsiTheme="minorHAnsi" w:cs="Calibri Light"/>
          <w:vertAlign w:val="superscript"/>
        </w:rPr>
        <w:t>er</w:t>
      </w:r>
      <w:r w:rsidRPr="004D0F71">
        <w:rPr>
          <w:rFonts w:asciiTheme="minorHAnsi" w:hAnsiTheme="minorHAnsi" w:cs="Calibri Light"/>
        </w:rPr>
        <w:t xml:space="preserve"> </w:t>
      </w:r>
      <w:r w:rsidR="00CB051D">
        <w:rPr>
          <w:rFonts w:asciiTheme="minorHAnsi" w:hAnsiTheme="minorHAnsi" w:cs="Calibri Light"/>
        </w:rPr>
        <w:t>avril 2024</w:t>
      </w:r>
      <w:r w:rsidRPr="004D0F71">
        <w:rPr>
          <w:rFonts w:asciiTheme="minorHAnsi" w:hAnsiTheme="minorHAnsi" w:cs="Calibri Light"/>
        </w:rPr>
        <w:t>, il est conseillé de vérifier si les règlements ne doivent pas être adaptés afin de pouvoir viser des situations nées sous cette nouvelle législation.</w:t>
      </w:r>
    </w:p>
    <w:p w14:paraId="3374E951" w14:textId="77777777" w:rsidR="00681510" w:rsidRPr="004D0F71" w:rsidRDefault="00681510" w:rsidP="00E063FD">
      <w:pPr>
        <w:spacing w:before="120"/>
        <w:jc w:val="both"/>
        <w:textAlignment w:val="baseline"/>
        <w:rPr>
          <w:rFonts w:asciiTheme="minorHAnsi" w:hAnsiTheme="minorHAnsi" w:cs="Calibri Light"/>
        </w:rPr>
      </w:pPr>
    </w:p>
    <w:p w14:paraId="05B96057" w14:textId="6C591D01" w:rsidR="00117F4D" w:rsidRPr="004D0F71" w:rsidRDefault="004672E1" w:rsidP="00E5346D">
      <w:pPr>
        <w:pStyle w:val="Sam3"/>
      </w:pPr>
      <w:bookmarkStart w:id="4976" w:name="_Toc143779142"/>
      <w:bookmarkStart w:id="4977" w:name="_Toc512525472"/>
      <w:bookmarkStart w:id="4978" w:name="_Toc515896785"/>
      <w:bookmarkEnd w:id="4974"/>
      <w:r w:rsidRPr="004D0F71">
        <w:t xml:space="preserve">VII.1.4 </w:t>
      </w:r>
      <w:r w:rsidR="009B153C" w:rsidRPr="004D0F71">
        <w:t>040/361-04 : Délivrance de documents administratifs</w:t>
      </w:r>
      <w:bookmarkEnd w:id="4976"/>
      <w:r w:rsidR="009B153C" w:rsidRPr="004D0F71">
        <w:t xml:space="preserve"> </w:t>
      </w:r>
    </w:p>
    <w:p w14:paraId="3F1B5445" w14:textId="77777777" w:rsidR="00473530" w:rsidRDefault="00473530" w:rsidP="00E063FD"/>
    <w:p w14:paraId="33B1AA45" w14:textId="667F5CE3" w:rsidR="009B153C" w:rsidRPr="004D0F71" w:rsidRDefault="00117F4D" w:rsidP="00E063FD">
      <w:r w:rsidRPr="004D0F71">
        <w:t>T</w:t>
      </w:r>
      <w:r w:rsidR="009B153C" w:rsidRPr="004D0F71">
        <w:t>axe indirecte ou redevance - Modèle disponible</w:t>
      </w:r>
      <w:bookmarkEnd w:id="4977"/>
      <w:bookmarkEnd w:id="4978"/>
      <w:r w:rsidRPr="004D0F71">
        <w:t>.</w:t>
      </w:r>
    </w:p>
    <w:p w14:paraId="41DDE98A" w14:textId="77777777"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Concernant cette matière, la commune choisit librement le système de la taxe ou de la redevance</w:t>
      </w:r>
      <w:r w:rsidR="00E110E1" w:rsidRPr="004D0F71">
        <w:rPr>
          <w:rFonts w:asciiTheme="minorHAnsi" w:hAnsiTheme="minorHAnsi" w:cs="Calibri Light"/>
        </w:rPr>
        <w:t>.</w:t>
      </w:r>
    </w:p>
    <w:p w14:paraId="0796C11A" w14:textId="0370AF0F" w:rsidR="009764F6"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 xml:space="preserve">Pour la délivrance de pièces administratives, le taux maximum recommandé est fixé à </w:t>
      </w:r>
      <w:r w:rsidR="00197051" w:rsidRPr="004D0F71">
        <w:rPr>
          <w:rFonts w:asciiTheme="minorHAnsi" w:hAnsiTheme="minorHAnsi" w:cs="Calibri Light"/>
        </w:rPr>
        <w:t>20</w:t>
      </w:r>
      <w:r w:rsidR="00C97323" w:rsidRPr="004D0F71">
        <w:rPr>
          <w:rFonts w:asciiTheme="minorHAnsi" w:hAnsiTheme="minorHAnsi" w:cs="Calibri Light"/>
        </w:rPr>
        <w:t>,00</w:t>
      </w:r>
      <w:r w:rsidR="00197051" w:rsidRPr="004D0F71">
        <w:rPr>
          <w:rFonts w:asciiTheme="minorHAnsi" w:hAnsiTheme="minorHAnsi" w:cs="Calibri Light"/>
        </w:rPr>
        <w:t xml:space="preserve"> euros</w:t>
      </w:r>
      <w:r w:rsidR="00963043" w:rsidRPr="004D0F71">
        <w:rPr>
          <w:rFonts w:asciiTheme="minorHAnsi" w:hAnsiTheme="minorHAnsi" w:cs="Calibri Light"/>
        </w:rPr>
        <w:t xml:space="preserve"> (</w:t>
      </w:r>
      <w:r w:rsidR="00542608">
        <w:rPr>
          <w:rFonts w:asciiTheme="minorHAnsi" w:hAnsiTheme="minorHAnsi" w:cs="Calibri Light"/>
        </w:rPr>
        <w:t>23,72</w:t>
      </w:r>
      <w:r w:rsidR="00963043" w:rsidRPr="004D0F71">
        <w:t xml:space="preserve"> </w:t>
      </w:r>
      <w:bookmarkStart w:id="4979" w:name="_Hlk158642270"/>
      <w:r w:rsidR="00963043" w:rsidRPr="004D0F71">
        <w:rPr>
          <w:rFonts w:asciiTheme="minorHAnsi" w:hAnsiTheme="minorHAnsi" w:cs="Calibri Light"/>
        </w:rPr>
        <w:t xml:space="preserve">indexé à </w:t>
      </w:r>
      <w:r w:rsidR="00985F76">
        <w:rPr>
          <w:rFonts w:asciiTheme="minorHAnsi" w:hAnsiTheme="minorHAnsi" w:cs="Calibri Light"/>
        </w:rPr>
        <w:t>18,</w:t>
      </w:r>
      <w:r w:rsidR="00542608" w:rsidRPr="004D0F71">
        <w:rPr>
          <w:rFonts w:asciiTheme="minorHAnsi" w:hAnsiTheme="minorHAnsi" w:cs="Calibri Light"/>
        </w:rPr>
        <w:t xml:space="preserve"> </w:t>
      </w:r>
      <w:r w:rsidR="00963043" w:rsidRPr="004D0F71">
        <w:rPr>
          <w:rFonts w:asciiTheme="minorHAnsi" w:hAnsiTheme="minorHAnsi" w:cs="Calibri Light"/>
        </w:rPr>
        <w:t>%)</w:t>
      </w:r>
      <w:bookmarkEnd w:id="4979"/>
      <w:r w:rsidRPr="004D0F71">
        <w:rPr>
          <w:rFonts w:asciiTheme="minorHAnsi" w:hAnsiTheme="minorHAnsi" w:cs="Calibri Light"/>
        </w:rPr>
        <w:t xml:space="preserve">. </w:t>
      </w:r>
    </w:p>
    <w:p w14:paraId="7955301E" w14:textId="48E47D93"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lastRenderedPageBreak/>
        <w:t xml:space="preserve">Toutefois, pour les documents sans caractère répétitif (cartes d'identité, passeports, permis de conduire, naturalisation, </w:t>
      </w:r>
      <w:r w:rsidR="00560CBF" w:rsidRPr="004D0F71">
        <w:rPr>
          <w:rFonts w:asciiTheme="minorHAnsi" w:hAnsiTheme="minorHAnsi" w:cs="Calibri Light"/>
        </w:rPr>
        <w:t xml:space="preserve">extrait du fichier central pour la détention d’un animal de compagnie, </w:t>
      </w:r>
      <w:r w:rsidRPr="004D0F71">
        <w:rPr>
          <w:rFonts w:asciiTheme="minorHAnsi" w:hAnsiTheme="minorHAnsi" w:cs="Calibri Light"/>
        </w:rPr>
        <w:t>etc.), le taux peut être majoré jusqu</w:t>
      </w:r>
      <w:r w:rsidR="00A04573" w:rsidRPr="004D0F71">
        <w:rPr>
          <w:rFonts w:asciiTheme="minorHAnsi" w:hAnsiTheme="minorHAnsi" w:cs="Calibri Light"/>
        </w:rPr>
        <w:t>’à</w:t>
      </w:r>
      <w:r w:rsidRPr="004D0F71">
        <w:rPr>
          <w:rFonts w:asciiTheme="minorHAnsi" w:hAnsiTheme="minorHAnsi" w:cs="Calibri Light"/>
        </w:rPr>
        <w:t xml:space="preserve"> </w:t>
      </w:r>
      <w:r w:rsidR="00197051" w:rsidRPr="004D0F71">
        <w:rPr>
          <w:rFonts w:asciiTheme="minorHAnsi" w:hAnsiTheme="minorHAnsi" w:cs="Calibri Light"/>
        </w:rPr>
        <w:t>30</w:t>
      </w:r>
      <w:r w:rsidR="00C97323" w:rsidRPr="004D0F71">
        <w:rPr>
          <w:rFonts w:asciiTheme="minorHAnsi" w:hAnsiTheme="minorHAnsi" w:cs="Calibri Light"/>
        </w:rPr>
        <w:t>,00</w:t>
      </w:r>
      <w:r w:rsidR="00197051" w:rsidRPr="004D0F71">
        <w:rPr>
          <w:rFonts w:asciiTheme="minorHAnsi" w:hAnsiTheme="minorHAnsi" w:cs="Calibri Light"/>
        </w:rPr>
        <w:t xml:space="preserve"> </w:t>
      </w:r>
      <w:r w:rsidRPr="004D0F71">
        <w:rPr>
          <w:rFonts w:asciiTheme="minorHAnsi" w:hAnsiTheme="minorHAnsi" w:cs="Calibri Light"/>
        </w:rPr>
        <w:t>euros</w:t>
      </w:r>
      <w:r w:rsidR="00963043" w:rsidRPr="004D0F71">
        <w:rPr>
          <w:rFonts w:asciiTheme="minorHAnsi" w:hAnsiTheme="minorHAnsi" w:cs="Calibri Light"/>
        </w:rPr>
        <w:t xml:space="preserve"> (</w:t>
      </w:r>
      <w:r w:rsidR="00701A50">
        <w:rPr>
          <w:rFonts w:asciiTheme="minorHAnsi" w:hAnsiTheme="minorHAnsi" w:cs="Calibri Light"/>
        </w:rPr>
        <w:t>35,58</w:t>
      </w:r>
      <w:r w:rsidR="00963043" w:rsidRPr="004D0F71">
        <w:t xml:space="preserve"> </w:t>
      </w:r>
      <w:r w:rsidR="00963043" w:rsidRPr="004D0F71">
        <w:rPr>
          <w:rFonts w:asciiTheme="minorHAnsi" w:hAnsiTheme="minorHAnsi" w:cs="Calibri Light"/>
        </w:rPr>
        <w:t xml:space="preserve">indexé à </w:t>
      </w:r>
      <w:r w:rsidR="00985F76">
        <w:rPr>
          <w:rFonts w:asciiTheme="minorHAnsi" w:hAnsiTheme="minorHAnsi" w:cs="Calibri Light"/>
        </w:rPr>
        <w:t>18,59</w:t>
      </w:r>
      <w:r w:rsidR="00963043" w:rsidRPr="004D0F71">
        <w:rPr>
          <w:rFonts w:asciiTheme="minorHAnsi" w:hAnsiTheme="minorHAnsi" w:cs="Calibri Light"/>
        </w:rPr>
        <w:t>%)</w:t>
      </w:r>
      <w:r w:rsidRPr="004D0F71">
        <w:rPr>
          <w:rFonts w:asciiTheme="minorHAnsi" w:hAnsiTheme="minorHAnsi" w:cs="Calibri Light"/>
        </w:rPr>
        <w:t xml:space="preserve">. </w:t>
      </w:r>
    </w:p>
    <w:p w14:paraId="5423D8B2" w14:textId="27C071B3" w:rsidR="009B153C" w:rsidRPr="004D0F71" w:rsidRDefault="00B762D5" w:rsidP="00E063FD">
      <w:pPr>
        <w:spacing w:before="120"/>
        <w:jc w:val="both"/>
        <w:rPr>
          <w:rFonts w:asciiTheme="minorHAnsi" w:hAnsiTheme="minorHAnsi" w:cs="Calibri Light"/>
          <w:lang w:val="fr-BE"/>
        </w:rPr>
      </w:pPr>
      <w:r w:rsidRPr="004D0F71">
        <w:rPr>
          <w:rFonts w:asciiTheme="minorHAnsi" w:hAnsiTheme="minorHAnsi" w:cs="Calibri Light"/>
          <w:lang w:val="fr-BE"/>
        </w:rPr>
        <w:t>E</w:t>
      </w:r>
      <w:r w:rsidR="009B153C" w:rsidRPr="004D0F71">
        <w:rPr>
          <w:rFonts w:asciiTheme="minorHAnsi" w:hAnsiTheme="minorHAnsi" w:cs="Calibri Light"/>
          <w:lang w:val="fr-BE"/>
        </w:rPr>
        <w:t>n matière de règlement-redevance sur l’établissement et/ou la délivrance de certificats et de documents administratifs (délivrance d’une attestation préalable à l’octroi d’une licence de Bingos délivrée par la commission des jeux de hasard), le Conseil d’Etat dans son arrêt du 18 avril 2016</w:t>
      </w:r>
      <w:r w:rsidR="001240A1" w:rsidRPr="004D0F71">
        <w:rPr>
          <w:rStyle w:val="Appelnotedebasdep"/>
          <w:rFonts w:asciiTheme="minorHAnsi" w:hAnsiTheme="minorHAnsi" w:cs="Calibri Light"/>
          <w:lang w:val="fr-BE"/>
        </w:rPr>
        <w:footnoteReference w:id="134"/>
      </w:r>
      <w:r w:rsidR="009B153C" w:rsidRPr="004D0F71">
        <w:rPr>
          <w:rFonts w:asciiTheme="minorHAnsi" w:hAnsiTheme="minorHAnsi" w:cs="Calibri Light"/>
          <w:lang w:val="fr-BE"/>
        </w:rPr>
        <w:t xml:space="preserve"> rappelle </w:t>
      </w:r>
      <w:r w:rsidR="009B153C" w:rsidRPr="004D0F71">
        <w:rPr>
          <w:rFonts w:asciiTheme="minorHAnsi" w:hAnsiTheme="minorHAnsi" w:cs="Calibri Light"/>
          <w:i/>
          <w:lang w:val="fr-BE"/>
        </w:rPr>
        <w:t>« que même si la commune peut poursuivre un but de dissuasion en choisissant d’instaurer une redevance plus ou moins élevée en contrepartie d’une prestation quelconque, elle est tenue, ce faisant, de rester dans les limites d’une juste proportionnalité entre le coût de la prestation et le montant réclamé, ce qui est inhérent à la notion même de redevance</w:t>
      </w:r>
      <w:r w:rsidR="009B153C" w:rsidRPr="004D0F71">
        <w:rPr>
          <w:rFonts w:asciiTheme="minorHAnsi" w:hAnsiTheme="minorHAnsi" w:cs="Calibri Light"/>
          <w:lang w:val="fr-BE"/>
        </w:rPr>
        <w:t> ».</w:t>
      </w:r>
    </w:p>
    <w:p w14:paraId="0AF6D399" w14:textId="22EF270E" w:rsidR="00C97323" w:rsidRPr="004D0F71" w:rsidRDefault="00E9556C" w:rsidP="00C97323">
      <w:pPr>
        <w:spacing w:before="120"/>
        <w:jc w:val="both"/>
        <w:rPr>
          <w:lang w:val="fr-BE"/>
        </w:rPr>
      </w:pPr>
      <w:r w:rsidRPr="004D0F71">
        <w:t>A cet égard, le Conseil d’Etat précise d’une part, qu</w:t>
      </w:r>
      <w:r w:rsidR="00337F21" w:rsidRPr="004D0F71">
        <w:t xml:space="preserve">e rien </w:t>
      </w:r>
      <w:r w:rsidRPr="004D0F71">
        <w:t>«</w:t>
      </w:r>
      <w:r w:rsidR="00C97323" w:rsidRPr="004D0F71">
        <w:t xml:space="preserve"> </w:t>
      </w:r>
      <w:r w:rsidRPr="004D0F71">
        <w:rPr>
          <w:i/>
          <w:iCs/>
        </w:rPr>
        <w:t xml:space="preserve">ne permet de vérifier qu'il existe une proportion raisonnable entre le montant de la redevance établie et l'importance des prestations que la commune effectue pour pouvoir délivrer l'attestation en cause; que le montant de 2.500 </w:t>
      </w:r>
      <w:r w:rsidR="00961214" w:rsidRPr="004D0F71">
        <w:rPr>
          <w:i/>
          <w:iCs/>
        </w:rPr>
        <w:t>euros</w:t>
      </w:r>
      <w:r w:rsidRPr="004D0F71">
        <w:rPr>
          <w:i/>
          <w:iCs/>
        </w:rPr>
        <w:t xml:space="preserve"> est nettement plus élevé que celui qui est réclamé lors de la délivrance des autres documents visés par l'acte attaqué</w:t>
      </w:r>
      <w:r w:rsidRPr="004D0F71">
        <w:t> » et d’autre part, « </w:t>
      </w:r>
      <w:r w:rsidRPr="004D0F71">
        <w:rPr>
          <w:i/>
          <w:iCs/>
        </w:rPr>
        <w:t>que la commune a fait elle-même apparaître, dans un communiqué de presse qu'elle instaurait cette redevance dans un but dissuasif, ce qui accrédite l'idée qu'elle a voulu pénaliser les établissements qui solliciteraient l'attestation en cause en l'assortissant d'un coût prohibitif</w:t>
      </w:r>
      <w:r w:rsidRPr="004D0F71">
        <w:t> ».</w:t>
      </w:r>
    </w:p>
    <w:p w14:paraId="6768A358" w14:textId="20BC9D83" w:rsidR="00E9556C" w:rsidRPr="004D0F71" w:rsidRDefault="00E9556C" w:rsidP="008D7EB7">
      <w:pPr>
        <w:spacing w:before="120"/>
        <w:jc w:val="both"/>
      </w:pPr>
      <w:r w:rsidRPr="004D0F71">
        <w:t>Je souhaite que les Conseils communaux exonèrent de la redevance ou de la taxe de délivrance de documents administratifs, les documents administratifs qui sont délivrés pour :</w:t>
      </w:r>
    </w:p>
    <w:p w14:paraId="7DF98AA1" w14:textId="52D13E74" w:rsidR="009B153C" w:rsidRPr="004D0F71" w:rsidRDefault="00473530" w:rsidP="00E063FD">
      <w:pPr>
        <w:numPr>
          <w:ilvl w:val="0"/>
          <w:numId w:val="31"/>
        </w:numPr>
        <w:tabs>
          <w:tab w:val="clear" w:pos="360"/>
          <w:tab w:val="left" w:pos="993"/>
        </w:tabs>
        <w:spacing w:before="120"/>
        <w:ind w:left="567"/>
        <w:jc w:val="both"/>
        <w:textAlignment w:val="baseline"/>
        <w:rPr>
          <w:rFonts w:asciiTheme="minorHAnsi" w:hAnsiTheme="minorHAnsi" w:cs="Calibri Light"/>
          <w:spacing w:val="-2"/>
        </w:rPr>
      </w:pPr>
      <w:r>
        <w:rPr>
          <w:rFonts w:asciiTheme="minorHAnsi" w:hAnsiTheme="minorHAnsi" w:cs="Calibri Light"/>
        </w:rPr>
        <w:t>L</w:t>
      </w:r>
      <w:r w:rsidR="009B153C" w:rsidRPr="004D0F71">
        <w:rPr>
          <w:rFonts w:asciiTheme="minorHAnsi" w:hAnsiTheme="minorHAnsi" w:cs="Calibri Light"/>
          <w:spacing w:val="-2"/>
        </w:rPr>
        <w:t>a recherche d'un emploi ;</w:t>
      </w:r>
    </w:p>
    <w:p w14:paraId="69482D55" w14:textId="362A89DF" w:rsidR="009B153C" w:rsidRPr="004D0F71" w:rsidRDefault="00473530" w:rsidP="00E063FD">
      <w:pPr>
        <w:numPr>
          <w:ilvl w:val="0"/>
          <w:numId w:val="31"/>
        </w:numPr>
        <w:tabs>
          <w:tab w:val="clear" w:pos="360"/>
          <w:tab w:val="left" w:pos="993"/>
        </w:tabs>
        <w:spacing w:before="120"/>
        <w:ind w:left="993" w:hanging="426"/>
        <w:jc w:val="both"/>
        <w:textAlignment w:val="baseline"/>
        <w:rPr>
          <w:rFonts w:asciiTheme="minorHAnsi" w:hAnsiTheme="minorHAnsi" w:cs="Calibri Light"/>
        </w:rPr>
      </w:pPr>
      <w:r>
        <w:rPr>
          <w:rFonts w:asciiTheme="minorHAnsi" w:hAnsiTheme="minorHAnsi" w:cs="Calibri Light"/>
        </w:rPr>
        <w:t>L</w:t>
      </w:r>
      <w:r w:rsidR="009B153C" w:rsidRPr="004D0F71">
        <w:rPr>
          <w:rFonts w:asciiTheme="minorHAnsi" w:hAnsiTheme="minorHAnsi" w:cs="Calibri Light"/>
        </w:rPr>
        <w:t>a création d'une entreprise (installation comme travailleur indépendant à titre individuel ou sous forme de société) ;</w:t>
      </w:r>
    </w:p>
    <w:p w14:paraId="110016FC" w14:textId="7C5CFBDC" w:rsidR="009B153C" w:rsidRPr="004D0F71" w:rsidRDefault="00473530" w:rsidP="00E063FD">
      <w:pPr>
        <w:numPr>
          <w:ilvl w:val="0"/>
          <w:numId w:val="31"/>
        </w:numPr>
        <w:tabs>
          <w:tab w:val="clear" w:pos="360"/>
          <w:tab w:val="left" w:pos="993"/>
        </w:tabs>
        <w:spacing w:before="120"/>
        <w:ind w:left="567"/>
        <w:jc w:val="both"/>
        <w:textAlignment w:val="baseline"/>
        <w:rPr>
          <w:rFonts w:asciiTheme="minorHAnsi" w:hAnsiTheme="minorHAnsi" w:cs="Calibri Light"/>
        </w:rPr>
      </w:pPr>
      <w:r>
        <w:rPr>
          <w:rFonts w:asciiTheme="minorHAnsi" w:hAnsiTheme="minorHAnsi" w:cs="Calibri Light"/>
        </w:rPr>
        <w:t>L</w:t>
      </w:r>
      <w:r w:rsidR="009B153C" w:rsidRPr="004D0F71">
        <w:rPr>
          <w:rFonts w:asciiTheme="minorHAnsi" w:hAnsiTheme="minorHAnsi" w:cs="Calibri Light"/>
        </w:rPr>
        <w:t>a présentation d'un examen relatif à la recherche d'un emploi ;</w:t>
      </w:r>
    </w:p>
    <w:p w14:paraId="4B7E73C0" w14:textId="5A7AC41A" w:rsidR="009B153C" w:rsidRPr="004D0F71" w:rsidRDefault="00473530" w:rsidP="00E063FD">
      <w:pPr>
        <w:numPr>
          <w:ilvl w:val="0"/>
          <w:numId w:val="31"/>
        </w:numPr>
        <w:tabs>
          <w:tab w:val="clear" w:pos="360"/>
          <w:tab w:val="left" w:pos="993"/>
        </w:tabs>
        <w:spacing w:before="120"/>
        <w:ind w:left="567"/>
        <w:jc w:val="both"/>
        <w:textAlignment w:val="baseline"/>
        <w:rPr>
          <w:rFonts w:asciiTheme="minorHAnsi" w:hAnsiTheme="minorHAnsi" w:cs="Calibri Light"/>
          <w:spacing w:val="-2"/>
        </w:rPr>
      </w:pPr>
      <w:r>
        <w:rPr>
          <w:rFonts w:asciiTheme="minorHAnsi" w:hAnsiTheme="minorHAnsi" w:cs="Calibri Light"/>
          <w:spacing w:val="-2"/>
        </w:rPr>
        <w:t>L</w:t>
      </w:r>
      <w:r w:rsidR="009B153C" w:rsidRPr="004D0F71">
        <w:rPr>
          <w:rFonts w:asciiTheme="minorHAnsi" w:hAnsiTheme="minorHAnsi" w:cs="Calibri Light"/>
          <w:spacing w:val="-2"/>
        </w:rPr>
        <w:t>a candidature à un logement dans une société agréée par la S.W.L. ;</w:t>
      </w:r>
    </w:p>
    <w:p w14:paraId="4D2B5B0D" w14:textId="594C9823" w:rsidR="009B153C" w:rsidRPr="004D0F71" w:rsidRDefault="00473530" w:rsidP="00E063FD">
      <w:pPr>
        <w:numPr>
          <w:ilvl w:val="0"/>
          <w:numId w:val="31"/>
        </w:numPr>
        <w:tabs>
          <w:tab w:val="clear" w:pos="360"/>
          <w:tab w:val="left" w:pos="993"/>
        </w:tabs>
        <w:spacing w:before="120"/>
        <w:ind w:left="567"/>
        <w:jc w:val="both"/>
        <w:textAlignment w:val="baseline"/>
        <w:rPr>
          <w:rFonts w:asciiTheme="minorHAnsi" w:hAnsiTheme="minorHAnsi" w:cs="Calibri Light"/>
          <w:spacing w:val="-2"/>
        </w:rPr>
      </w:pPr>
      <w:r>
        <w:rPr>
          <w:rFonts w:asciiTheme="minorHAnsi" w:hAnsiTheme="minorHAnsi" w:cs="Calibri Light"/>
          <w:spacing w:val="-2"/>
        </w:rPr>
        <w:t>L</w:t>
      </w:r>
      <w:r w:rsidR="009B153C" w:rsidRPr="004D0F71">
        <w:rPr>
          <w:rFonts w:asciiTheme="minorHAnsi" w:hAnsiTheme="minorHAnsi" w:cs="Calibri Light"/>
          <w:spacing w:val="-2"/>
        </w:rPr>
        <w:t>’allocation déménagement et loyer (A.D.E.)</w:t>
      </w:r>
      <w:r>
        <w:rPr>
          <w:rFonts w:asciiTheme="minorHAnsi" w:hAnsiTheme="minorHAnsi" w:cs="Calibri Light"/>
          <w:spacing w:val="-2"/>
        </w:rPr>
        <w:t> </w:t>
      </w:r>
    </w:p>
    <w:p w14:paraId="1350D472" w14:textId="59047CBE" w:rsidR="009B153C" w:rsidRPr="004D0F71" w:rsidRDefault="00473530" w:rsidP="00E063FD">
      <w:pPr>
        <w:numPr>
          <w:ilvl w:val="0"/>
          <w:numId w:val="31"/>
        </w:numPr>
        <w:tabs>
          <w:tab w:val="clear" w:pos="360"/>
          <w:tab w:val="left" w:pos="993"/>
        </w:tabs>
        <w:spacing w:before="120"/>
        <w:ind w:left="993" w:hanging="426"/>
        <w:jc w:val="both"/>
        <w:textAlignment w:val="baseline"/>
        <w:rPr>
          <w:rFonts w:asciiTheme="minorHAnsi" w:hAnsiTheme="minorHAnsi" w:cs="Calibri Light"/>
        </w:rPr>
      </w:pPr>
      <w:r>
        <w:rPr>
          <w:rFonts w:asciiTheme="minorHAnsi" w:hAnsiTheme="minorHAnsi" w:cs="Calibri Light"/>
        </w:rPr>
        <w:t>L</w:t>
      </w:r>
      <w:r w:rsidR="00957D30" w:rsidRPr="004D0F71">
        <w:rPr>
          <w:rFonts w:asciiTheme="minorHAnsi" w:hAnsiTheme="minorHAnsi" w:cs="Calibri Light"/>
        </w:rPr>
        <w:t>’accueil des enfants réfugiés pour raisons humanitaires :</w:t>
      </w:r>
      <w:r w:rsidR="009B153C" w:rsidRPr="004D0F71">
        <w:rPr>
          <w:rFonts w:asciiTheme="minorHAnsi" w:hAnsiTheme="minorHAnsi" w:cs="Calibri Light"/>
        </w:rPr>
        <w:t xml:space="preserve"> l'accueil de ces enfants étant justifié par motifs humanitaires, je recommande aux communes de ne pas percevoir d'imposition communale (taxe ou redevance) tant lors de la délivrance de la déclaration d'arrivée de ces enfants que pour toute démarche administrative entreprise pour leur accueil. </w:t>
      </w:r>
    </w:p>
    <w:p w14:paraId="42C24072" w14:textId="77777777" w:rsidR="004672E1" w:rsidRPr="004D0F71" w:rsidRDefault="004672E1" w:rsidP="008D7EB7">
      <w:pPr>
        <w:tabs>
          <w:tab w:val="left" w:pos="360"/>
          <w:tab w:val="left" w:pos="993"/>
        </w:tabs>
        <w:spacing w:before="120"/>
        <w:jc w:val="both"/>
        <w:textAlignment w:val="baseline"/>
        <w:rPr>
          <w:rFonts w:asciiTheme="minorHAnsi" w:hAnsiTheme="minorHAnsi" w:cs="Calibri Light"/>
        </w:rPr>
      </w:pPr>
    </w:p>
    <w:p w14:paraId="1EF2E146" w14:textId="7EA677BE" w:rsidR="009B153C" w:rsidRPr="004D0F71" w:rsidRDefault="009B153C" w:rsidP="008D7EB7">
      <w:pPr>
        <w:pStyle w:val="Sam4"/>
        <w:jc w:val="both"/>
        <w:rPr>
          <w:spacing w:val="11"/>
        </w:rPr>
      </w:pPr>
      <w:bookmarkStart w:id="4980" w:name="_Toc40185477"/>
      <w:bookmarkStart w:id="4981" w:name="_Toc40186212"/>
      <w:bookmarkStart w:id="4982" w:name="_Toc143779143"/>
      <w:bookmarkEnd w:id="4980"/>
      <w:bookmarkEnd w:id="4981"/>
      <w:r w:rsidRPr="004D0F71">
        <w:rPr>
          <w:spacing w:val="11"/>
        </w:rPr>
        <w:t>Cartes</w:t>
      </w:r>
      <w:r w:rsidR="00F82B9D" w:rsidRPr="004D0F71">
        <w:rPr>
          <w:spacing w:val="11"/>
        </w:rPr>
        <w:t xml:space="preserve"> électronique (</w:t>
      </w:r>
      <w:proofErr w:type="spellStart"/>
      <w:r w:rsidR="00F82B9D" w:rsidRPr="004D0F71">
        <w:rPr>
          <w:spacing w:val="11"/>
        </w:rPr>
        <w:t>eID</w:t>
      </w:r>
      <w:proofErr w:type="spellEnd"/>
      <w:r w:rsidR="00F82B9D" w:rsidRPr="004D0F71">
        <w:rPr>
          <w:spacing w:val="11"/>
        </w:rPr>
        <w:t>)</w:t>
      </w:r>
      <w:r w:rsidRPr="004D0F71">
        <w:rPr>
          <w:spacing w:val="11"/>
        </w:rPr>
        <w:t xml:space="preserve"> et </w:t>
      </w:r>
      <w:r w:rsidR="00F82B9D" w:rsidRPr="004D0F71">
        <w:rPr>
          <w:spacing w:val="11"/>
        </w:rPr>
        <w:t>d</w:t>
      </w:r>
      <w:r w:rsidRPr="004D0F71">
        <w:rPr>
          <w:spacing w:val="11"/>
        </w:rPr>
        <w:t xml:space="preserve">ocuments </w:t>
      </w:r>
      <w:r w:rsidR="00F82B9D" w:rsidRPr="004D0F71">
        <w:rPr>
          <w:spacing w:val="11"/>
        </w:rPr>
        <w:t>électroniques pour étrangers</w:t>
      </w:r>
      <w:r w:rsidRPr="004D0F71">
        <w:rPr>
          <w:spacing w:val="11"/>
        </w:rPr>
        <w:t xml:space="preserve"> :</w:t>
      </w:r>
      <w:bookmarkEnd w:id="4982"/>
    </w:p>
    <w:p w14:paraId="742F95BF" w14:textId="3B4A6E88" w:rsidR="00F82B9D" w:rsidRPr="004D0F71" w:rsidRDefault="00B762D5" w:rsidP="008D7EB7">
      <w:pPr>
        <w:spacing w:before="120"/>
        <w:jc w:val="both"/>
        <w:textAlignment w:val="baseline"/>
        <w:rPr>
          <w:rFonts w:asciiTheme="minorHAnsi" w:hAnsiTheme="minorHAnsi" w:cs="Calibri Light"/>
        </w:rPr>
      </w:pPr>
      <w:r w:rsidRPr="004D0F71">
        <w:rPr>
          <w:rFonts w:asciiTheme="minorHAnsi" w:hAnsiTheme="minorHAnsi" w:cs="Calibri Light"/>
        </w:rPr>
        <w:t>L</w:t>
      </w:r>
      <w:r w:rsidR="00F82B9D" w:rsidRPr="004D0F71">
        <w:rPr>
          <w:rFonts w:asciiTheme="minorHAnsi" w:hAnsiTheme="minorHAnsi" w:cs="Calibri Light"/>
        </w:rPr>
        <w:t>e coût de la délivrance de la carte d'identité peut grever les revenus des personnes à revenus modestes ou les familles nombreuses. Il est donc recommandé aux communes de fixer raisonnablement le taux de celle-ci.</w:t>
      </w:r>
    </w:p>
    <w:p w14:paraId="30E98DBF" w14:textId="37E4DCBF" w:rsidR="00E9556C" w:rsidRPr="004D0F71" w:rsidRDefault="00E9556C" w:rsidP="008D7EB7">
      <w:pPr>
        <w:spacing w:before="120"/>
        <w:jc w:val="both"/>
        <w:textAlignment w:val="baseline"/>
        <w:rPr>
          <w:rFonts w:asciiTheme="minorHAnsi" w:hAnsiTheme="minorHAnsi" w:cs="Calibri Light"/>
        </w:rPr>
      </w:pPr>
      <w:r w:rsidRPr="004D0F71">
        <w:rPr>
          <w:rFonts w:asciiTheme="minorHAnsi" w:hAnsiTheme="minorHAnsi" w:cs="Calibri Light"/>
        </w:rPr>
        <w:t xml:space="preserve">L’arrêté ministériel du 28 octobre 2019 modifiant l'arrêté ministériel du 15 mars 2013 fixant le tarif des rétributions à charge des communes pour la délivrance des cartes d'identité électroniques pour les Belges, des documents d'identité électroniques pour enfants belges de </w:t>
      </w:r>
      <w:r w:rsidRPr="004D0F71">
        <w:rPr>
          <w:rFonts w:asciiTheme="minorHAnsi" w:hAnsiTheme="minorHAnsi" w:cs="Calibri Light"/>
        </w:rPr>
        <w:lastRenderedPageBreak/>
        <w:t>moins de douze ans, des cartes électroniques et documents de séjour électroniques délivrés à des ressortissants étrangers et des cartes biométriques et titres de séjours biométriques délivrés à des ressortissants étrangers de pays tiers prévoit que les montants mentionnés dans le tableau ci-après sont récupérés, à l'intervention du Ministre de l'Intérieur, par voie de prélèvement d'office sur les comptes des communes et sont mis à charge de la personne ayant demandé la carte d'identité électronique.</w:t>
      </w:r>
    </w:p>
    <w:p w14:paraId="60A84226" w14:textId="1D54A2CA" w:rsidR="009B153C" w:rsidRPr="004D0F71" w:rsidRDefault="009B153C" w:rsidP="008D7EB7">
      <w:pPr>
        <w:spacing w:before="120"/>
        <w:jc w:val="both"/>
        <w:textAlignment w:val="baseline"/>
        <w:rPr>
          <w:rFonts w:asciiTheme="minorHAnsi" w:hAnsiTheme="minorHAnsi" w:cs="Calibri Light"/>
        </w:rPr>
      </w:pPr>
      <w:r w:rsidRPr="004D0F71">
        <w:rPr>
          <w:rFonts w:asciiTheme="minorHAnsi" w:hAnsiTheme="minorHAnsi" w:cs="Calibri Light"/>
        </w:rPr>
        <w:t>Bien que ces frais ne constituent ni une redevance ni une taxe communale et ne doivent pas être repris dans le règlement relatif à la délivrance de documents administratifs, il est recommandé aux communes de spécifier à la suite du montant de la taxe, que ce montant ne comprend pas le coût de fabrication dû au SPF Intérieur, coût qui peut aussi être chiffré si la commune le souhaite</w:t>
      </w:r>
      <w:r w:rsidR="00F82B9D" w:rsidRPr="004D0F71">
        <w:rPr>
          <w:rFonts w:asciiTheme="minorHAnsi" w:hAnsiTheme="minorHAnsi" w:cs="Calibri Light"/>
        </w:rPr>
        <w:t xml:space="preserve"> (mais alors avec la nécessité d’adapter le montant si le coût change durant la période de validité du règlement)</w:t>
      </w:r>
      <w:r w:rsidR="00A04573" w:rsidRPr="004D0F71">
        <w:rPr>
          <w:rFonts w:asciiTheme="minorHAnsi" w:hAnsiTheme="minorHAnsi" w:cs="Calibri Light"/>
        </w:rPr>
        <w:t>.</w:t>
      </w:r>
    </w:p>
    <w:p w14:paraId="63273995" w14:textId="4D50E424" w:rsidR="00E9556C" w:rsidRPr="004D0F71" w:rsidRDefault="00EC520F" w:rsidP="00C97323">
      <w:pPr>
        <w:spacing w:before="120"/>
        <w:jc w:val="both"/>
        <w:textAlignment w:val="baseline"/>
        <w:rPr>
          <w:rFonts w:asciiTheme="minorHAnsi" w:hAnsiTheme="minorHAnsi" w:cs="Calibri Light"/>
        </w:rPr>
      </w:pPr>
      <w:r w:rsidRPr="004D0F71">
        <w:rPr>
          <w:rFonts w:asciiTheme="minorHAnsi" w:hAnsiTheme="minorHAnsi" w:cs="Calibri Light"/>
        </w:rPr>
        <w:t>À</w:t>
      </w:r>
      <w:r w:rsidR="00E9556C" w:rsidRPr="004D0F71">
        <w:rPr>
          <w:rFonts w:asciiTheme="minorHAnsi" w:hAnsiTheme="minorHAnsi" w:cs="Calibri Light"/>
        </w:rPr>
        <w:t xml:space="preserve"> partir du </w:t>
      </w:r>
      <w:r w:rsidR="00C97323" w:rsidRPr="004D0F71">
        <w:rPr>
          <w:rFonts w:asciiTheme="minorHAnsi" w:hAnsiTheme="minorHAnsi" w:cs="Calibri Light"/>
        </w:rPr>
        <w:t>1</w:t>
      </w:r>
      <w:r w:rsidR="00C97323" w:rsidRPr="004D0F71">
        <w:rPr>
          <w:rFonts w:asciiTheme="minorHAnsi" w:hAnsiTheme="minorHAnsi" w:cs="Calibri Light"/>
          <w:vertAlign w:val="superscript"/>
        </w:rPr>
        <w:t>er</w:t>
      </w:r>
      <w:r w:rsidR="00C97323" w:rsidRPr="004D0F71">
        <w:rPr>
          <w:rFonts w:asciiTheme="minorHAnsi" w:hAnsiTheme="minorHAnsi" w:cs="Calibri Light"/>
        </w:rPr>
        <w:t xml:space="preserve"> </w:t>
      </w:r>
      <w:r w:rsidR="00E9556C" w:rsidRPr="004D0F71">
        <w:rPr>
          <w:rFonts w:asciiTheme="minorHAnsi" w:hAnsiTheme="minorHAnsi" w:cs="Calibri Light"/>
        </w:rPr>
        <w:t>janvier 2020, les montants des rétributions à charge des communes pour l'obtention des cartes et documents sont automatiquement revus sur la base des fluctuations de l'indice santé suivant la formule suivante : nouveau tarif = (tarif de base x nouvel indice) / indice de base.</w:t>
      </w:r>
    </w:p>
    <w:p w14:paraId="72D8F58C" w14:textId="08618B52" w:rsidR="00E9556C" w:rsidRPr="004D0F71" w:rsidRDefault="00E9556C" w:rsidP="008D7EB7">
      <w:pPr>
        <w:spacing w:before="120"/>
        <w:jc w:val="both"/>
        <w:textAlignment w:val="baseline"/>
        <w:rPr>
          <w:rFonts w:asciiTheme="minorHAnsi" w:hAnsiTheme="minorHAnsi" w:cs="Calibri Light"/>
        </w:rPr>
      </w:pPr>
      <w:r w:rsidRPr="004D0F71">
        <w:rPr>
          <w:rFonts w:asciiTheme="minorHAnsi" w:hAnsiTheme="minorHAnsi" w:cs="Calibri Light"/>
        </w:rPr>
        <w:t>L'indice de base est l'indice santé applicable au mois de décembre 2018 et le nouvel indice est l'indice santé applicable au cours du mois de septembre précédant la révision du montant des rétributions.</w:t>
      </w:r>
    </w:p>
    <w:p w14:paraId="0850F5B2" w14:textId="77CE18C6" w:rsidR="00E9556C" w:rsidRPr="004D0F71" w:rsidRDefault="00C97323" w:rsidP="008D7EB7">
      <w:pPr>
        <w:spacing w:before="120"/>
        <w:jc w:val="both"/>
        <w:textAlignment w:val="baseline"/>
        <w:rPr>
          <w:rFonts w:asciiTheme="minorHAnsi" w:hAnsiTheme="minorHAnsi" w:cs="Calibri Light"/>
        </w:rPr>
      </w:pPr>
      <w:r w:rsidRPr="004D0F71">
        <w:rPr>
          <w:rFonts w:asciiTheme="minorHAnsi" w:hAnsiTheme="minorHAnsi" w:cs="Calibri Light"/>
        </w:rPr>
        <w:t>L</w:t>
      </w:r>
      <w:r w:rsidR="00E9556C" w:rsidRPr="004D0F71">
        <w:rPr>
          <w:rFonts w:asciiTheme="minorHAnsi" w:hAnsiTheme="minorHAnsi" w:cs="Calibri Light"/>
        </w:rPr>
        <w:t>es résultats obtenus sont arrondis à la dizaine d'euro cent supérieure.</w:t>
      </w:r>
    </w:p>
    <w:p w14:paraId="24EE6EA1" w14:textId="6FEB1ACA" w:rsidR="00E9556C" w:rsidRPr="004D0F71" w:rsidRDefault="00E9556C" w:rsidP="008D7EB7">
      <w:pPr>
        <w:spacing w:before="120"/>
        <w:jc w:val="both"/>
        <w:textAlignment w:val="baseline"/>
        <w:rPr>
          <w:rFonts w:asciiTheme="minorHAnsi" w:hAnsiTheme="minorHAnsi" w:cs="Calibri Light"/>
        </w:rPr>
      </w:pPr>
      <w:r w:rsidRPr="004D0F71">
        <w:rPr>
          <w:rFonts w:asciiTheme="minorHAnsi" w:hAnsiTheme="minorHAnsi" w:cs="Calibri Light"/>
        </w:rPr>
        <w:t xml:space="preserve">Les montants </w:t>
      </w:r>
      <w:r w:rsidR="00622B11" w:rsidRPr="004D0F71">
        <w:rPr>
          <w:rFonts w:asciiTheme="minorHAnsi" w:hAnsiTheme="minorHAnsi" w:cs="Calibri Light"/>
        </w:rPr>
        <w:t xml:space="preserve">indexés </w:t>
      </w:r>
      <w:r w:rsidRPr="004D0F71">
        <w:rPr>
          <w:rFonts w:asciiTheme="minorHAnsi" w:hAnsiTheme="minorHAnsi" w:cs="Calibri Light"/>
        </w:rPr>
        <w:t>sont communiqués à l'initiative du Ministre Fédéral ayant l'Intérieur dans ses attributions aux communes dans le courant du mois de septembre de chaque année.</w:t>
      </w:r>
    </w:p>
    <w:p w14:paraId="6A16DC78" w14:textId="296F9CD6" w:rsidR="00E9556C" w:rsidRPr="004D0F71" w:rsidRDefault="00E9556C" w:rsidP="008D7EB7">
      <w:pPr>
        <w:spacing w:before="120"/>
        <w:jc w:val="both"/>
        <w:textAlignment w:val="baseline"/>
        <w:rPr>
          <w:rFonts w:asciiTheme="minorHAnsi" w:hAnsiTheme="minorHAnsi" w:cs="Calibri Light"/>
        </w:rPr>
      </w:pPr>
      <w:r w:rsidRPr="004D0F71">
        <w:rPr>
          <w:rFonts w:asciiTheme="minorHAnsi" w:hAnsiTheme="minorHAnsi" w:cs="Calibri Light"/>
        </w:rPr>
        <w:t xml:space="preserve">Les rétributions réclamées par les communes pour la délivrance, le renouvellement ou la prorogation des titres de séjour des étrangers doivent être égales à celles qui sont exigées des citoyens belges. </w:t>
      </w:r>
    </w:p>
    <w:p w14:paraId="0A14DA76" w14:textId="39E0957C" w:rsidR="00E9556C" w:rsidRPr="004D0F71" w:rsidRDefault="00E9556C" w:rsidP="008D7EB7">
      <w:pPr>
        <w:spacing w:before="120"/>
        <w:jc w:val="both"/>
        <w:textAlignment w:val="baseline"/>
        <w:rPr>
          <w:rFonts w:asciiTheme="minorHAnsi" w:hAnsiTheme="minorHAnsi" w:cs="Calibri Light"/>
        </w:rPr>
      </w:pPr>
      <w:r w:rsidRPr="004D0F71">
        <w:rPr>
          <w:rFonts w:asciiTheme="minorHAnsi" w:hAnsiTheme="minorHAnsi" w:cs="Calibri Light"/>
        </w:rPr>
        <w:t>La loi du 14 mars 1968 abrogeant les lois relatives aux taxes de séjour des étrangers, coordonnées le 12 octobre 1953 modifiée par la loi du 18 décembre 2016 prévoit que les communes peuvent déterminer de manière autonome le montant des rétributions qu'elles perçoivent pour le renouvellement, la prorogation ou le remplacement de certains titres de séjour déterminés par le Roi, par un arrêté délibéré en Conseil des ministres, pour autant qu'elles n'excèdent pas le montant maximum fixé par le Roi, par un arrêté délibéré en Conseil des ministres.</w:t>
      </w:r>
    </w:p>
    <w:p w14:paraId="6F9E8781" w14:textId="77D3846B" w:rsidR="00E9556C" w:rsidRPr="004D0F71" w:rsidRDefault="00E9556C" w:rsidP="008D7EB7">
      <w:pPr>
        <w:spacing w:before="120"/>
        <w:jc w:val="both"/>
        <w:textAlignment w:val="baseline"/>
        <w:rPr>
          <w:rFonts w:asciiTheme="minorHAnsi" w:hAnsiTheme="minorHAnsi" w:cs="Calibri Light"/>
        </w:rPr>
      </w:pPr>
      <w:r w:rsidRPr="004D0F71">
        <w:rPr>
          <w:rFonts w:asciiTheme="minorHAnsi" w:hAnsiTheme="minorHAnsi" w:cs="Calibri Light"/>
        </w:rPr>
        <w:t xml:space="preserve">L’arrêté royal du 5 mars 2017 déterminant les titres de séjour pour lesquels les communes peuvent percevoir des rétributions pour leur renouvellement, prorogation ou remplacement et déterminant le montant maximum mentionné à l'article 2, § 2, de la loi du 14 mars 1968 abrogeant les lois relatives aux taxes de séjour des étrangers, coordonnées le 12 octobre 1953 détermine les titres de séjour pour lesquels les communes peuvent percevoir des rétributions pour leur renouvellement, prorogation ou remplacement. </w:t>
      </w:r>
    </w:p>
    <w:p w14:paraId="2852E0B7" w14:textId="2EC35171" w:rsidR="00E9556C" w:rsidRPr="004D0F71" w:rsidRDefault="00E9556C" w:rsidP="008D7EB7">
      <w:pPr>
        <w:spacing w:before="120"/>
        <w:jc w:val="both"/>
        <w:textAlignment w:val="baseline"/>
        <w:rPr>
          <w:rFonts w:asciiTheme="minorHAnsi" w:hAnsiTheme="minorHAnsi" w:cs="Calibri Light"/>
        </w:rPr>
      </w:pPr>
      <w:r w:rsidRPr="004D0F71">
        <w:rPr>
          <w:rFonts w:asciiTheme="minorHAnsi" w:hAnsiTheme="minorHAnsi" w:cs="Calibri Light"/>
        </w:rPr>
        <w:t xml:space="preserve">Le titre de séjour pour lequel les communes peuvent percevoir des rétributions pour leur renouvellement, prorogation ou remplacement est le certificat d'inscription au Registre des </w:t>
      </w:r>
      <w:r w:rsidR="00EC520F" w:rsidRPr="004D0F71">
        <w:rPr>
          <w:rFonts w:asciiTheme="minorHAnsi" w:hAnsiTheme="minorHAnsi" w:cs="Calibri Light"/>
        </w:rPr>
        <w:t>Étrangers</w:t>
      </w:r>
      <w:r w:rsidRPr="004D0F71">
        <w:rPr>
          <w:rFonts w:asciiTheme="minorHAnsi" w:hAnsiTheme="minorHAnsi" w:cs="Calibri Light"/>
        </w:rPr>
        <w:t xml:space="preserve"> - séjour temporaire (carte électronique A). Le montant maximum de la rétribution pour le renouvellement, la prorogation ou le remplacement du titre de séjour susvisé est fixé à 50,00 </w:t>
      </w:r>
      <w:r w:rsidR="00961214" w:rsidRPr="004D0F71">
        <w:rPr>
          <w:rFonts w:asciiTheme="minorHAnsi" w:hAnsiTheme="minorHAnsi" w:cs="Calibri Light"/>
        </w:rPr>
        <w:t>euros</w:t>
      </w:r>
      <w:r w:rsidR="00701A50">
        <w:rPr>
          <w:rFonts w:asciiTheme="minorHAnsi" w:hAnsiTheme="minorHAnsi" w:cs="Calibri Light"/>
        </w:rPr>
        <w:t xml:space="preserve"> (59,30</w:t>
      </w:r>
      <w:r w:rsidR="00701A50" w:rsidRPr="00701A50">
        <w:t xml:space="preserve"> </w:t>
      </w:r>
      <w:r w:rsidR="00701A50" w:rsidRPr="00701A50">
        <w:rPr>
          <w:rFonts w:asciiTheme="minorHAnsi" w:hAnsiTheme="minorHAnsi" w:cs="Calibri Light"/>
        </w:rPr>
        <w:t>indexé à 18,</w:t>
      </w:r>
      <w:r w:rsidR="00701A50">
        <w:rPr>
          <w:rFonts w:asciiTheme="minorHAnsi" w:hAnsiTheme="minorHAnsi" w:cs="Calibri Light"/>
        </w:rPr>
        <w:t>59</w:t>
      </w:r>
      <w:r w:rsidR="00701A50" w:rsidRPr="00701A50">
        <w:rPr>
          <w:rFonts w:asciiTheme="minorHAnsi" w:hAnsiTheme="minorHAnsi" w:cs="Calibri Light"/>
        </w:rPr>
        <w:t xml:space="preserve"> %)</w:t>
      </w:r>
      <w:r w:rsidRPr="004D0F71">
        <w:rPr>
          <w:rFonts w:asciiTheme="minorHAnsi" w:hAnsiTheme="minorHAnsi" w:cs="Calibri Light"/>
        </w:rPr>
        <w:t xml:space="preserve">. </w:t>
      </w:r>
    </w:p>
    <w:p w14:paraId="694EA374" w14:textId="5A166AFA" w:rsidR="00E9556C" w:rsidRPr="004D0F71" w:rsidRDefault="00E9556C" w:rsidP="008D7EB7">
      <w:pPr>
        <w:spacing w:before="120"/>
        <w:jc w:val="both"/>
        <w:textAlignment w:val="baseline"/>
        <w:rPr>
          <w:rFonts w:asciiTheme="minorHAnsi" w:hAnsiTheme="minorHAnsi" w:cs="Calibri Light"/>
        </w:rPr>
      </w:pPr>
      <w:r w:rsidRPr="004D0F71">
        <w:rPr>
          <w:rFonts w:asciiTheme="minorHAnsi" w:hAnsiTheme="minorHAnsi" w:cs="Calibri Light"/>
        </w:rPr>
        <w:lastRenderedPageBreak/>
        <w:t xml:space="preserve">Ce montant maximum se justifie par la mesure des charges administratives des communes relatives aux demandes de prorogation du séjour d'un étranger laquelle a été exécutée par le bureau de mesure de l'Agence pour la Simplification administrative (ASA) entre juillet 2015 et septembre 2015. Cette mesure a très précisément mis en exergue les frais administratifs engendrés par cette prorogation ainsi que les différentes étapes que les communes doivent franchir avant de pouvoir délivrer les documents au ressortissant étranger. Cette mesure a révélé que le traitement administratif assuré par les communes était sensiblement plus long pour la prorogation du certificat d'inscription au Registre des </w:t>
      </w:r>
      <w:r w:rsidR="00EC520F" w:rsidRPr="004D0F71">
        <w:rPr>
          <w:rFonts w:asciiTheme="minorHAnsi" w:hAnsiTheme="minorHAnsi" w:cs="Calibri Light"/>
        </w:rPr>
        <w:t>Étrangers</w:t>
      </w:r>
      <w:r w:rsidRPr="004D0F71">
        <w:rPr>
          <w:rFonts w:asciiTheme="minorHAnsi" w:hAnsiTheme="minorHAnsi" w:cs="Calibri Light"/>
        </w:rPr>
        <w:t xml:space="preserve"> - séjour temporaire que pour les autres titres de séjour.</w:t>
      </w:r>
    </w:p>
    <w:p w14:paraId="4F5A9272" w14:textId="0023B532" w:rsidR="00E9556C" w:rsidRPr="004D0F71" w:rsidRDefault="00E9556C" w:rsidP="008D7EB7">
      <w:pPr>
        <w:spacing w:before="120"/>
        <w:jc w:val="both"/>
        <w:textAlignment w:val="baseline"/>
        <w:rPr>
          <w:rFonts w:asciiTheme="minorHAnsi" w:hAnsiTheme="minorHAnsi" w:cs="Calibri Light"/>
        </w:rPr>
      </w:pPr>
      <w:r w:rsidRPr="004D0F71">
        <w:rPr>
          <w:rFonts w:asciiTheme="minorHAnsi" w:hAnsiTheme="minorHAnsi" w:cs="Calibri Light"/>
        </w:rPr>
        <w:t>Cette rétribution peut être perçue par les communes au maximum une fois par an.</w:t>
      </w:r>
    </w:p>
    <w:p w14:paraId="1ACBD341" w14:textId="77777777" w:rsidR="00961214" w:rsidRPr="004D0F71" w:rsidRDefault="00E9556C">
      <w:pPr>
        <w:spacing w:before="120"/>
        <w:jc w:val="both"/>
        <w:textAlignment w:val="baseline"/>
        <w:rPr>
          <w:rFonts w:asciiTheme="minorHAnsi" w:hAnsiTheme="minorHAnsi" w:cs="Calibri Light"/>
        </w:rPr>
      </w:pPr>
      <w:r w:rsidRPr="004D0F71">
        <w:rPr>
          <w:rFonts w:asciiTheme="minorHAnsi" w:hAnsiTheme="minorHAnsi" w:cs="Calibri Light"/>
        </w:rPr>
        <w:tab/>
      </w:r>
    </w:p>
    <w:p w14:paraId="34209867" w14:textId="3780A15D" w:rsidR="00F82B9D" w:rsidRPr="004D0F71" w:rsidRDefault="00F82B9D" w:rsidP="008D7EB7">
      <w:pPr>
        <w:pStyle w:val="Sam4"/>
        <w:jc w:val="both"/>
        <w:rPr>
          <w:spacing w:val="11"/>
        </w:rPr>
      </w:pPr>
      <w:bookmarkStart w:id="4983" w:name="_Toc40185479"/>
      <w:bookmarkStart w:id="4984" w:name="_Toc40186214"/>
      <w:bookmarkStart w:id="4985" w:name="_Toc40185480"/>
      <w:bookmarkStart w:id="4986" w:name="_Toc40186215"/>
      <w:bookmarkStart w:id="4987" w:name="_Toc143779144"/>
      <w:bookmarkEnd w:id="4983"/>
      <w:bookmarkEnd w:id="4984"/>
      <w:bookmarkEnd w:id="4985"/>
      <w:bookmarkEnd w:id="4986"/>
      <w:r w:rsidRPr="004D0F71">
        <w:rPr>
          <w:spacing w:val="11"/>
        </w:rPr>
        <w:t>Carte d’identité électroniques pour enfants belges de moins de 12 ans et certificat d’identité pour enfants étr</w:t>
      </w:r>
      <w:r w:rsidR="00B762D5" w:rsidRPr="004D0F71">
        <w:rPr>
          <w:spacing w:val="11"/>
        </w:rPr>
        <w:t>an</w:t>
      </w:r>
      <w:r w:rsidRPr="004D0F71">
        <w:rPr>
          <w:spacing w:val="11"/>
        </w:rPr>
        <w:t>gers de moins de 12 ans</w:t>
      </w:r>
      <w:bookmarkEnd w:id="4987"/>
    </w:p>
    <w:p w14:paraId="17DAD9C0" w14:textId="0ADEF483" w:rsidR="0095513B" w:rsidRDefault="0095513B" w:rsidP="008D7EB7">
      <w:pPr>
        <w:spacing w:before="120"/>
        <w:jc w:val="both"/>
        <w:textAlignment w:val="baseline"/>
        <w:rPr>
          <w:rFonts w:asciiTheme="minorHAnsi" w:hAnsiTheme="minorHAnsi" w:cs="Calibri Light"/>
        </w:rPr>
      </w:pPr>
      <w:r w:rsidRPr="0095513B">
        <w:rPr>
          <w:rFonts w:asciiTheme="minorHAnsi" w:hAnsiTheme="minorHAnsi" w:cs="Calibri Light"/>
        </w:rPr>
        <w:t>Kids-ID – Enfants belges de moins de 12 ans</w:t>
      </w:r>
    </w:p>
    <w:p w14:paraId="744AFA8E" w14:textId="6F93E591" w:rsidR="00F82B9D" w:rsidRPr="004D0F71" w:rsidRDefault="00F82B9D" w:rsidP="008D7EB7">
      <w:pPr>
        <w:spacing w:before="120"/>
        <w:jc w:val="both"/>
        <w:textAlignment w:val="baseline"/>
        <w:rPr>
          <w:rFonts w:asciiTheme="minorHAnsi" w:hAnsiTheme="minorHAnsi" w:cs="Calibri Light"/>
        </w:rPr>
      </w:pPr>
      <w:r w:rsidRPr="004D0F71">
        <w:rPr>
          <w:rFonts w:asciiTheme="minorHAnsi" w:hAnsiTheme="minorHAnsi" w:cs="Calibri Light"/>
        </w:rPr>
        <w:t>L’arrêté royal du 22 octobre 2013</w:t>
      </w:r>
      <w:r w:rsidR="00961214" w:rsidRPr="004D0F71">
        <w:rPr>
          <w:rStyle w:val="Appelnotedebasdep"/>
          <w:rFonts w:asciiTheme="minorHAnsi" w:hAnsiTheme="minorHAnsi" w:cs="Calibri Light"/>
        </w:rPr>
        <w:footnoteReference w:id="135"/>
      </w:r>
      <w:r w:rsidRPr="004D0F71">
        <w:rPr>
          <w:rFonts w:asciiTheme="minorHAnsi" w:hAnsiTheme="minorHAnsi" w:cs="Calibri Light"/>
        </w:rPr>
        <w:t xml:space="preserve"> modifiant l'arrêté royal du 10 décembre 1996 relatif aux différents documents d'identité pour enfants de moins de douze ans a </w:t>
      </w:r>
      <w:r w:rsidRPr="004D0F71">
        <w:rPr>
          <w:rFonts w:asciiTheme="minorHAnsi" w:hAnsiTheme="minorHAnsi" w:cs="Calibri Light"/>
          <w:b/>
          <w:bCs/>
        </w:rPr>
        <w:t>abrogé le chapitre relatif à la</w:t>
      </w:r>
      <w:r w:rsidRPr="004D0F71">
        <w:rPr>
          <w:rFonts w:asciiTheme="minorHAnsi" w:hAnsiTheme="minorHAnsi" w:cs="Calibri Light"/>
        </w:rPr>
        <w:t xml:space="preserve"> </w:t>
      </w:r>
      <w:r w:rsidRPr="004D0F71">
        <w:rPr>
          <w:rFonts w:asciiTheme="minorHAnsi" w:hAnsiTheme="minorHAnsi" w:cs="Calibri Light"/>
          <w:b/>
          <w:bCs/>
        </w:rPr>
        <w:t>pièce d’identité</w:t>
      </w:r>
      <w:r w:rsidRPr="004D0F71">
        <w:rPr>
          <w:rFonts w:asciiTheme="minorHAnsi" w:hAnsiTheme="minorHAnsi" w:cs="Calibri Light"/>
        </w:rPr>
        <w:t xml:space="preserve"> (modèle cartonné sans photo devenu inutile).</w:t>
      </w:r>
    </w:p>
    <w:p w14:paraId="5B0A287C" w14:textId="03B82E60" w:rsidR="009C6C85" w:rsidRPr="004D0F71" w:rsidRDefault="00F82B9D" w:rsidP="008D7EB7">
      <w:pPr>
        <w:spacing w:before="120"/>
        <w:jc w:val="both"/>
        <w:textAlignment w:val="baseline"/>
        <w:rPr>
          <w:rFonts w:asciiTheme="minorHAnsi" w:hAnsiTheme="minorHAnsi" w:cs="Calibri Light"/>
        </w:rPr>
      </w:pPr>
      <w:r w:rsidRPr="004D0F71">
        <w:rPr>
          <w:rFonts w:asciiTheme="minorHAnsi" w:hAnsiTheme="minorHAnsi" w:cs="Calibri Light"/>
        </w:rPr>
        <w:t xml:space="preserve">Pour les enfants belges de moins de 12 ans, seule la </w:t>
      </w:r>
      <w:r w:rsidRPr="004D0F71">
        <w:rPr>
          <w:rFonts w:asciiTheme="minorHAnsi" w:hAnsiTheme="minorHAnsi" w:cs="Calibri Light"/>
          <w:b/>
          <w:bCs/>
        </w:rPr>
        <w:t>carte Kids-ID</w:t>
      </w:r>
      <w:r w:rsidRPr="004D0F71">
        <w:rPr>
          <w:rFonts w:asciiTheme="minorHAnsi" w:hAnsiTheme="minorHAnsi" w:cs="Calibri Light"/>
        </w:rPr>
        <w:t xml:space="preserve"> est délivrée (plus de certificat d’identité ni de pièce d’identité). </w:t>
      </w:r>
    </w:p>
    <w:p w14:paraId="3FDC4F0A" w14:textId="759D0299" w:rsidR="009C6C85" w:rsidRPr="004D0F71" w:rsidRDefault="009C6C85" w:rsidP="008D7EB7">
      <w:pPr>
        <w:spacing w:before="120"/>
        <w:jc w:val="both"/>
        <w:textAlignment w:val="baseline"/>
        <w:rPr>
          <w:rFonts w:asciiTheme="minorHAnsi" w:hAnsiTheme="minorHAnsi" w:cs="Calibri Light"/>
        </w:rPr>
      </w:pPr>
      <w:r w:rsidRPr="004D0F71">
        <w:rPr>
          <w:rFonts w:asciiTheme="minorHAnsi" w:hAnsiTheme="minorHAnsi" w:cs="Calibri Light"/>
        </w:rPr>
        <w:t>Il est demandé aux communes de ne pas percevoir de taxe sur la délivrance de documents d'identité électroniques pour les enfants de moins de 12 ans. Cette demande ne concerne pas les frais pour coût de fabrication (qui doivent être ristournés par la commune au Fédéral).</w:t>
      </w:r>
    </w:p>
    <w:p w14:paraId="634802C5" w14:textId="12B543AB" w:rsidR="001E6E92" w:rsidRDefault="001E6E92" w:rsidP="008D7EB7">
      <w:pPr>
        <w:spacing w:before="120"/>
        <w:jc w:val="both"/>
        <w:textAlignment w:val="baseline"/>
        <w:rPr>
          <w:rFonts w:asciiTheme="minorHAnsi" w:hAnsiTheme="minorHAnsi" w:cs="Calibri Light"/>
        </w:rPr>
      </w:pPr>
      <w:r w:rsidRPr="001E6E92">
        <w:rPr>
          <w:rFonts w:asciiTheme="minorHAnsi" w:hAnsiTheme="minorHAnsi" w:cs="Calibri Light"/>
        </w:rPr>
        <w:t>Documents de séjour électroniques pour les étrangers de moins de 12 ans</w:t>
      </w:r>
    </w:p>
    <w:p w14:paraId="10567D7F" w14:textId="77777777" w:rsidR="0002091E" w:rsidRPr="0002091E" w:rsidRDefault="0002091E" w:rsidP="0002091E">
      <w:pPr>
        <w:spacing w:before="120"/>
        <w:jc w:val="both"/>
        <w:textAlignment w:val="baseline"/>
        <w:rPr>
          <w:rFonts w:asciiTheme="minorHAnsi" w:hAnsiTheme="minorHAnsi" w:cs="Calibri Light"/>
        </w:rPr>
      </w:pPr>
      <w:r w:rsidRPr="0002091E">
        <w:rPr>
          <w:rFonts w:asciiTheme="minorHAnsi" w:hAnsiTheme="minorHAnsi" w:cs="Calibri Light"/>
        </w:rPr>
        <w:t>Les titres et documents de séjour pour les étrangers de moins de 12 ans viennent d’être modernisés par l’arrêté royal du 27 octobre 2023 (MB 7.12.2023).</w:t>
      </w:r>
    </w:p>
    <w:p w14:paraId="61193CBD" w14:textId="77777777" w:rsidR="0002091E" w:rsidRPr="0002091E" w:rsidRDefault="0002091E" w:rsidP="0002091E">
      <w:pPr>
        <w:spacing w:before="120"/>
        <w:jc w:val="both"/>
        <w:textAlignment w:val="baseline"/>
        <w:rPr>
          <w:rFonts w:asciiTheme="minorHAnsi" w:hAnsiTheme="minorHAnsi" w:cs="Calibri Light"/>
        </w:rPr>
      </w:pPr>
      <w:r w:rsidRPr="0002091E">
        <w:rPr>
          <w:rFonts w:asciiTheme="minorHAnsi" w:hAnsiTheme="minorHAnsi" w:cs="Calibri Light"/>
        </w:rPr>
        <w:t xml:space="preserve">Cet arrêté modifie l’arrêté royal du 8 octobre 1981 sur l’accès au territoire, le séjour, l’établissement et l’éloignement des étrangers et l’arrêté royal du 10 décembre 1996 relatif aux différents documents d’identité pour les enfants de moins de 12 ans en ce qui concerne les documents de séjour et les titres de séjour délivrés aux étrangers de moins de 12 ans. L’entrée en vigueur de cet arrêté a été laissée à la discrétion du Ministre qui a l’accès au territoire, le séjour, l’établissement et l’éloignement des étrangers dans ses attributions. Mais par courrier du 8 décembre dernier le SPF </w:t>
      </w:r>
      <w:proofErr w:type="spellStart"/>
      <w:r w:rsidRPr="0002091E">
        <w:rPr>
          <w:rFonts w:asciiTheme="minorHAnsi" w:hAnsiTheme="minorHAnsi" w:cs="Calibri Light"/>
        </w:rPr>
        <w:t>Interieur</w:t>
      </w:r>
      <w:proofErr w:type="spellEnd"/>
      <w:r w:rsidRPr="0002091E">
        <w:rPr>
          <w:rFonts w:asciiTheme="minorHAnsi" w:hAnsiTheme="minorHAnsi" w:cs="Calibri Light"/>
        </w:rPr>
        <w:t xml:space="preserve"> informait les communes que la demande de ces nouveaux documents ne sera possible qu’à partir du 15 janvier 2024.</w:t>
      </w:r>
    </w:p>
    <w:p w14:paraId="203C116F" w14:textId="77777777" w:rsidR="0002091E" w:rsidRPr="0002091E" w:rsidRDefault="0002091E" w:rsidP="0002091E">
      <w:pPr>
        <w:spacing w:before="120"/>
        <w:jc w:val="both"/>
        <w:textAlignment w:val="baseline"/>
        <w:rPr>
          <w:rFonts w:asciiTheme="minorHAnsi" w:hAnsiTheme="minorHAnsi" w:cs="Calibri Light"/>
        </w:rPr>
      </w:pPr>
      <w:r w:rsidRPr="0002091E">
        <w:rPr>
          <w:rFonts w:asciiTheme="minorHAnsi" w:hAnsiTheme="minorHAnsi" w:cs="Calibri Light"/>
        </w:rPr>
        <w:t xml:space="preserve">Ces modifications peuvent se résumer en substance comme suit : </w:t>
      </w:r>
    </w:p>
    <w:p w14:paraId="3B759528" w14:textId="77777777" w:rsidR="0002091E" w:rsidRPr="0002091E" w:rsidRDefault="0002091E" w:rsidP="007D7FE2">
      <w:pPr>
        <w:spacing w:before="120"/>
        <w:ind w:left="709" w:hanging="426"/>
        <w:jc w:val="both"/>
        <w:textAlignment w:val="baseline"/>
        <w:rPr>
          <w:rFonts w:asciiTheme="minorHAnsi" w:hAnsiTheme="minorHAnsi" w:cs="Calibri Light"/>
        </w:rPr>
      </w:pPr>
      <w:r w:rsidRPr="0002091E">
        <w:rPr>
          <w:rFonts w:asciiTheme="minorHAnsi" w:hAnsiTheme="minorHAnsi" w:cs="Calibri Light"/>
        </w:rPr>
        <w:t>-</w:t>
      </w:r>
      <w:r w:rsidRPr="0002091E">
        <w:rPr>
          <w:rFonts w:asciiTheme="minorHAnsi" w:hAnsiTheme="minorHAnsi" w:cs="Calibri Light"/>
        </w:rPr>
        <w:tab/>
        <w:t xml:space="preserve">Les modèles qui seront utilisés suivront les modèles déjà utilisés pour les citoyens adultes de l’UE et les ressortissants des pays tiers, toutefois, leur validité est limitée à 3 ans ; </w:t>
      </w:r>
    </w:p>
    <w:p w14:paraId="67FFF00B" w14:textId="77777777" w:rsidR="0002091E" w:rsidRPr="0002091E" w:rsidRDefault="0002091E" w:rsidP="007D7FE2">
      <w:pPr>
        <w:spacing w:before="120"/>
        <w:ind w:left="709" w:hanging="426"/>
        <w:jc w:val="both"/>
        <w:textAlignment w:val="baseline"/>
        <w:rPr>
          <w:rFonts w:asciiTheme="minorHAnsi" w:hAnsiTheme="minorHAnsi" w:cs="Calibri Light"/>
        </w:rPr>
      </w:pPr>
      <w:r w:rsidRPr="0002091E">
        <w:rPr>
          <w:rFonts w:asciiTheme="minorHAnsi" w:hAnsiTheme="minorHAnsi" w:cs="Calibri Light"/>
        </w:rPr>
        <w:t>-</w:t>
      </w:r>
      <w:r w:rsidRPr="0002091E">
        <w:rPr>
          <w:rFonts w:asciiTheme="minorHAnsi" w:hAnsiTheme="minorHAnsi" w:cs="Calibri Light"/>
        </w:rPr>
        <w:tab/>
        <w:t xml:space="preserve">Elles augmenteront la sécurité juridique (lutte contre les malfaçons et les contrefaçons) ; </w:t>
      </w:r>
    </w:p>
    <w:p w14:paraId="42F2B077" w14:textId="77777777" w:rsidR="0002091E" w:rsidRPr="0002091E" w:rsidRDefault="0002091E" w:rsidP="007D7FE2">
      <w:pPr>
        <w:spacing w:before="120"/>
        <w:ind w:left="709" w:hanging="426"/>
        <w:jc w:val="both"/>
        <w:textAlignment w:val="baseline"/>
        <w:rPr>
          <w:rFonts w:asciiTheme="minorHAnsi" w:hAnsiTheme="minorHAnsi" w:cs="Calibri Light"/>
        </w:rPr>
      </w:pPr>
      <w:r w:rsidRPr="0002091E">
        <w:rPr>
          <w:rFonts w:asciiTheme="minorHAnsi" w:hAnsiTheme="minorHAnsi" w:cs="Calibri Light"/>
        </w:rPr>
        <w:lastRenderedPageBreak/>
        <w:t>-</w:t>
      </w:r>
      <w:r w:rsidRPr="0002091E">
        <w:rPr>
          <w:rFonts w:asciiTheme="minorHAnsi" w:hAnsiTheme="minorHAnsi" w:cs="Calibri Light"/>
        </w:rPr>
        <w:tab/>
        <w:t xml:space="preserve">Elles éviteront la confusion entre document d’identité et titre et document de séjour. Ceci part du constat que ce n’est pas à la Belgique de déterminer l’identité d’une personne qui n’est pas ressortant et de lui délivrer un document attestant de cette identité ; </w:t>
      </w:r>
    </w:p>
    <w:p w14:paraId="784CD6E1" w14:textId="0FF0441C" w:rsidR="0002091E" w:rsidRPr="00F96D56" w:rsidRDefault="0002091E" w:rsidP="0002091E">
      <w:pPr>
        <w:spacing w:before="120"/>
        <w:ind w:left="709" w:hanging="426"/>
        <w:jc w:val="both"/>
        <w:textAlignment w:val="baseline"/>
        <w:rPr>
          <w:rFonts w:asciiTheme="minorHAnsi" w:hAnsiTheme="minorHAnsi" w:cs="Calibri Light"/>
        </w:rPr>
      </w:pPr>
      <w:r w:rsidRPr="0002091E">
        <w:rPr>
          <w:rFonts w:asciiTheme="minorHAnsi" w:hAnsiTheme="minorHAnsi" w:cs="Calibri Light"/>
        </w:rPr>
        <w:t>-</w:t>
      </w:r>
      <w:r w:rsidRPr="0002091E">
        <w:rPr>
          <w:rFonts w:asciiTheme="minorHAnsi" w:hAnsiTheme="minorHAnsi" w:cs="Calibri Light"/>
        </w:rPr>
        <w:tab/>
        <w:t xml:space="preserve">A l’instar de la KIDS-ID, la délivrance d’un titre ou d’un document de séjour n’est pas </w:t>
      </w:r>
      <w:r w:rsidRPr="00F96D56">
        <w:rPr>
          <w:rFonts w:asciiTheme="minorHAnsi" w:hAnsiTheme="minorHAnsi" w:cs="Calibri Light"/>
        </w:rPr>
        <w:t>obligatoire. Sa délivrance aura lieu sur demande expresse de la ou les personnes exerçant l’autorité parentale ;</w:t>
      </w:r>
    </w:p>
    <w:p w14:paraId="52C3783F" w14:textId="77777777" w:rsidR="00F96D56" w:rsidRPr="00E66224" w:rsidRDefault="00F96D56" w:rsidP="007D7FE2">
      <w:pPr>
        <w:numPr>
          <w:ilvl w:val="0"/>
          <w:numId w:val="357"/>
        </w:numPr>
        <w:spacing w:before="120" w:line="259" w:lineRule="auto"/>
        <w:ind w:left="714" w:hanging="357"/>
        <w:jc w:val="both"/>
        <w:rPr>
          <w:rFonts w:asciiTheme="minorHAnsi" w:eastAsiaTheme="minorHAnsi" w:hAnsiTheme="minorHAnsi" w:cstheme="minorBidi"/>
          <w:lang w:eastAsia="en-US"/>
        </w:rPr>
      </w:pPr>
      <w:r w:rsidRPr="00E66224">
        <w:rPr>
          <w:rFonts w:asciiTheme="minorHAnsi" w:eastAsiaTheme="minorHAnsi" w:hAnsiTheme="minorHAnsi" w:cstheme="minorBidi"/>
          <w:lang w:eastAsia="en-US"/>
        </w:rPr>
        <w:t xml:space="preserve">C’est l’arrêté royal du 8 octobre 1981 qui détermine les titres et documents de séjour à délivrer aux étrangers de moins de 12 ans. L’arrêté royal du 10 décembre 1996 n’est désormais donc plus applicable aux enfants étrangers de moins de 12 ans ; </w:t>
      </w:r>
    </w:p>
    <w:p w14:paraId="13D050EF" w14:textId="77777777" w:rsidR="00F96D56" w:rsidRPr="00E66224" w:rsidRDefault="00F96D56" w:rsidP="007D7FE2">
      <w:pPr>
        <w:numPr>
          <w:ilvl w:val="0"/>
          <w:numId w:val="357"/>
        </w:numPr>
        <w:spacing w:before="120" w:line="259" w:lineRule="auto"/>
        <w:ind w:left="714" w:hanging="357"/>
        <w:jc w:val="both"/>
        <w:rPr>
          <w:rFonts w:asciiTheme="minorHAnsi" w:eastAsiaTheme="minorHAnsi" w:hAnsiTheme="minorHAnsi" w:cstheme="minorBidi"/>
          <w:lang w:eastAsia="en-US"/>
        </w:rPr>
      </w:pPr>
      <w:r w:rsidRPr="00E66224">
        <w:rPr>
          <w:rFonts w:asciiTheme="minorHAnsi" w:eastAsiaTheme="minorHAnsi" w:hAnsiTheme="minorHAnsi" w:cstheme="minorBidi"/>
          <w:lang w:eastAsia="en-US"/>
        </w:rPr>
        <w:t xml:space="preserve">Les documents délivrés sous le format de l’arrêté royal du 10 décembre 1996 précité resteront valables jusqu’à leur échéance ; </w:t>
      </w:r>
    </w:p>
    <w:p w14:paraId="3D0B3050" w14:textId="5EC0D779" w:rsidR="00F96D56" w:rsidRPr="00E66224" w:rsidRDefault="00F96D56" w:rsidP="007D7FE2">
      <w:pPr>
        <w:numPr>
          <w:ilvl w:val="0"/>
          <w:numId w:val="357"/>
        </w:numPr>
        <w:spacing w:before="120" w:line="259" w:lineRule="auto"/>
        <w:ind w:left="714" w:hanging="357"/>
        <w:jc w:val="both"/>
        <w:rPr>
          <w:rFonts w:asciiTheme="minorHAnsi" w:eastAsiaTheme="minorHAnsi" w:hAnsiTheme="minorHAnsi" w:cstheme="minorBidi"/>
          <w:lang w:eastAsia="en-US"/>
        </w:rPr>
      </w:pPr>
      <w:r w:rsidRPr="00E66224">
        <w:rPr>
          <w:rFonts w:asciiTheme="minorHAnsi" w:eastAsiaTheme="minorHAnsi" w:hAnsiTheme="minorHAnsi" w:cstheme="minorBidi"/>
          <w:lang w:eastAsia="en-US"/>
        </w:rPr>
        <w:t>L’article 10 de l’arrêté royal du 10 décembre 1996 prévoyant que le coût maximum pouvant être exigé par la commune pour la délivrance du certificat d'identité est de 2,00 euros est notamment abrogé</w:t>
      </w:r>
      <w:r w:rsidR="00C20DC5" w:rsidRPr="00E66224">
        <w:rPr>
          <w:rFonts w:asciiTheme="minorHAnsi" w:eastAsiaTheme="minorHAnsi" w:hAnsiTheme="minorHAnsi" w:cstheme="minorBidi"/>
          <w:lang w:eastAsia="en-US"/>
        </w:rPr>
        <w:t>.</w:t>
      </w:r>
      <w:r w:rsidRPr="00E66224">
        <w:rPr>
          <w:rFonts w:asciiTheme="minorHAnsi" w:eastAsiaTheme="minorHAnsi" w:hAnsiTheme="minorHAnsi" w:cstheme="minorBidi"/>
          <w:lang w:eastAsia="en-US"/>
        </w:rPr>
        <w:t xml:space="preserve"> </w:t>
      </w:r>
    </w:p>
    <w:p w14:paraId="71493A50" w14:textId="77777777" w:rsidR="00F96D56" w:rsidRPr="00E66224" w:rsidRDefault="00F96D56" w:rsidP="00F96D56">
      <w:pPr>
        <w:spacing w:after="160" w:line="259" w:lineRule="auto"/>
        <w:jc w:val="both"/>
        <w:rPr>
          <w:rFonts w:asciiTheme="minorHAnsi" w:eastAsiaTheme="minorHAnsi" w:hAnsiTheme="minorHAnsi" w:cstheme="minorBidi"/>
          <w:lang w:eastAsia="en-US"/>
        </w:rPr>
      </w:pPr>
    </w:p>
    <w:p w14:paraId="214EF352" w14:textId="0559CA48" w:rsidR="00F96D56" w:rsidRPr="00E66224" w:rsidRDefault="00E66224" w:rsidP="00F96D56">
      <w:pPr>
        <w:spacing w:after="160" w:line="259"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Les c</w:t>
      </w:r>
      <w:r w:rsidR="00F96D56" w:rsidRPr="00E66224">
        <w:rPr>
          <w:rFonts w:asciiTheme="minorHAnsi" w:eastAsiaTheme="minorHAnsi" w:hAnsiTheme="minorHAnsi" w:cstheme="minorBidi"/>
          <w:lang w:eastAsia="en-US"/>
        </w:rPr>
        <w:t>onséquences de ces modifications législatives pour les autorités locales</w:t>
      </w:r>
      <w:r>
        <w:rPr>
          <w:rFonts w:asciiTheme="minorHAnsi" w:eastAsiaTheme="minorHAnsi" w:hAnsiTheme="minorHAnsi" w:cstheme="minorBidi"/>
          <w:lang w:eastAsia="en-US"/>
        </w:rPr>
        <w:t xml:space="preserve"> sont</w:t>
      </w:r>
      <w:r w:rsidR="00F96D56" w:rsidRPr="00E66224">
        <w:rPr>
          <w:rFonts w:asciiTheme="minorHAnsi" w:eastAsiaTheme="minorHAnsi" w:hAnsiTheme="minorHAnsi" w:cstheme="minorBidi"/>
          <w:lang w:eastAsia="en-US"/>
        </w:rPr>
        <w:t xml:space="preserve"> : </w:t>
      </w:r>
    </w:p>
    <w:p w14:paraId="6CD945C3" w14:textId="2717331F" w:rsidR="00F96D56" w:rsidRPr="00E66224" w:rsidRDefault="00F96D56" w:rsidP="00F96D56">
      <w:pPr>
        <w:numPr>
          <w:ilvl w:val="0"/>
          <w:numId w:val="357"/>
        </w:numPr>
        <w:spacing w:after="160" w:line="259" w:lineRule="auto"/>
        <w:contextualSpacing/>
        <w:jc w:val="both"/>
        <w:rPr>
          <w:rFonts w:asciiTheme="minorHAnsi" w:eastAsiaTheme="minorHAnsi" w:hAnsiTheme="minorHAnsi" w:cstheme="minorBidi"/>
          <w:lang w:eastAsia="en-US"/>
        </w:rPr>
      </w:pPr>
      <w:r w:rsidRPr="00E66224">
        <w:rPr>
          <w:rFonts w:asciiTheme="minorHAnsi" w:eastAsiaTheme="minorHAnsi" w:hAnsiTheme="minorHAnsi" w:cstheme="minorBidi"/>
          <w:lang w:eastAsia="en-US"/>
        </w:rPr>
        <w:t>Les termes « certificats d’identité pour les enfants étrangers de moins de 12 ans » ne devront donc plus être utilisés dans le règlement-taxe/redevance applicable en la matière</w:t>
      </w:r>
      <w:r w:rsidR="00C20DC5" w:rsidRPr="00E66224">
        <w:rPr>
          <w:rFonts w:asciiTheme="minorHAnsi" w:eastAsiaTheme="minorHAnsi" w:hAnsiTheme="minorHAnsi" w:cstheme="minorBidi"/>
          <w:lang w:eastAsia="en-US"/>
        </w:rPr>
        <w:t> ;</w:t>
      </w:r>
    </w:p>
    <w:p w14:paraId="665633C9" w14:textId="77777777" w:rsidR="00F96D56" w:rsidRPr="00E66224" w:rsidRDefault="00F96D56" w:rsidP="00F96D56">
      <w:pPr>
        <w:spacing w:after="160" w:line="259" w:lineRule="auto"/>
        <w:ind w:left="720"/>
        <w:contextualSpacing/>
        <w:jc w:val="both"/>
        <w:rPr>
          <w:rFonts w:asciiTheme="minorHAnsi" w:eastAsiaTheme="minorHAnsi" w:hAnsiTheme="minorHAnsi" w:cstheme="minorBidi"/>
          <w:lang w:eastAsia="en-US"/>
        </w:rPr>
      </w:pPr>
    </w:p>
    <w:p w14:paraId="140DA03B" w14:textId="77777777" w:rsidR="00F96D56" w:rsidRPr="00E66224" w:rsidRDefault="00F96D56" w:rsidP="00F96D56">
      <w:pPr>
        <w:numPr>
          <w:ilvl w:val="0"/>
          <w:numId w:val="357"/>
        </w:numPr>
        <w:spacing w:after="160" w:line="259" w:lineRule="auto"/>
        <w:contextualSpacing/>
        <w:jc w:val="both"/>
        <w:rPr>
          <w:rFonts w:asciiTheme="minorHAnsi" w:eastAsiaTheme="minorHAnsi" w:hAnsiTheme="minorHAnsi" w:cstheme="minorBidi"/>
          <w:lang w:eastAsia="en-US"/>
        </w:rPr>
      </w:pPr>
      <w:r w:rsidRPr="00E66224">
        <w:rPr>
          <w:rFonts w:asciiTheme="minorHAnsi" w:eastAsiaTheme="minorHAnsi" w:hAnsiTheme="minorHAnsi" w:cstheme="minorBidi"/>
          <w:lang w:eastAsia="en-US"/>
        </w:rPr>
        <w:t>Il est demandé aux autorités locales de ne pas percevoir de taxe sur la délivrance de ce type de document pour les enfants étrangers de moins de 12 ans, tout comme c’est le cas pour les enfants belge de moins de 12 ans. Cette demande ne concerne pas les frais pour coût de fabrication qui, fixés en fonction du type de procédure (normale ou urgente) doivent être ristournés par la commune au Fédéral ;</w:t>
      </w:r>
    </w:p>
    <w:p w14:paraId="69C8B4B9" w14:textId="77777777" w:rsidR="00F96D56" w:rsidRPr="00E66224" w:rsidRDefault="00F96D56" w:rsidP="00F96D56">
      <w:pPr>
        <w:pStyle w:val="Paragraphedeliste"/>
        <w:numPr>
          <w:ilvl w:val="0"/>
          <w:numId w:val="357"/>
        </w:numPr>
        <w:spacing w:after="160" w:line="259" w:lineRule="auto"/>
        <w:contextualSpacing/>
        <w:jc w:val="both"/>
        <w:rPr>
          <w:rFonts w:asciiTheme="minorHAnsi" w:eastAsiaTheme="minorHAnsi" w:hAnsiTheme="minorHAnsi" w:cstheme="minorBidi"/>
          <w:lang w:eastAsia="en-US"/>
        </w:rPr>
      </w:pPr>
      <w:r w:rsidRPr="00E66224">
        <w:rPr>
          <w:rFonts w:asciiTheme="minorHAnsi" w:eastAsiaTheme="minorHAnsi" w:hAnsiTheme="minorHAnsi" w:cstheme="minorBidi"/>
          <w:lang w:eastAsia="en-US"/>
        </w:rPr>
        <w:t xml:space="preserve">Si la commune ne suit pas cette recommandation, il convient dans tous les cas de ne pas dépasser le taux maximum de 30 euros (35,58 indexé à 18,59%) recommandé par la circulaire budgétaire pour la délivrance de documents sans caractère répétitif. </w:t>
      </w:r>
    </w:p>
    <w:p w14:paraId="6D12BFFA" w14:textId="77777777" w:rsidR="004672E1" w:rsidRPr="00F96D56" w:rsidRDefault="004672E1" w:rsidP="008D7EB7">
      <w:pPr>
        <w:spacing w:before="120"/>
        <w:jc w:val="both"/>
        <w:textAlignment w:val="baseline"/>
        <w:rPr>
          <w:rFonts w:asciiTheme="minorHAnsi" w:hAnsiTheme="minorHAnsi" w:cs="Calibri Light"/>
        </w:rPr>
      </w:pPr>
    </w:p>
    <w:p w14:paraId="639C0F5A" w14:textId="3E9FC4AA" w:rsidR="00F82B9D" w:rsidRPr="004D0F71" w:rsidRDefault="00F82B9D" w:rsidP="008D7EB7">
      <w:pPr>
        <w:pStyle w:val="Sam4"/>
        <w:jc w:val="both"/>
        <w:rPr>
          <w:spacing w:val="11"/>
        </w:rPr>
      </w:pPr>
      <w:bookmarkStart w:id="4988" w:name="_Toc40185482"/>
      <w:bookmarkStart w:id="4989" w:name="_Toc40186217"/>
      <w:bookmarkStart w:id="4990" w:name="_Toc143779145"/>
      <w:bookmarkEnd w:id="4988"/>
      <w:bookmarkEnd w:id="4989"/>
      <w:r w:rsidRPr="004D0F71">
        <w:rPr>
          <w:spacing w:val="11"/>
        </w:rPr>
        <w:t>Passeports</w:t>
      </w:r>
      <w:bookmarkEnd w:id="4990"/>
      <w:r w:rsidRPr="004D0F71">
        <w:rPr>
          <w:spacing w:val="11"/>
        </w:rPr>
        <w:t xml:space="preserve">  </w:t>
      </w:r>
    </w:p>
    <w:p w14:paraId="3FE2B26A" w14:textId="60B1DE6E" w:rsidR="00F82B9D" w:rsidRPr="004D0F71" w:rsidRDefault="00F82B9D" w:rsidP="008D7EB7">
      <w:pPr>
        <w:tabs>
          <w:tab w:val="left" w:pos="-360"/>
        </w:tabs>
        <w:spacing w:before="120"/>
        <w:jc w:val="both"/>
        <w:textAlignment w:val="baseline"/>
        <w:rPr>
          <w:rFonts w:asciiTheme="minorHAnsi" w:hAnsiTheme="minorHAnsi" w:cs="Calibri Light"/>
        </w:rPr>
      </w:pPr>
      <w:r w:rsidRPr="004D0F71">
        <w:rPr>
          <w:rFonts w:asciiTheme="minorHAnsi" w:hAnsiTheme="minorHAnsi" w:cs="Calibri Light"/>
        </w:rPr>
        <w:t xml:space="preserve">Lorsqu'une commune prélève une taxe sur la délivrance de passeports, il est recommandé de prévoir une taxation plus lourde pour les passeports délivrés selon la procédure d'urgence, sans pour autant dépasser le maximum recommandé fixé à </w:t>
      </w:r>
      <w:r w:rsidR="00197051" w:rsidRPr="004D0F71">
        <w:rPr>
          <w:rFonts w:asciiTheme="minorHAnsi" w:hAnsiTheme="minorHAnsi" w:cs="Calibri Light"/>
        </w:rPr>
        <w:t>50</w:t>
      </w:r>
      <w:r w:rsidR="00C97323" w:rsidRPr="004D0F71">
        <w:rPr>
          <w:rFonts w:asciiTheme="minorHAnsi" w:hAnsiTheme="minorHAnsi" w:cs="Calibri Light"/>
        </w:rPr>
        <w:t>,00</w:t>
      </w:r>
      <w:r w:rsidR="00197051" w:rsidRPr="004D0F71">
        <w:rPr>
          <w:rFonts w:asciiTheme="minorHAnsi" w:hAnsiTheme="minorHAnsi" w:cs="Calibri Light"/>
        </w:rPr>
        <w:t xml:space="preserve"> </w:t>
      </w:r>
      <w:r w:rsidRPr="004D0F71">
        <w:rPr>
          <w:rFonts w:asciiTheme="minorHAnsi" w:hAnsiTheme="minorHAnsi" w:cs="Calibri Light"/>
        </w:rPr>
        <w:t>euros</w:t>
      </w:r>
      <w:r w:rsidR="00E66224">
        <w:rPr>
          <w:rFonts w:asciiTheme="minorHAnsi" w:hAnsiTheme="minorHAnsi" w:cs="Calibri Light"/>
        </w:rPr>
        <w:t xml:space="preserve"> </w:t>
      </w:r>
      <w:r w:rsidR="00434BF7" w:rsidRPr="00434BF7">
        <w:rPr>
          <w:rFonts w:asciiTheme="minorHAnsi" w:hAnsiTheme="minorHAnsi" w:cs="Calibri Light"/>
        </w:rPr>
        <w:t>(59,30 indexé à 18,59 %)</w:t>
      </w:r>
      <w:r w:rsidR="00C97323" w:rsidRPr="004D0F71">
        <w:rPr>
          <w:rFonts w:asciiTheme="minorHAnsi" w:hAnsiTheme="minorHAnsi" w:cs="Calibri Light"/>
        </w:rPr>
        <w:t>.</w:t>
      </w:r>
      <w:r w:rsidR="00403788" w:rsidRPr="004D0F71">
        <w:rPr>
          <w:rFonts w:asciiTheme="minorHAnsi" w:hAnsiTheme="minorHAnsi" w:cs="Calibri Light"/>
        </w:rPr>
        <w:t xml:space="preserve"> </w:t>
      </w:r>
    </w:p>
    <w:p w14:paraId="76E35B8E" w14:textId="22F08E8F" w:rsidR="00F82B9D" w:rsidRPr="004D0F71" w:rsidRDefault="00417473" w:rsidP="00585569">
      <w:pPr>
        <w:spacing w:before="120"/>
        <w:jc w:val="both"/>
        <w:textAlignment w:val="baseline"/>
        <w:rPr>
          <w:rFonts w:asciiTheme="minorHAnsi" w:hAnsiTheme="minorHAnsi" w:cs="Calibri Light"/>
        </w:rPr>
      </w:pPr>
      <w:bookmarkStart w:id="4991" w:name="_Hlk93314382"/>
      <w:r w:rsidRPr="004D0F71">
        <w:rPr>
          <w:rFonts w:asciiTheme="minorHAnsi" w:hAnsiTheme="minorHAnsi" w:cs="Calibri Light"/>
        </w:rPr>
        <w:t>L’a</w:t>
      </w:r>
      <w:r w:rsidR="00585569" w:rsidRPr="004D0F71">
        <w:rPr>
          <w:rFonts w:asciiTheme="minorHAnsi" w:hAnsiTheme="minorHAnsi" w:cs="Calibri Light"/>
        </w:rPr>
        <w:t xml:space="preserve">rrêté Royal du 26/12/2015 modifiant les tarifs annexes </w:t>
      </w:r>
      <w:r w:rsidR="006B47EE" w:rsidRPr="004D0F71">
        <w:rPr>
          <w:rFonts w:asciiTheme="minorHAnsi" w:hAnsiTheme="minorHAnsi" w:cs="Calibri Light"/>
        </w:rPr>
        <w:t>à</w:t>
      </w:r>
      <w:r w:rsidR="00585569" w:rsidRPr="004D0F71">
        <w:rPr>
          <w:rFonts w:asciiTheme="minorHAnsi" w:hAnsiTheme="minorHAnsi" w:cs="Calibri Light"/>
        </w:rPr>
        <w:t xml:space="preserve"> la loi du 21 décembre 2013 portant le code consulaire</w:t>
      </w:r>
      <w:r w:rsidR="00585569" w:rsidRPr="004D0F71" w:rsidDel="00585569">
        <w:rPr>
          <w:rFonts w:asciiTheme="minorHAnsi" w:hAnsiTheme="minorHAnsi" w:cs="Calibri Light"/>
        </w:rPr>
        <w:t xml:space="preserve"> </w:t>
      </w:r>
      <w:r w:rsidR="00585569" w:rsidRPr="004D0F71">
        <w:rPr>
          <w:rFonts w:asciiTheme="minorHAnsi" w:hAnsiTheme="minorHAnsi" w:cs="Calibri Light"/>
        </w:rPr>
        <w:t xml:space="preserve">ne prévoit pas </w:t>
      </w:r>
      <w:r w:rsidR="008E3C72" w:rsidRPr="004D0F71">
        <w:rPr>
          <w:rFonts w:asciiTheme="minorHAnsi" w:hAnsiTheme="minorHAnsi" w:cs="Calibri Light"/>
        </w:rPr>
        <w:t xml:space="preserve">le paiement de droit de chancellerie pour les mineurs d’âge. Je vous recommande donc </w:t>
      </w:r>
      <w:r w:rsidR="00F82B9D" w:rsidRPr="004D0F71">
        <w:rPr>
          <w:rFonts w:asciiTheme="minorHAnsi" w:hAnsiTheme="minorHAnsi" w:cs="Calibri Light"/>
        </w:rPr>
        <w:t>de ne percevoir aucun</w:t>
      </w:r>
      <w:r w:rsidR="008E3C72" w:rsidRPr="004D0F71">
        <w:rPr>
          <w:rFonts w:asciiTheme="minorHAnsi" w:hAnsiTheme="minorHAnsi" w:cs="Calibri Light"/>
        </w:rPr>
        <w:t xml:space="preserve">e taxe communale </w:t>
      </w:r>
      <w:r w:rsidR="00F82B9D" w:rsidRPr="004D0F71">
        <w:rPr>
          <w:rFonts w:asciiTheme="minorHAnsi" w:hAnsiTheme="minorHAnsi" w:cs="Calibri Light"/>
        </w:rPr>
        <w:t xml:space="preserve">pour la délivrance des passeports en ce qui concerne les mineurs. </w:t>
      </w:r>
    </w:p>
    <w:bookmarkEnd w:id="4991"/>
    <w:p w14:paraId="0B3C48A1" w14:textId="5C4971E9" w:rsidR="00F82B9D" w:rsidRPr="004D0F71" w:rsidRDefault="00F82B9D" w:rsidP="008D7EB7">
      <w:pPr>
        <w:spacing w:before="120"/>
        <w:jc w:val="both"/>
        <w:textAlignment w:val="baseline"/>
        <w:rPr>
          <w:rFonts w:asciiTheme="minorHAnsi" w:hAnsiTheme="minorHAnsi" w:cs="Calibri Light"/>
        </w:rPr>
      </w:pPr>
      <w:r w:rsidRPr="004D0F71">
        <w:rPr>
          <w:rFonts w:asciiTheme="minorHAnsi" w:hAnsiTheme="minorHAnsi" w:cs="Calibri Light"/>
        </w:rPr>
        <w:t xml:space="preserve">Bien que les coûts de fabrication dus au SPF Intérieur ne constituent ni une redevance ni une taxe communale et ne doivent pas être repris dans le règlement relatif à la délivrance de </w:t>
      </w:r>
      <w:r w:rsidRPr="004D0F71">
        <w:rPr>
          <w:rFonts w:asciiTheme="minorHAnsi" w:hAnsiTheme="minorHAnsi" w:cs="Calibri Light"/>
        </w:rPr>
        <w:lastRenderedPageBreak/>
        <w:t xml:space="preserve">documents administratifs, il est recommandé aux </w:t>
      </w:r>
      <w:r w:rsidR="005A3E74" w:rsidRPr="004D0F71">
        <w:rPr>
          <w:rFonts w:asciiTheme="minorHAnsi" w:hAnsiTheme="minorHAnsi" w:cs="Calibri Light"/>
        </w:rPr>
        <w:t>c</w:t>
      </w:r>
      <w:r w:rsidR="00403788" w:rsidRPr="004D0F71">
        <w:rPr>
          <w:rFonts w:asciiTheme="minorHAnsi" w:hAnsiTheme="minorHAnsi" w:cs="Calibri Light"/>
        </w:rPr>
        <w:t>onseils communaux</w:t>
      </w:r>
      <w:r w:rsidRPr="004D0F71">
        <w:rPr>
          <w:rFonts w:asciiTheme="minorHAnsi" w:hAnsiTheme="minorHAnsi" w:cs="Calibri Light"/>
        </w:rPr>
        <w:t xml:space="preserve"> de spécifier à la suite du montant de la taxe, que ce montant ne comprend pas le coût de fabrication dû au SPF Intérieur.</w:t>
      </w:r>
    </w:p>
    <w:p w14:paraId="2C3A83D5" w14:textId="6B91D4C1" w:rsidR="00403788" w:rsidRPr="004D0F71" w:rsidRDefault="00403788" w:rsidP="008D7EB7">
      <w:pPr>
        <w:spacing w:before="120"/>
        <w:jc w:val="both"/>
        <w:textAlignment w:val="baseline"/>
        <w:rPr>
          <w:rFonts w:asciiTheme="minorHAnsi" w:hAnsiTheme="minorHAnsi" w:cs="Calibri Light"/>
        </w:rPr>
      </w:pPr>
      <w:r w:rsidRPr="004D0F71">
        <w:rPr>
          <w:rFonts w:asciiTheme="minorHAnsi" w:hAnsiTheme="minorHAnsi" w:cs="Calibri Light"/>
        </w:rPr>
        <w:t xml:space="preserve">Cependant, le coût de la délivrance du passeport peut comprendre à la fois la taxe communale et les coûts de fabrication dû au SPF Intérieur. Dans une telle hypothèse, il faudra être </w:t>
      </w:r>
      <w:r w:rsidR="001044C0" w:rsidRPr="004D0F71">
        <w:rPr>
          <w:rFonts w:asciiTheme="minorHAnsi" w:hAnsiTheme="minorHAnsi" w:cs="Calibri Light"/>
        </w:rPr>
        <w:t>attentif à</w:t>
      </w:r>
      <w:r w:rsidRPr="004D0F71">
        <w:rPr>
          <w:rFonts w:asciiTheme="minorHAnsi" w:hAnsiTheme="minorHAnsi" w:cs="Calibri Light"/>
        </w:rPr>
        <w:t xml:space="preserve"> adapter le coût de la délivrance du passeport si le coût de fabrication dû au SPF Intérieur changeait durant la période de validité du règlement.</w:t>
      </w:r>
    </w:p>
    <w:p w14:paraId="76A1597A" w14:textId="77777777" w:rsidR="008D4481" w:rsidRPr="004D0F71" w:rsidRDefault="008D4481" w:rsidP="00C97323">
      <w:pPr>
        <w:spacing w:before="120"/>
        <w:jc w:val="both"/>
        <w:textAlignment w:val="baseline"/>
        <w:rPr>
          <w:rFonts w:asciiTheme="minorHAnsi" w:hAnsiTheme="minorHAnsi" w:cs="Calibri Light"/>
          <w:sz w:val="10"/>
          <w:szCs w:val="10"/>
        </w:rPr>
      </w:pPr>
    </w:p>
    <w:p w14:paraId="5BE04D61" w14:textId="304EEC55" w:rsidR="00403788" w:rsidRPr="004D0F71" w:rsidRDefault="00EC520F" w:rsidP="008D7EB7">
      <w:pPr>
        <w:spacing w:before="120"/>
        <w:jc w:val="both"/>
        <w:textAlignment w:val="baseline"/>
        <w:rPr>
          <w:rFonts w:asciiTheme="minorHAnsi" w:hAnsiTheme="minorHAnsi" w:cs="Calibri Light"/>
        </w:rPr>
      </w:pPr>
      <w:r w:rsidRPr="004D0F71">
        <w:rPr>
          <w:rFonts w:asciiTheme="minorHAnsi" w:hAnsiTheme="minorHAnsi" w:cs="Calibri Light"/>
        </w:rPr>
        <w:t>À</w:t>
      </w:r>
      <w:r w:rsidR="00403788" w:rsidRPr="004D0F71">
        <w:rPr>
          <w:rFonts w:asciiTheme="minorHAnsi" w:hAnsiTheme="minorHAnsi" w:cs="Calibri Light"/>
        </w:rPr>
        <w:t xml:space="preserve"> titre informatif, le prix des passeports</w:t>
      </w:r>
      <w:r w:rsidR="00902733" w:rsidRPr="004D0F71">
        <w:rPr>
          <w:rStyle w:val="Appelnotedebasdep"/>
          <w:rFonts w:asciiTheme="minorHAnsi" w:hAnsiTheme="minorHAnsi" w:cs="Calibri Light"/>
        </w:rPr>
        <w:footnoteReference w:id="136"/>
      </w:r>
      <w:r w:rsidR="00403788" w:rsidRPr="004D0F71">
        <w:rPr>
          <w:rFonts w:asciiTheme="minorHAnsi" w:hAnsiTheme="minorHAnsi" w:cs="Calibri Light"/>
        </w:rPr>
        <w:t xml:space="preserve"> (hors d’une éventuelle taxe communale) délivrés varie en fonction :</w:t>
      </w:r>
    </w:p>
    <w:p w14:paraId="47057B9F" w14:textId="330F1ED2" w:rsidR="00403788" w:rsidRPr="004D0F71" w:rsidRDefault="00E66224" w:rsidP="008D7EB7">
      <w:pPr>
        <w:pStyle w:val="Paragraphedeliste"/>
        <w:numPr>
          <w:ilvl w:val="0"/>
          <w:numId w:val="160"/>
        </w:numPr>
        <w:spacing w:before="120"/>
        <w:jc w:val="both"/>
        <w:textAlignment w:val="baseline"/>
        <w:rPr>
          <w:rFonts w:asciiTheme="minorHAnsi" w:hAnsiTheme="minorHAnsi" w:cs="Calibri Light"/>
        </w:rPr>
      </w:pPr>
      <w:r>
        <w:rPr>
          <w:rFonts w:asciiTheme="minorHAnsi" w:hAnsiTheme="minorHAnsi" w:cs="Calibri Light"/>
        </w:rPr>
        <w:t>D</w:t>
      </w:r>
      <w:r w:rsidR="00403788" w:rsidRPr="004D0F71">
        <w:rPr>
          <w:rFonts w:asciiTheme="minorHAnsi" w:hAnsiTheme="minorHAnsi" w:cs="Calibri Light"/>
        </w:rPr>
        <w:t>u nombre de pages (32 ou 64 pages) ;</w:t>
      </w:r>
    </w:p>
    <w:p w14:paraId="3864667E" w14:textId="2DB89A0E" w:rsidR="00403788" w:rsidRPr="004D0F71" w:rsidRDefault="00E66224" w:rsidP="008D7EB7">
      <w:pPr>
        <w:pStyle w:val="Paragraphedeliste"/>
        <w:numPr>
          <w:ilvl w:val="0"/>
          <w:numId w:val="160"/>
        </w:numPr>
        <w:spacing w:before="120"/>
        <w:jc w:val="both"/>
        <w:textAlignment w:val="baseline"/>
        <w:rPr>
          <w:rFonts w:asciiTheme="minorHAnsi" w:hAnsiTheme="minorHAnsi" w:cs="Calibri Light"/>
        </w:rPr>
      </w:pPr>
      <w:r>
        <w:rPr>
          <w:rFonts w:asciiTheme="minorHAnsi" w:hAnsiTheme="minorHAnsi" w:cs="Calibri Light"/>
        </w:rPr>
        <w:t>D</w:t>
      </w:r>
      <w:r w:rsidR="00403788" w:rsidRPr="004D0F71">
        <w:rPr>
          <w:rFonts w:asciiTheme="minorHAnsi" w:hAnsiTheme="minorHAnsi" w:cs="Calibri Light"/>
        </w:rPr>
        <w:t>e l’âge du demandeur (mineur/majeur) ;</w:t>
      </w:r>
    </w:p>
    <w:p w14:paraId="7EBCC08B" w14:textId="38C37C98" w:rsidR="00403788" w:rsidRPr="004D0F71" w:rsidRDefault="00E66224" w:rsidP="008D7EB7">
      <w:pPr>
        <w:pStyle w:val="Paragraphedeliste"/>
        <w:numPr>
          <w:ilvl w:val="0"/>
          <w:numId w:val="160"/>
        </w:numPr>
        <w:spacing w:before="120"/>
        <w:jc w:val="both"/>
        <w:textAlignment w:val="baseline"/>
        <w:rPr>
          <w:rFonts w:asciiTheme="minorHAnsi" w:hAnsiTheme="minorHAnsi" w:cs="Calibri Light"/>
        </w:rPr>
      </w:pPr>
      <w:r>
        <w:rPr>
          <w:rFonts w:asciiTheme="minorHAnsi" w:hAnsiTheme="minorHAnsi" w:cs="Calibri Light"/>
        </w:rPr>
        <w:t>D</w:t>
      </w:r>
      <w:r w:rsidR="00403788" w:rsidRPr="004D0F71">
        <w:rPr>
          <w:rFonts w:asciiTheme="minorHAnsi" w:hAnsiTheme="minorHAnsi" w:cs="Calibri Light"/>
        </w:rPr>
        <w:t>e la procédure de demande (normale, urgente ou super urgente).</w:t>
      </w:r>
    </w:p>
    <w:p w14:paraId="133DD7A5" w14:textId="77777777" w:rsidR="006145D3" w:rsidRPr="004D0F71" w:rsidRDefault="006145D3" w:rsidP="004936B8">
      <w:pPr>
        <w:tabs>
          <w:tab w:val="left" w:pos="360"/>
          <w:tab w:val="left" w:pos="504"/>
        </w:tabs>
        <w:spacing w:before="120"/>
        <w:ind w:left="567" w:hanging="567"/>
        <w:jc w:val="both"/>
        <w:textAlignment w:val="baseline"/>
        <w:rPr>
          <w:rFonts w:asciiTheme="minorHAnsi" w:hAnsiTheme="minorHAnsi" w:cs="Calibri Light"/>
        </w:rPr>
      </w:pPr>
    </w:p>
    <w:p w14:paraId="37383100" w14:textId="050AC615" w:rsidR="008B2E20" w:rsidRPr="004D0F71" w:rsidRDefault="008B2E20" w:rsidP="008D7EB7">
      <w:pPr>
        <w:pStyle w:val="Sam4"/>
        <w:jc w:val="both"/>
        <w:rPr>
          <w:b w:val="0"/>
          <w:i w:val="0"/>
          <w:spacing w:val="11"/>
        </w:rPr>
      </w:pPr>
      <w:bookmarkStart w:id="4992" w:name="_Toc143779146"/>
      <w:bookmarkStart w:id="4993" w:name="_Toc34813737"/>
      <w:r w:rsidRPr="004D0F71">
        <w:rPr>
          <w:spacing w:val="11"/>
        </w:rPr>
        <w:t>Titres de voyage pour réfugié, apatride ou étranger</w:t>
      </w:r>
      <w:bookmarkEnd w:id="4992"/>
      <w:r w:rsidRPr="004D0F71">
        <w:rPr>
          <w:spacing w:val="11"/>
        </w:rPr>
        <w:t xml:space="preserve"> </w:t>
      </w:r>
      <w:bookmarkEnd w:id="4993"/>
      <w:r w:rsidRPr="004D0F71">
        <w:rPr>
          <w:spacing w:val="11"/>
        </w:rPr>
        <w:t xml:space="preserve"> </w:t>
      </w:r>
    </w:p>
    <w:p w14:paraId="1D970902" w14:textId="4F69E4F3" w:rsidR="00403788" w:rsidRPr="004D0F71" w:rsidRDefault="00403788" w:rsidP="008D7EB7">
      <w:pPr>
        <w:spacing w:before="120"/>
        <w:jc w:val="both"/>
        <w:textAlignment w:val="baseline"/>
        <w:rPr>
          <w:rFonts w:asciiTheme="minorHAnsi" w:hAnsiTheme="minorHAnsi" w:cs="Calibri Light"/>
        </w:rPr>
      </w:pPr>
      <w:r w:rsidRPr="004D0F71">
        <w:rPr>
          <w:rFonts w:asciiTheme="minorHAnsi" w:hAnsiTheme="minorHAnsi" w:cs="Calibri Light"/>
        </w:rPr>
        <w:t>Certains étrangers résidant en Belgique peuvent demander un titre de voyage belge qui remplace le passeport national qu’ils ne peuvent obtenir.</w:t>
      </w:r>
    </w:p>
    <w:p w14:paraId="49CB1B27" w14:textId="31C2B1D4" w:rsidR="00B762D5" w:rsidRPr="004D0F71" w:rsidRDefault="008B2E20" w:rsidP="008D7EB7">
      <w:pPr>
        <w:spacing w:before="120"/>
        <w:jc w:val="both"/>
        <w:textAlignment w:val="baseline"/>
        <w:rPr>
          <w:rFonts w:asciiTheme="minorHAnsi" w:hAnsiTheme="minorHAnsi" w:cs="Calibri Light"/>
        </w:rPr>
      </w:pPr>
      <w:r w:rsidRPr="004D0F71">
        <w:rPr>
          <w:rFonts w:asciiTheme="minorHAnsi" w:hAnsiTheme="minorHAnsi" w:cs="Calibri Light"/>
        </w:rPr>
        <w:t xml:space="preserve">Lorsqu'une commune prélève une taxe sur la délivrance de titres de voyage pour réfugié, apatride ou étranger, il est recommandé de prévoir une taxation plus lourde pour les titres de voyage pour réfugié, apatride ou étranger délivrés selon les procédures d'urgence, sans pour autant dépasser le maximum recommandé fixé à </w:t>
      </w:r>
      <w:r w:rsidR="00197051" w:rsidRPr="004D0F71">
        <w:rPr>
          <w:rFonts w:asciiTheme="minorHAnsi" w:hAnsiTheme="minorHAnsi" w:cs="Calibri Light"/>
        </w:rPr>
        <w:t>50</w:t>
      </w:r>
      <w:r w:rsidR="00C97323" w:rsidRPr="004D0F71">
        <w:rPr>
          <w:rFonts w:asciiTheme="minorHAnsi" w:hAnsiTheme="minorHAnsi" w:cs="Calibri Light"/>
        </w:rPr>
        <w:t>,00 e</w:t>
      </w:r>
      <w:r w:rsidR="00713978" w:rsidRPr="004D0F71">
        <w:rPr>
          <w:rFonts w:asciiTheme="minorHAnsi" w:hAnsiTheme="minorHAnsi" w:cs="Calibri Light"/>
        </w:rPr>
        <w:t>uros</w:t>
      </w:r>
      <w:r w:rsidR="00434BF7">
        <w:rPr>
          <w:rFonts w:asciiTheme="minorHAnsi" w:hAnsiTheme="minorHAnsi" w:cs="Calibri Light"/>
        </w:rPr>
        <w:t xml:space="preserve"> </w:t>
      </w:r>
      <w:r w:rsidR="00434BF7" w:rsidRPr="00434BF7">
        <w:rPr>
          <w:rFonts w:asciiTheme="minorHAnsi" w:hAnsiTheme="minorHAnsi" w:cs="Calibri Light"/>
        </w:rPr>
        <w:t>(59,30 indexé à 18,59 %)</w:t>
      </w:r>
      <w:r w:rsidRPr="004D0F71">
        <w:rPr>
          <w:rFonts w:asciiTheme="minorHAnsi" w:hAnsiTheme="minorHAnsi" w:cs="Calibri Light"/>
        </w:rPr>
        <w:t xml:space="preserve">. </w:t>
      </w:r>
    </w:p>
    <w:p w14:paraId="6D7BF4F0" w14:textId="77777777" w:rsidR="00403788" w:rsidRPr="004D0F71" w:rsidRDefault="00403788" w:rsidP="008D7EB7">
      <w:pPr>
        <w:spacing w:before="120"/>
        <w:jc w:val="both"/>
        <w:textAlignment w:val="baseline"/>
        <w:rPr>
          <w:rFonts w:asciiTheme="minorHAnsi" w:hAnsiTheme="minorHAnsi" w:cs="Calibri Light"/>
        </w:rPr>
      </w:pPr>
      <w:r w:rsidRPr="004D0F71">
        <w:rPr>
          <w:rFonts w:asciiTheme="minorHAnsi" w:hAnsiTheme="minorHAnsi" w:cs="Calibri Light"/>
        </w:rPr>
        <w:t>Une demande en procédure « super » urgente n’est pas possible pour la délivrance de titres de voyage pour étranger.</w:t>
      </w:r>
    </w:p>
    <w:p w14:paraId="3C9020D5" w14:textId="54DA9860" w:rsidR="008B2E20" w:rsidRPr="004D0F71" w:rsidRDefault="008B2E20" w:rsidP="008D7EB7">
      <w:pPr>
        <w:spacing w:before="120"/>
        <w:jc w:val="both"/>
        <w:textAlignment w:val="baseline"/>
        <w:rPr>
          <w:rFonts w:asciiTheme="minorHAnsi" w:hAnsiTheme="minorHAnsi" w:cs="Calibri Light"/>
        </w:rPr>
      </w:pPr>
      <w:r w:rsidRPr="004D0F71">
        <w:rPr>
          <w:rFonts w:asciiTheme="minorHAnsi" w:hAnsiTheme="minorHAnsi" w:cs="Calibri Light"/>
        </w:rPr>
        <w:t>Comme pour la délivrance des passeports, j’invite les communes à ne percevoir aucune taxe communale pour la délivrance d’un titre de voyage pour réfugié, apatride ou étranger à une personne de moins de 18 ans.</w:t>
      </w:r>
    </w:p>
    <w:p w14:paraId="61AFD8B4" w14:textId="77777777" w:rsidR="00403788" w:rsidRPr="004D0F71" w:rsidRDefault="00403788" w:rsidP="008D7EB7">
      <w:pPr>
        <w:spacing w:before="120"/>
        <w:jc w:val="both"/>
        <w:textAlignment w:val="baseline"/>
        <w:rPr>
          <w:rFonts w:asciiTheme="minorHAnsi" w:hAnsiTheme="minorHAnsi" w:cs="Calibri Light"/>
        </w:rPr>
      </w:pPr>
      <w:r w:rsidRPr="004D0F71">
        <w:rPr>
          <w:rFonts w:asciiTheme="minorHAnsi" w:hAnsiTheme="minorHAnsi" w:cs="Calibri Light"/>
        </w:rPr>
        <w:t>Bien que les coûts de fabrication dus au SPF Intérieur ne constituent ni une redevance ni une taxe communale et ne doivent pas être repris dans le règlement relatif à la délivrance de documents administratifs, il est recommandé aux Conseils communaux de spécifier à la suite du montant de la taxe, que ce montant ne comprend pas le coût de fabrication dû au SPF Intérieur.</w:t>
      </w:r>
    </w:p>
    <w:p w14:paraId="32195A4B" w14:textId="48C24351" w:rsidR="00403788" w:rsidRPr="004D0F71" w:rsidRDefault="00403788" w:rsidP="008D7EB7">
      <w:pPr>
        <w:spacing w:before="120"/>
        <w:jc w:val="both"/>
        <w:textAlignment w:val="baseline"/>
        <w:rPr>
          <w:rFonts w:asciiTheme="minorHAnsi" w:hAnsiTheme="minorHAnsi" w:cs="Calibri Light"/>
        </w:rPr>
      </w:pPr>
      <w:r w:rsidRPr="004D0F71">
        <w:rPr>
          <w:rFonts w:asciiTheme="minorHAnsi" w:hAnsiTheme="minorHAnsi" w:cs="Calibri Light"/>
        </w:rPr>
        <w:t xml:space="preserve">Cependant, le coût de la délivrance du titre de voyage peut comprendre à la fois la taxe communale et les coûts de fabrication dû au SPF Intérieur. Dans une telle hypothèse, il faudra être </w:t>
      </w:r>
      <w:r w:rsidR="001044C0" w:rsidRPr="004D0F71">
        <w:rPr>
          <w:rFonts w:asciiTheme="minorHAnsi" w:hAnsiTheme="minorHAnsi" w:cs="Calibri Light"/>
        </w:rPr>
        <w:t>attentif à</w:t>
      </w:r>
      <w:r w:rsidRPr="004D0F71">
        <w:rPr>
          <w:rFonts w:asciiTheme="minorHAnsi" w:hAnsiTheme="minorHAnsi" w:cs="Calibri Light"/>
        </w:rPr>
        <w:t xml:space="preserve"> adapter le coût de la délivrance du titre de voyage si le coût de fabrication dû au SPF Intérieur changeait durant la période de validité du règlement.</w:t>
      </w:r>
    </w:p>
    <w:p w14:paraId="11A9AE1D" w14:textId="5F9D662C" w:rsidR="00403788" w:rsidRPr="004D0F71" w:rsidRDefault="00403788" w:rsidP="008D7EB7">
      <w:pPr>
        <w:spacing w:before="120"/>
        <w:jc w:val="both"/>
        <w:textAlignment w:val="baseline"/>
        <w:rPr>
          <w:rFonts w:asciiTheme="minorHAnsi" w:hAnsiTheme="minorHAnsi" w:cs="Calibri Light"/>
        </w:rPr>
      </w:pPr>
      <w:r w:rsidRPr="004D0F71">
        <w:rPr>
          <w:rFonts w:asciiTheme="minorHAnsi" w:hAnsiTheme="minorHAnsi" w:cs="Calibri Light"/>
        </w:rPr>
        <w:lastRenderedPageBreak/>
        <w:t>A titre informatif, le prix des titres de voyage</w:t>
      </w:r>
      <w:r w:rsidR="00902733" w:rsidRPr="004D0F71">
        <w:rPr>
          <w:rStyle w:val="Appelnotedebasdep"/>
          <w:rFonts w:asciiTheme="minorHAnsi" w:hAnsiTheme="minorHAnsi" w:cs="Calibri Light"/>
        </w:rPr>
        <w:footnoteReference w:id="137"/>
      </w:r>
      <w:r w:rsidRPr="004D0F71">
        <w:rPr>
          <w:rFonts w:asciiTheme="minorHAnsi" w:hAnsiTheme="minorHAnsi" w:cs="Calibri Light"/>
        </w:rPr>
        <w:t xml:space="preserve"> (hors d’une éventuelle taxe communale) délivrés varie en fonction :</w:t>
      </w:r>
    </w:p>
    <w:p w14:paraId="35895139" w14:textId="2A1CBC8B" w:rsidR="00403788" w:rsidRPr="004D0F71" w:rsidRDefault="00E66224" w:rsidP="008D7EB7">
      <w:pPr>
        <w:numPr>
          <w:ilvl w:val="0"/>
          <w:numId w:val="118"/>
        </w:numPr>
        <w:tabs>
          <w:tab w:val="left" w:pos="360"/>
          <w:tab w:val="left" w:pos="567"/>
        </w:tabs>
        <w:spacing w:before="120"/>
        <w:ind w:left="924" w:hanging="357"/>
        <w:jc w:val="both"/>
        <w:textAlignment w:val="baseline"/>
        <w:rPr>
          <w:rFonts w:asciiTheme="minorHAnsi" w:hAnsiTheme="minorHAnsi" w:cs="Calibri Light"/>
        </w:rPr>
      </w:pPr>
      <w:r>
        <w:rPr>
          <w:rFonts w:asciiTheme="minorHAnsi" w:hAnsiTheme="minorHAnsi" w:cs="Calibri Light"/>
        </w:rPr>
        <w:t>D</w:t>
      </w:r>
      <w:r w:rsidR="00403788" w:rsidRPr="004D0F71">
        <w:rPr>
          <w:rFonts w:asciiTheme="minorHAnsi" w:hAnsiTheme="minorHAnsi" w:cs="Calibri Light"/>
        </w:rPr>
        <w:t>e l’âge du demandeur (mineur/majeur) ;</w:t>
      </w:r>
    </w:p>
    <w:p w14:paraId="6FFDC482" w14:textId="7FD93A2E" w:rsidR="00403788" w:rsidRPr="004D0F71" w:rsidRDefault="00E66224" w:rsidP="008D7EB7">
      <w:pPr>
        <w:numPr>
          <w:ilvl w:val="0"/>
          <w:numId w:val="118"/>
        </w:numPr>
        <w:tabs>
          <w:tab w:val="left" w:pos="360"/>
          <w:tab w:val="left" w:pos="567"/>
        </w:tabs>
        <w:spacing w:before="120"/>
        <w:ind w:left="924" w:hanging="357"/>
        <w:jc w:val="both"/>
        <w:textAlignment w:val="baseline"/>
        <w:rPr>
          <w:rFonts w:asciiTheme="minorHAnsi" w:hAnsiTheme="minorHAnsi" w:cs="Calibri Light"/>
        </w:rPr>
      </w:pPr>
      <w:r>
        <w:rPr>
          <w:rFonts w:asciiTheme="minorHAnsi" w:hAnsiTheme="minorHAnsi" w:cs="Calibri Light"/>
        </w:rPr>
        <w:t>D</w:t>
      </w:r>
      <w:r w:rsidR="00403788" w:rsidRPr="004D0F71">
        <w:rPr>
          <w:rFonts w:asciiTheme="minorHAnsi" w:hAnsiTheme="minorHAnsi" w:cs="Calibri Light"/>
        </w:rPr>
        <w:t>e la procédure de demande (normale, urgente ou super urgente).</w:t>
      </w:r>
    </w:p>
    <w:p w14:paraId="476A76D2" w14:textId="7D8C041F" w:rsidR="00403788" w:rsidRPr="004D0F71" w:rsidRDefault="00403788" w:rsidP="00403788">
      <w:pPr>
        <w:tabs>
          <w:tab w:val="left" w:pos="360"/>
          <w:tab w:val="left" w:pos="567"/>
        </w:tabs>
        <w:spacing w:before="120"/>
        <w:ind w:left="567"/>
        <w:jc w:val="both"/>
        <w:textAlignment w:val="baseline"/>
        <w:rPr>
          <w:rFonts w:asciiTheme="minorHAnsi" w:hAnsiTheme="minorHAnsi" w:cs="Calibri Light"/>
          <w:lang w:val="fr-BE"/>
        </w:rPr>
      </w:pPr>
    </w:p>
    <w:p w14:paraId="7368B94D" w14:textId="34658778" w:rsidR="008B2E20" w:rsidRPr="004D0F71" w:rsidRDefault="008B2E20" w:rsidP="008D7EB7">
      <w:pPr>
        <w:pStyle w:val="Sam4"/>
        <w:jc w:val="both"/>
        <w:rPr>
          <w:b w:val="0"/>
          <w:i w:val="0"/>
          <w:spacing w:val="11"/>
        </w:rPr>
      </w:pPr>
      <w:bookmarkStart w:id="4994" w:name="_Toc34813738"/>
      <w:bookmarkStart w:id="4995" w:name="_Toc143779147"/>
      <w:r w:rsidRPr="004D0F71">
        <w:rPr>
          <w:spacing w:val="11"/>
        </w:rPr>
        <w:t>Permis de conduire</w:t>
      </w:r>
      <w:bookmarkEnd w:id="4994"/>
      <w:bookmarkEnd w:id="4995"/>
      <w:r w:rsidRPr="004D0F71">
        <w:rPr>
          <w:spacing w:val="11"/>
        </w:rPr>
        <w:t> </w:t>
      </w:r>
    </w:p>
    <w:p w14:paraId="1BCD1B3E" w14:textId="77777777" w:rsidR="00403788" w:rsidRPr="004D0F71" w:rsidRDefault="008B2E20" w:rsidP="008D7EB7">
      <w:pPr>
        <w:spacing w:before="120"/>
        <w:jc w:val="both"/>
        <w:textAlignment w:val="baseline"/>
        <w:rPr>
          <w:rFonts w:asciiTheme="minorHAnsi" w:hAnsiTheme="minorHAnsi" w:cs="Calibri Light"/>
        </w:rPr>
      </w:pPr>
      <w:r w:rsidRPr="004D0F71">
        <w:rPr>
          <w:rFonts w:asciiTheme="minorHAnsi" w:hAnsiTheme="minorHAnsi" w:cs="Calibri Light"/>
        </w:rPr>
        <w:t>Il est recommandé d’agir de même pour la délivrance d’un permis de conduire modèle « carte bancaire » belge ou international</w:t>
      </w:r>
      <w:r w:rsidR="00403788" w:rsidRPr="004D0F71">
        <w:rPr>
          <w:rFonts w:asciiTheme="minorHAnsi" w:hAnsiTheme="minorHAnsi" w:cs="Calibri Light"/>
        </w:rPr>
        <w:t>.</w:t>
      </w:r>
    </w:p>
    <w:p w14:paraId="25E818FA" w14:textId="238AF236" w:rsidR="00403788" w:rsidRPr="004D0F71" w:rsidRDefault="00403788" w:rsidP="008D7EB7">
      <w:pPr>
        <w:spacing w:before="120"/>
        <w:jc w:val="both"/>
        <w:textAlignment w:val="baseline"/>
        <w:rPr>
          <w:rFonts w:asciiTheme="minorHAnsi" w:hAnsiTheme="minorHAnsi" w:cs="Calibri Light"/>
        </w:rPr>
      </w:pPr>
      <w:r w:rsidRPr="004D0F71">
        <w:rPr>
          <w:rFonts w:asciiTheme="minorHAnsi" w:hAnsiTheme="minorHAnsi" w:cs="Calibri Light"/>
        </w:rPr>
        <w:t>Les coûts de fabrication donnent lieu au remboursement des sommes prévues</w:t>
      </w:r>
      <w:r w:rsidR="00944D1B" w:rsidRPr="004D0F71">
        <w:rPr>
          <w:rStyle w:val="Appelnotedebasdep"/>
          <w:rFonts w:asciiTheme="minorHAnsi" w:hAnsiTheme="minorHAnsi" w:cs="Calibri Light"/>
        </w:rPr>
        <w:footnoteReference w:id="138"/>
      </w:r>
      <w:r w:rsidRPr="004D0F71">
        <w:rPr>
          <w:rFonts w:asciiTheme="minorHAnsi" w:hAnsiTheme="minorHAnsi" w:cs="Calibri Light"/>
        </w:rPr>
        <w:t> :</w:t>
      </w:r>
    </w:p>
    <w:p w14:paraId="44D59DDB" w14:textId="0B577802" w:rsidR="00403788" w:rsidRPr="004D0F71" w:rsidRDefault="00403788" w:rsidP="008D7EB7">
      <w:pPr>
        <w:spacing w:before="120"/>
        <w:jc w:val="both"/>
        <w:textAlignment w:val="baseline"/>
        <w:rPr>
          <w:rFonts w:asciiTheme="minorHAnsi" w:hAnsiTheme="minorHAnsi" w:cs="Calibri Light"/>
        </w:rPr>
      </w:pPr>
      <w:bookmarkStart w:id="4996" w:name="_Hlk37766944"/>
      <w:r w:rsidRPr="004D0F71">
        <w:rPr>
          <w:rFonts w:asciiTheme="minorHAnsi" w:hAnsiTheme="minorHAnsi" w:cs="Calibri Light"/>
        </w:rPr>
        <w:t xml:space="preserve">Sauf </w:t>
      </w:r>
      <w:r w:rsidR="001044C0" w:rsidRPr="004D0F71">
        <w:rPr>
          <w:rFonts w:asciiTheme="minorHAnsi" w:hAnsiTheme="minorHAnsi" w:cs="Calibri Light"/>
        </w:rPr>
        <w:t>exception, le</w:t>
      </w:r>
      <w:r w:rsidRPr="004D0F71">
        <w:rPr>
          <w:rFonts w:asciiTheme="minorHAnsi" w:hAnsiTheme="minorHAnsi" w:cs="Calibri Light"/>
        </w:rPr>
        <w:t xml:space="preserve"> renouvellement d'un permis de conduire provisoire ou d'un permis de </w:t>
      </w:r>
      <w:bookmarkEnd w:id="4996"/>
      <w:r w:rsidRPr="004D0F71">
        <w:rPr>
          <w:rFonts w:asciiTheme="minorHAnsi" w:hAnsiTheme="minorHAnsi" w:cs="Calibri Light"/>
        </w:rPr>
        <w:t>conduire de la catégorie AM, A1, A2, A, B, B+E ou G, pour des raisons d'aptitude médicale ou psychique, visées à l'article 21, § 3, ne donne pas lieu au paiement d'une redevance.</w:t>
      </w:r>
    </w:p>
    <w:p w14:paraId="5215B406" w14:textId="192CBCDB" w:rsidR="00944D1B" w:rsidRDefault="000C7F33" w:rsidP="00C97323">
      <w:pPr>
        <w:spacing w:before="120"/>
        <w:jc w:val="both"/>
        <w:textAlignment w:val="baseline"/>
        <w:rPr>
          <w:rFonts w:asciiTheme="minorHAnsi" w:hAnsiTheme="minorHAnsi" w:cs="Calibri Light"/>
        </w:rPr>
      </w:pPr>
      <w:r>
        <w:rPr>
          <w:rFonts w:asciiTheme="minorHAnsi" w:hAnsiTheme="minorHAnsi" w:cs="Calibri Light"/>
        </w:rPr>
        <w:t xml:space="preserve">Il </w:t>
      </w:r>
      <w:r w:rsidR="00403788" w:rsidRPr="004D0F71">
        <w:rPr>
          <w:rFonts w:asciiTheme="minorHAnsi" w:hAnsiTheme="minorHAnsi" w:cs="Calibri Light"/>
        </w:rPr>
        <w:t>n’est pas possible de demander un duplicata d’un permis de conduire en modèle carte bancaire. Dans ce cas, un nouveau permis de conduire sera délivré.</w:t>
      </w:r>
    </w:p>
    <w:p w14:paraId="6C99A111" w14:textId="77777777" w:rsidR="00E66224" w:rsidRDefault="00E66224" w:rsidP="00C97323">
      <w:pPr>
        <w:spacing w:before="120"/>
        <w:jc w:val="both"/>
        <w:textAlignment w:val="baseline"/>
        <w:rPr>
          <w:rFonts w:asciiTheme="minorHAnsi" w:hAnsiTheme="minorHAnsi" w:cs="Calibri Light"/>
        </w:rPr>
      </w:pPr>
    </w:p>
    <w:p w14:paraId="3237CEFC" w14:textId="170A6EEE" w:rsidR="002017D0" w:rsidRPr="00E66224" w:rsidRDefault="002017D0" w:rsidP="008D7EB7">
      <w:pPr>
        <w:pStyle w:val="Sam4"/>
        <w:jc w:val="both"/>
        <w:rPr>
          <w:b w:val="0"/>
          <w:spacing w:val="11"/>
        </w:rPr>
      </w:pPr>
      <w:bookmarkStart w:id="4997" w:name="_Toc40185486"/>
      <w:bookmarkStart w:id="4998" w:name="_Toc40186221"/>
      <w:bookmarkStart w:id="4999" w:name="_Toc40185487"/>
      <w:bookmarkStart w:id="5000" w:name="_Toc40186222"/>
      <w:bookmarkStart w:id="5001" w:name="_Toc40185488"/>
      <w:bookmarkStart w:id="5002" w:name="_Toc40186223"/>
      <w:bookmarkStart w:id="5003" w:name="_Toc40185489"/>
      <w:bookmarkStart w:id="5004" w:name="_Toc40186224"/>
      <w:bookmarkStart w:id="5005" w:name="_Toc143779148"/>
      <w:bookmarkEnd w:id="4997"/>
      <w:bookmarkEnd w:id="4998"/>
      <w:bookmarkEnd w:id="4999"/>
      <w:bookmarkEnd w:id="5000"/>
      <w:bookmarkEnd w:id="5001"/>
      <w:bookmarkEnd w:id="5002"/>
      <w:bookmarkEnd w:id="5003"/>
      <w:bookmarkEnd w:id="5004"/>
      <w:r w:rsidRPr="004D0F71">
        <w:rPr>
          <w:spacing w:val="11"/>
        </w:rPr>
        <w:t>Redevance pour changement de prénom</w:t>
      </w:r>
      <w:bookmarkEnd w:id="5005"/>
      <w:r w:rsidR="006838FD" w:rsidRPr="006838FD">
        <w:t xml:space="preserve"> </w:t>
      </w:r>
      <w:r w:rsidR="006838FD" w:rsidRPr="00E66224">
        <w:t xml:space="preserve">- </w:t>
      </w:r>
      <w:r w:rsidR="006838FD" w:rsidRPr="00E66224">
        <w:rPr>
          <w:spacing w:val="11"/>
        </w:rPr>
        <w:t>Modèle disponible.</w:t>
      </w:r>
    </w:p>
    <w:p w14:paraId="220C6C32" w14:textId="5D7CA9A1" w:rsidR="002017D0" w:rsidRPr="004D0F71" w:rsidRDefault="002017D0" w:rsidP="008D7EB7">
      <w:pPr>
        <w:spacing w:before="120"/>
        <w:jc w:val="both"/>
        <w:textAlignment w:val="baseline"/>
        <w:rPr>
          <w:rFonts w:asciiTheme="minorHAnsi" w:hAnsiTheme="minorHAnsi" w:cs="Calibri Light"/>
        </w:rPr>
      </w:pPr>
      <w:r w:rsidRPr="004D0F71">
        <w:rPr>
          <w:rFonts w:asciiTheme="minorHAnsi" w:hAnsiTheme="minorHAnsi" w:cs="Calibri Light"/>
        </w:rPr>
        <w:t>La loi du 18 juin 2018</w:t>
      </w:r>
      <w:r w:rsidR="00C97323" w:rsidRPr="004D0F71">
        <w:rPr>
          <w:rStyle w:val="Appelnotedebasdep"/>
          <w:rFonts w:asciiTheme="minorHAnsi" w:hAnsiTheme="minorHAnsi" w:cs="Calibri Light"/>
        </w:rPr>
        <w:footnoteReference w:id="139"/>
      </w:r>
      <w:r w:rsidRPr="004D0F71">
        <w:rPr>
          <w:rFonts w:asciiTheme="minorHAnsi" w:hAnsiTheme="minorHAnsi" w:cs="Calibri Light"/>
        </w:rPr>
        <w:t xml:space="preserve"> portant dispositions diverses en matière de droit civil et des dispositions en vue de promouvoir des formes alternatives de résolution de litiges modifie en son titre 3, chapitre </w:t>
      </w:r>
      <w:r w:rsidR="00944D1B" w:rsidRPr="004D0F71">
        <w:rPr>
          <w:rFonts w:asciiTheme="minorHAnsi" w:hAnsiTheme="minorHAnsi" w:cs="Calibri Light"/>
        </w:rPr>
        <w:t>1</w:t>
      </w:r>
      <w:r w:rsidR="00944D1B" w:rsidRPr="004D0F71">
        <w:rPr>
          <w:rFonts w:asciiTheme="minorHAnsi" w:hAnsiTheme="minorHAnsi" w:cs="Calibri Light"/>
          <w:vertAlign w:val="superscript"/>
        </w:rPr>
        <w:t>er</w:t>
      </w:r>
      <w:r w:rsidRPr="004D0F71">
        <w:rPr>
          <w:rFonts w:asciiTheme="minorHAnsi" w:hAnsiTheme="minorHAnsi" w:cs="Calibri Light"/>
        </w:rPr>
        <w:t xml:space="preserve">, la loi du 15 mai 1987 relative aux noms et prénoms. </w:t>
      </w:r>
    </w:p>
    <w:p w14:paraId="24878F09" w14:textId="5C839E47" w:rsidR="00C97323" w:rsidRPr="004D0F71" w:rsidRDefault="002017D0" w:rsidP="00C97323">
      <w:pPr>
        <w:spacing w:before="120"/>
        <w:jc w:val="both"/>
        <w:textAlignment w:val="baseline"/>
        <w:rPr>
          <w:rFonts w:asciiTheme="minorHAnsi" w:hAnsiTheme="minorHAnsi" w:cs="Calibri Light"/>
        </w:rPr>
      </w:pPr>
      <w:r w:rsidRPr="004D0F71">
        <w:rPr>
          <w:rFonts w:asciiTheme="minorHAnsi" w:hAnsiTheme="minorHAnsi" w:cs="Calibri Light"/>
        </w:rPr>
        <w:t>Cette loi a été suivie d’une circulaire explicative du 11 juillet 2018</w:t>
      </w:r>
      <w:r w:rsidR="00C97323" w:rsidRPr="004D0F71">
        <w:rPr>
          <w:vertAlign w:val="superscript"/>
        </w:rPr>
        <w:footnoteReference w:id="140"/>
      </w:r>
      <w:r w:rsidRPr="004D0F71">
        <w:rPr>
          <w:rFonts w:asciiTheme="minorHAnsi" w:hAnsiTheme="minorHAnsi" w:cs="Calibri Light"/>
        </w:rPr>
        <w:t xml:space="preserve"> dont les points VI et VII sont particulièrement intéressants puisqu’ils parlent de la redevance et de l’entrée en vigueur de la loi au 1</w:t>
      </w:r>
      <w:r w:rsidR="00944D1B" w:rsidRPr="004D0F71">
        <w:rPr>
          <w:rFonts w:asciiTheme="minorHAnsi" w:hAnsiTheme="minorHAnsi" w:cs="Calibri Light"/>
          <w:vertAlign w:val="superscript"/>
        </w:rPr>
        <w:t>er</w:t>
      </w:r>
      <w:r w:rsidR="00944D1B" w:rsidRPr="004D0F71">
        <w:rPr>
          <w:rFonts w:asciiTheme="minorHAnsi" w:hAnsiTheme="minorHAnsi" w:cs="Calibri Light"/>
        </w:rPr>
        <w:t xml:space="preserve"> </w:t>
      </w:r>
      <w:r w:rsidR="00C97323" w:rsidRPr="004D0F71">
        <w:rPr>
          <w:rFonts w:asciiTheme="minorHAnsi" w:hAnsiTheme="minorHAnsi" w:cs="Calibri Light"/>
        </w:rPr>
        <w:t xml:space="preserve">août </w:t>
      </w:r>
      <w:r w:rsidRPr="004D0F71">
        <w:rPr>
          <w:rFonts w:asciiTheme="minorHAnsi" w:hAnsiTheme="minorHAnsi" w:cs="Calibri Light"/>
        </w:rPr>
        <w:t>2018.</w:t>
      </w:r>
    </w:p>
    <w:p w14:paraId="2047FD0C" w14:textId="7AAA9E4E" w:rsidR="00322FF3" w:rsidRPr="004D0F71" w:rsidRDefault="00322FF3" w:rsidP="008D7EB7">
      <w:pPr>
        <w:spacing w:before="120"/>
        <w:jc w:val="both"/>
        <w:textAlignment w:val="baseline"/>
        <w:rPr>
          <w:rFonts w:asciiTheme="minorHAnsi" w:hAnsiTheme="minorHAnsi" w:cs="Calibri Light"/>
        </w:rPr>
      </w:pPr>
      <w:r w:rsidRPr="004D0F71">
        <w:rPr>
          <w:rFonts w:asciiTheme="minorHAnsi" w:hAnsiTheme="minorHAnsi" w:cs="Calibri Light"/>
        </w:rPr>
        <w:t xml:space="preserve">Cette circulaire rappelle qu’il convient de distinguer le changement de prénoms </w:t>
      </w:r>
      <w:r w:rsidRPr="004D0F71">
        <w:rPr>
          <w:rFonts w:asciiTheme="minorHAnsi" w:hAnsiTheme="minorHAnsi" w:cs="Calibri Light"/>
          <w:i/>
        </w:rPr>
        <w:t>stricto sensu</w:t>
      </w:r>
      <w:r w:rsidRPr="004D0F71">
        <w:rPr>
          <w:rFonts w:asciiTheme="minorHAnsi" w:hAnsiTheme="minorHAnsi" w:cs="Calibri Light"/>
        </w:rPr>
        <w:t xml:space="preserve"> de la rectification de prénoms. Lors de l'élaboration de la loi du 15 mai 1987, le législateur a rappelé que « rectifier, c'est dire le droit »</w:t>
      </w:r>
      <w:r w:rsidR="00C97323" w:rsidRPr="004D0F71">
        <w:rPr>
          <w:rStyle w:val="Appelnotedebasdep"/>
          <w:rFonts w:asciiTheme="minorHAnsi" w:hAnsiTheme="minorHAnsi" w:cs="Calibri Light"/>
        </w:rPr>
        <w:footnoteReference w:id="141"/>
      </w:r>
      <w:r w:rsidRPr="004D0F71">
        <w:rPr>
          <w:rFonts w:asciiTheme="minorHAnsi" w:hAnsiTheme="minorHAnsi" w:cs="Calibri Light"/>
        </w:rPr>
        <w:t xml:space="preserve">, c'est-à-dire remédier à une erreur affectant les prénoms. En revanche, le changement de prénoms suppose que les prénoms soient correctement déterminés mais doivent être modifiés pour une raison quelconque. Le changement de prénoms par cette voie implique l'exercice d'un pouvoir d'appréciation de la demande. De la même manière, en matière de nom, la jurisprudence a pu préciser que « Les tribunaux sont seuls compétents pour ordonner toutes les rectifications qui n'ont pour objet que d'établir ou de rétablir le nom véritable, tandis que l'autorité administrative est compétente pour autoriser </w:t>
      </w:r>
      <w:r w:rsidR="00622B11" w:rsidRPr="004D0F71">
        <w:rPr>
          <w:rFonts w:asciiTheme="minorHAnsi" w:hAnsiTheme="minorHAnsi" w:cs="Calibri Light"/>
        </w:rPr>
        <w:t xml:space="preserve">tout changement </w:t>
      </w:r>
      <w:r w:rsidRPr="004D0F71">
        <w:rPr>
          <w:rFonts w:asciiTheme="minorHAnsi" w:hAnsiTheme="minorHAnsi" w:cs="Calibri Light"/>
        </w:rPr>
        <w:t>de ce nom</w:t>
      </w:r>
      <w:r w:rsidR="00C97323" w:rsidRPr="004D0F71">
        <w:rPr>
          <w:rStyle w:val="Appelnotedebasdep"/>
          <w:rFonts w:asciiTheme="minorHAnsi" w:hAnsiTheme="minorHAnsi" w:cs="Calibri Light"/>
        </w:rPr>
        <w:footnoteReference w:id="142"/>
      </w:r>
      <w:r w:rsidRPr="004D0F71">
        <w:rPr>
          <w:rFonts w:asciiTheme="minorHAnsi" w:hAnsiTheme="minorHAnsi" w:cs="Calibri Light"/>
        </w:rPr>
        <w:t xml:space="preserve"> »</w:t>
      </w:r>
      <w:r w:rsidR="00E66224">
        <w:rPr>
          <w:rFonts w:asciiTheme="minorHAnsi" w:hAnsiTheme="minorHAnsi" w:cs="Calibri Light"/>
        </w:rPr>
        <w:t>.</w:t>
      </w:r>
    </w:p>
    <w:p w14:paraId="04C374C1" w14:textId="4B252347" w:rsidR="00322FF3" w:rsidRPr="004D0F71" w:rsidRDefault="00322FF3" w:rsidP="008D7EB7">
      <w:pPr>
        <w:spacing w:before="120"/>
        <w:jc w:val="both"/>
        <w:textAlignment w:val="baseline"/>
        <w:rPr>
          <w:rFonts w:asciiTheme="minorHAnsi" w:hAnsiTheme="minorHAnsi" w:cs="Calibri Light"/>
        </w:rPr>
      </w:pPr>
      <w:r w:rsidRPr="004D0F71">
        <w:rPr>
          <w:rFonts w:asciiTheme="minorHAnsi" w:hAnsiTheme="minorHAnsi" w:cs="Calibri Light"/>
        </w:rPr>
        <w:t xml:space="preserve">L'officier de l'état civil compétent en matière de changement de prénoms est, par principe, celui de la commune où la personne concernée par le changement de prénoms - et non ses représentants légaux - est inscrite dans les registres de la population. Dans les cas </w:t>
      </w:r>
      <w:r w:rsidRPr="004D0F71">
        <w:rPr>
          <w:rFonts w:asciiTheme="minorHAnsi" w:hAnsiTheme="minorHAnsi" w:cs="Calibri Light"/>
        </w:rPr>
        <w:lastRenderedPageBreak/>
        <w:t>exceptionnels dans lesquels une demande de changement de prénoms peut valablement être formulée par une personne reconnue comme réfugiée ou apatride, ou par une personne de nationalité étrangère qui est dépourvue de prénoms et a introduit une procédure d'acquisition de la nationalité belge (cf. supra), l'officier de l'état civil compétent sera celui de la commune dans laquelle la personne concernée est inscrite dans le registre des étrangers ou le registre d'attente.</w:t>
      </w:r>
    </w:p>
    <w:p w14:paraId="3B0D9F83" w14:textId="48DAE68E" w:rsidR="00322FF3" w:rsidRPr="004D0F71" w:rsidRDefault="00322FF3" w:rsidP="008D7EB7">
      <w:pPr>
        <w:spacing w:before="120"/>
        <w:jc w:val="both"/>
        <w:textAlignment w:val="baseline"/>
        <w:rPr>
          <w:rFonts w:asciiTheme="minorHAnsi" w:hAnsiTheme="minorHAnsi" w:cs="Calibri Light"/>
        </w:rPr>
      </w:pPr>
      <w:r w:rsidRPr="004D0F71">
        <w:rPr>
          <w:rFonts w:asciiTheme="minorHAnsi" w:hAnsiTheme="minorHAnsi" w:cs="Calibri Light"/>
        </w:rPr>
        <w:t xml:space="preserve">Il est libre d'arrêter un montant fixe ou de prévoir des cas de réduction ou d'exemption. À ce titre, la loi </w:t>
      </w:r>
      <w:r w:rsidR="00A35B8B" w:rsidRPr="004D0F71">
        <w:rPr>
          <w:rFonts w:asciiTheme="minorHAnsi" w:hAnsiTheme="minorHAnsi" w:cs="Calibri Light"/>
        </w:rPr>
        <w:t xml:space="preserve">du 15 mai </w:t>
      </w:r>
      <w:r w:rsidRPr="004D0F71">
        <w:rPr>
          <w:rFonts w:asciiTheme="minorHAnsi" w:hAnsiTheme="minorHAnsi" w:cs="Calibri Light"/>
        </w:rPr>
        <w:t>1987 prévoyait la possibilité de réduire le montant de la redevance, uniquement dans les cas suivants : si le prénom dont la modification est demandée présente par lui-même ou par son association avec le nom, un caractère ridicule ou odieux, est de consonance étrangère ou de nature à prêter à confusion, si la modification consiste en un ajout ou en la suppression d’un signe de ponctuation ou d’un signe qui en modifie la prononciation ainsi que pour les cas des prénoms abrégés.</w:t>
      </w:r>
    </w:p>
    <w:p w14:paraId="14AD4806" w14:textId="7223EE1C" w:rsidR="00322FF3" w:rsidRPr="004D0F71" w:rsidRDefault="00322FF3" w:rsidP="008D7EB7">
      <w:pPr>
        <w:spacing w:before="120"/>
        <w:jc w:val="both"/>
        <w:textAlignment w:val="baseline"/>
        <w:rPr>
          <w:rFonts w:asciiTheme="minorHAnsi" w:hAnsiTheme="minorHAnsi" w:cs="Calibri Light"/>
        </w:rPr>
      </w:pPr>
      <w:r w:rsidRPr="004D0F71">
        <w:rPr>
          <w:rFonts w:asciiTheme="minorHAnsi" w:hAnsiTheme="minorHAnsi" w:cs="Calibri Light"/>
        </w:rPr>
        <w:t>En vertu de l'article 170, § 4, alinéa 2 de la Constitution, le législateur</w:t>
      </w:r>
      <w:r w:rsidR="00944D1B" w:rsidRPr="004D0F71">
        <w:rPr>
          <w:rStyle w:val="Appelnotedebasdep"/>
          <w:rFonts w:asciiTheme="minorHAnsi" w:hAnsiTheme="minorHAnsi" w:cs="Calibri Light"/>
        </w:rPr>
        <w:footnoteReference w:id="143"/>
      </w:r>
      <w:r w:rsidR="00944D1B" w:rsidRPr="004D0F71">
        <w:rPr>
          <w:rFonts w:asciiTheme="minorHAnsi" w:hAnsiTheme="minorHAnsi" w:cs="Calibri Light"/>
        </w:rPr>
        <w:t xml:space="preserve"> </w:t>
      </w:r>
      <w:r w:rsidRPr="004D0F71">
        <w:rPr>
          <w:rFonts w:asciiTheme="minorHAnsi" w:hAnsiTheme="minorHAnsi" w:cs="Calibri Light"/>
        </w:rPr>
        <w:t>apporte des restrictions à l'autonomie fiscale communale dans deux cas :</w:t>
      </w:r>
    </w:p>
    <w:p w14:paraId="7CC82F28" w14:textId="77777777" w:rsidR="00322FF3" w:rsidRPr="004D0F71" w:rsidRDefault="00322FF3" w:rsidP="008D7EB7">
      <w:pPr>
        <w:pStyle w:val="Paragraphedeliste"/>
        <w:tabs>
          <w:tab w:val="left" w:pos="360"/>
        </w:tabs>
        <w:ind w:left="720"/>
        <w:jc w:val="both"/>
        <w:rPr>
          <w:rFonts w:asciiTheme="minorHAnsi" w:hAnsiTheme="minorHAnsi" w:cs="Calibri Light"/>
          <w:bCs/>
        </w:rPr>
      </w:pPr>
    </w:p>
    <w:p w14:paraId="56B0C314" w14:textId="43C495AD" w:rsidR="00322FF3" w:rsidRPr="004D0F71" w:rsidRDefault="00E66224" w:rsidP="008D7EB7">
      <w:pPr>
        <w:pStyle w:val="Paragraphedeliste"/>
        <w:numPr>
          <w:ilvl w:val="0"/>
          <w:numId w:val="119"/>
        </w:numPr>
        <w:tabs>
          <w:tab w:val="left" w:pos="360"/>
        </w:tabs>
        <w:ind w:left="1094" w:hanging="357"/>
        <w:jc w:val="both"/>
        <w:rPr>
          <w:rFonts w:asciiTheme="minorHAnsi" w:hAnsiTheme="minorHAnsi" w:cs="Calibri Light"/>
          <w:bCs/>
          <w:lang w:val="fr-BE"/>
        </w:rPr>
      </w:pPr>
      <w:r>
        <w:rPr>
          <w:rFonts w:asciiTheme="minorHAnsi" w:hAnsiTheme="minorHAnsi" w:cs="Calibri Light"/>
          <w:bCs/>
          <w:lang w:val="fr-BE"/>
        </w:rPr>
        <w:t>L</w:t>
      </w:r>
      <w:r w:rsidR="00322FF3" w:rsidRPr="004D0F71">
        <w:rPr>
          <w:rFonts w:asciiTheme="minorHAnsi" w:hAnsiTheme="minorHAnsi" w:cs="Calibri Light"/>
          <w:bCs/>
          <w:lang w:val="fr-BE"/>
        </w:rPr>
        <w:t>a redevance due par les personnes transgenres ne peut pas excéder plus de 10% du tarif ordinaire déterminé par la commune. Si le montant de la redevance communale ordinaire vaut 1, la personne transgenre ne peut pas se voir réclamer une redevance supérieure à 1/10ème de ce montant ;</w:t>
      </w:r>
    </w:p>
    <w:p w14:paraId="5638B93F" w14:textId="3B9F20C0" w:rsidR="00322FF3" w:rsidRPr="004D0F71" w:rsidRDefault="00E66224" w:rsidP="008D7EB7">
      <w:pPr>
        <w:pStyle w:val="Paragraphedeliste"/>
        <w:numPr>
          <w:ilvl w:val="0"/>
          <w:numId w:val="119"/>
        </w:numPr>
        <w:tabs>
          <w:tab w:val="left" w:pos="360"/>
        </w:tabs>
        <w:ind w:left="1094" w:hanging="357"/>
        <w:jc w:val="both"/>
        <w:rPr>
          <w:rFonts w:asciiTheme="minorHAnsi" w:hAnsiTheme="minorHAnsi" w:cs="Calibri Light"/>
          <w:bCs/>
          <w:lang w:val="fr-BE"/>
        </w:rPr>
      </w:pPr>
      <w:r>
        <w:rPr>
          <w:rFonts w:asciiTheme="minorHAnsi" w:hAnsiTheme="minorHAnsi" w:cs="Calibri Light"/>
          <w:bCs/>
          <w:lang w:val="fr-BE"/>
        </w:rPr>
        <w:t>L</w:t>
      </w:r>
      <w:r w:rsidR="00322FF3" w:rsidRPr="004D0F71">
        <w:rPr>
          <w:rFonts w:asciiTheme="minorHAnsi" w:hAnsiTheme="minorHAnsi" w:cs="Calibri Light"/>
          <w:bCs/>
          <w:lang w:val="fr-BE"/>
        </w:rPr>
        <w:t xml:space="preserve">es personnes de nationalité étrangère qui ont formulé une demande d'acquisition de la nationalité belge et qui sont dénuées de prénom(s) lors de la demande d'adjonction de prénom(s) sont exemptées de toute redevance afin d'y remédier. </w:t>
      </w:r>
    </w:p>
    <w:p w14:paraId="4B71AE16" w14:textId="4BB412C5" w:rsidR="002017D0" w:rsidRPr="004D0F71" w:rsidRDefault="002017D0" w:rsidP="008D7EB7">
      <w:pPr>
        <w:spacing w:before="120"/>
        <w:jc w:val="both"/>
        <w:textAlignment w:val="baseline"/>
        <w:rPr>
          <w:rFonts w:asciiTheme="minorHAnsi" w:hAnsiTheme="minorHAnsi" w:cs="Calibri Light"/>
        </w:rPr>
      </w:pPr>
      <w:r w:rsidRPr="004D0F71">
        <w:rPr>
          <w:rFonts w:asciiTheme="minorHAnsi" w:hAnsiTheme="minorHAnsi" w:cs="Calibri Light"/>
        </w:rPr>
        <w:t xml:space="preserve">Le taux maximum recommandé est de </w:t>
      </w:r>
      <w:r w:rsidR="00197051" w:rsidRPr="004D0F71">
        <w:rPr>
          <w:rFonts w:asciiTheme="minorHAnsi" w:hAnsiTheme="minorHAnsi" w:cs="Calibri Light"/>
        </w:rPr>
        <w:t>500</w:t>
      </w:r>
      <w:r w:rsidR="00C97323" w:rsidRPr="004D0F71">
        <w:rPr>
          <w:rFonts w:asciiTheme="minorHAnsi" w:hAnsiTheme="minorHAnsi" w:cs="Calibri Light"/>
        </w:rPr>
        <w:t>,00</w:t>
      </w:r>
      <w:r w:rsidRPr="004D0F71">
        <w:rPr>
          <w:rFonts w:asciiTheme="minorHAnsi" w:hAnsiTheme="minorHAnsi" w:cs="Calibri Light"/>
        </w:rPr>
        <w:t xml:space="preserve"> euros</w:t>
      </w:r>
      <w:r w:rsidR="002603D2" w:rsidRPr="004D0F71">
        <w:rPr>
          <w:rFonts w:asciiTheme="minorHAnsi" w:hAnsiTheme="minorHAnsi" w:cs="Calibri Light"/>
        </w:rPr>
        <w:t xml:space="preserve"> (</w:t>
      </w:r>
      <w:r w:rsidR="00434BF7">
        <w:rPr>
          <w:rFonts w:asciiTheme="minorHAnsi" w:hAnsiTheme="minorHAnsi" w:cs="Calibri Light"/>
        </w:rPr>
        <w:t>592,95</w:t>
      </w:r>
      <w:r w:rsidR="002603D2" w:rsidRPr="004D0F71">
        <w:rPr>
          <w:rFonts w:asciiTheme="minorHAnsi" w:hAnsiTheme="minorHAnsi" w:cs="Calibri Light"/>
        </w:rPr>
        <w:t xml:space="preserve"> indexé à </w:t>
      </w:r>
      <w:r w:rsidR="00985F76">
        <w:rPr>
          <w:rFonts w:asciiTheme="minorHAnsi" w:hAnsiTheme="minorHAnsi" w:cs="Calibri Light"/>
        </w:rPr>
        <w:t>18,59</w:t>
      </w:r>
      <w:r w:rsidR="002603D2" w:rsidRPr="004D0F71">
        <w:rPr>
          <w:rFonts w:asciiTheme="minorHAnsi" w:hAnsiTheme="minorHAnsi" w:cs="Calibri Light"/>
        </w:rPr>
        <w:t>%)</w:t>
      </w:r>
      <w:r w:rsidR="00C97323" w:rsidRPr="004D0F71">
        <w:rPr>
          <w:rFonts w:asciiTheme="minorHAnsi" w:hAnsiTheme="minorHAnsi" w:cs="Calibri Light"/>
        </w:rPr>
        <w:t>.</w:t>
      </w:r>
    </w:p>
    <w:p w14:paraId="17A64F5B" w14:textId="3079A6B6" w:rsidR="00825A82" w:rsidRPr="004D0F71" w:rsidRDefault="00825A82" w:rsidP="008D7EB7">
      <w:pPr>
        <w:spacing w:before="120"/>
        <w:jc w:val="both"/>
        <w:textAlignment w:val="baseline"/>
        <w:rPr>
          <w:rFonts w:asciiTheme="minorHAnsi" w:hAnsiTheme="minorHAnsi" w:cs="Calibri Light"/>
          <w:b/>
          <w:bCs/>
        </w:rPr>
      </w:pPr>
      <w:r w:rsidRPr="004D0F71">
        <w:rPr>
          <w:rFonts w:asciiTheme="minorHAnsi" w:hAnsiTheme="minorHAnsi" w:cs="Calibri Light"/>
          <w:b/>
          <w:bCs/>
        </w:rPr>
        <w:t>J'attire l'attention sur le fait qu’il s’agit d’un taux maximum et que le montant réclamé doit s’apprécier eu égard à la prestation.</w:t>
      </w:r>
    </w:p>
    <w:p w14:paraId="3421248D" w14:textId="77777777" w:rsidR="00322FF3" w:rsidRPr="004D0F71" w:rsidRDefault="00322FF3" w:rsidP="008D7EB7">
      <w:pPr>
        <w:spacing w:before="120"/>
        <w:jc w:val="both"/>
        <w:textAlignment w:val="baseline"/>
        <w:rPr>
          <w:rFonts w:asciiTheme="minorHAnsi" w:hAnsiTheme="minorHAnsi" w:cs="Calibri Light"/>
        </w:rPr>
      </w:pPr>
      <w:r w:rsidRPr="004D0F71">
        <w:rPr>
          <w:rFonts w:asciiTheme="minorHAnsi" w:hAnsiTheme="minorHAnsi" w:cs="Calibri Light"/>
        </w:rPr>
        <w:t xml:space="preserve">Le montant de la redevance peut être exigé soit lors de la demande, soit lorsque l’autorisation en elle-même est donnée. Il paraît cependant plus sécurisant et plus pratique de percevoir le montant au moment de la demande. </w:t>
      </w:r>
    </w:p>
    <w:p w14:paraId="7683FE6D" w14:textId="22356267" w:rsidR="00322FF3" w:rsidRDefault="00322FF3">
      <w:pPr>
        <w:spacing w:before="120"/>
        <w:jc w:val="both"/>
        <w:textAlignment w:val="baseline"/>
        <w:rPr>
          <w:rFonts w:asciiTheme="minorHAnsi" w:hAnsiTheme="minorHAnsi" w:cs="Calibri Light"/>
        </w:rPr>
      </w:pPr>
      <w:r w:rsidRPr="004D0F71">
        <w:rPr>
          <w:rFonts w:asciiTheme="minorHAnsi" w:hAnsiTheme="minorHAnsi" w:cs="Calibri Light"/>
        </w:rPr>
        <w:t>Je vous invite à adopter un règlement redevance spécifique sur la demande de changement de prénom et ce, d’autant plus, que la perception dès la demande peut avoir un effet direct sur le nombre de demandes introduites et est de nature à éviter une certaine légèreté dans le chef du demandeur. </w:t>
      </w:r>
    </w:p>
    <w:p w14:paraId="26F1CD0E" w14:textId="77777777" w:rsidR="0035649E" w:rsidRDefault="0035649E">
      <w:pPr>
        <w:spacing w:before="120"/>
        <w:jc w:val="both"/>
        <w:textAlignment w:val="baseline"/>
        <w:rPr>
          <w:rFonts w:asciiTheme="minorHAnsi" w:hAnsiTheme="minorHAnsi" w:cs="Calibri Light"/>
        </w:rPr>
      </w:pPr>
      <w:r>
        <w:rPr>
          <w:rFonts w:asciiTheme="minorHAnsi" w:hAnsiTheme="minorHAnsi" w:cs="Calibri Light"/>
        </w:rPr>
        <w:t>A noter qu’à l’instar de la procédure de changement de nom, la commune peut également faire le choix d’un règlement taxe en vertu du principe constitutionnel d’autonomie fiscale.</w:t>
      </w:r>
    </w:p>
    <w:p w14:paraId="15198166" w14:textId="31C179FA" w:rsidR="0035649E" w:rsidRDefault="0035649E">
      <w:pPr>
        <w:spacing w:before="120"/>
        <w:jc w:val="both"/>
        <w:textAlignment w:val="baseline"/>
        <w:rPr>
          <w:rFonts w:asciiTheme="minorHAnsi" w:hAnsiTheme="minorHAnsi" w:cs="Calibri Light"/>
        </w:rPr>
      </w:pPr>
      <w:r>
        <w:rPr>
          <w:rFonts w:asciiTheme="minorHAnsi" w:hAnsiTheme="minorHAnsi" w:cs="Calibri Light"/>
        </w:rPr>
        <w:t xml:space="preserve">Le taux maximum recommandé est de </w:t>
      </w:r>
      <w:r w:rsidRPr="004D0F71">
        <w:rPr>
          <w:rFonts w:asciiTheme="minorHAnsi" w:hAnsiTheme="minorHAnsi" w:cs="Calibri Light"/>
        </w:rPr>
        <w:t>500,00 euros (</w:t>
      </w:r>
      <w:r>
        <w:rPr>
          <w:rFonts w:asciiTheme="minorHAnsi" w:hAnsiTheme="minorHAnsi" w:cs="Calibri Light"/>
        </w:rPr>
        <w:t>592,95</w:t>
      </w:r>
      <w:r w:rsidRPr="004D0F71">
        <w:rPr>
          <w:rFonts w:asciiTheme="minorHAnsi" w:hAnsiTheme="minorHAnsi" w:cs="Calibri Light"/>
        </w:rPr>
        <w:t xml:space="preserve"> indexé à </w:t>
      </w:r>
      <w:r>
        <w:rPr>
          <w:rFonts w:asciiTheme="minorHAnsi" w:hAnsiTheme="minorHAnsi" w:cs="Calibri Light"/>
        </w:rPr>
        <w:t>18,59</w:t>
      </w:r>
      <w:r w:rsidRPr="004D0F71">
        <w:rPr>
          <w:rFonts w:asciiTheme="minorHAnsi" w:hAnsiTheme="minorHAnsi" w:cs="Calibri Light"/>
        </w:rPr>
        <w:t>%).</w:t>
      </w:r>
    </w:p>
    <w:p w14:paraId="0D00B48B" w14:textId="77777777" w:rsidR="00E37337" w:rsidRDefault="00E37337">
      <w:pPr>
        <w:spacing w:before="120"/>
        <w:jc w:val="both"/>
        <w:textAlignment w:val="baseline"/>
        <w:rPr>
          <w:rFonts w:asciiTheme="minorHAnsi" w:hAnsiTheme="minorHAnsi" w:cs="Calibri Light"/>
        </w:rPr>
      </w:pPr>
    </w:p>
    <w:p w14:paraId="777F59C1" w14:textId="77777777" w:rsidR="00E37337" w:rsidRDefault="00E37337">
      <w:pPr>
        <w:spacing w:before="120"/>
        <w:jc w:val="both"/>
        <w:textAlignment w:val="baseline"/>
        <w:rPr>
          <w:rFonts w:asciiTheme="minorHAnsi" w:hAnsiTheme="minorHAnsi" w:cs="Calibri Light"/>
        </w:rPr>
      </w:pPr>
    </w:p>
    <w:p w14:paraId="704A1AF7" w14:textId="77777777" w:rsidR="00E37337" w:rsidRPr="004D0F71" w:rsidRDefault="00E37337">
      <w:pPr>
        <w:spacing w:before="120"/>
        <w:jc w:val="both"/>
        <w:textAlignment w:val="baseline"/>
        <w:rPr>
          <w:rFonts w:asciiTheme="minorHAnsi" w:hAnsiTheme="minorHAnsi" w:cs="Calibri Light"/>
        </w:rPr>
      </w:pPr>
    </w:p>
    <w:p w14:paraId="750CD458" w14:textId="77777777" w:rsidR="004672E1" w:rsidRPr="004D0F71" w:rsidRDefault="004672E1" w:rsidP="008D7EB7">
      <w:pPr>
        <w:spacing w:before="120"/>
        <w:jc w:val="both"/>
        <w:textAlignment w:val="baseline"/>
        <w:rPr>
          <w:rFonts w:asciiTheme="minorHAnsi" w:hAnsiTheme="minorHAnsi" w:cs="Calibri Light"/>
        </w:rPr>
      </w:pPr>
    </w:p>
    <w:p w14:paraId="360BB6B1" w14:textId="122E9DC8" w:rsidR="000C608B" w:rsidRPr="00E37337" w:rsidRDefault="000C608B" w:rsidP="000C608B">
      <w:pPr>
        <w:pStyle w:val="Sam4"/>
        <w:rPr>
          <w:bCs/>
          <w:spacing w:val="11"/>
        </w:rPr>
      </w:pPr>
      <w:bookmarkStart w:id="5006" w:name="_Toc40185491"/>
      <w:bookmarkStart w:id="5007" w:name="_Toc40186226"/>
      <w:bookmarkStart w:id="5008" w:name="_Toc40185492"/>
      <w:bookmarkStart w:id="5009" w:name="_Toc40186227"/>
      <w:bookmarkStart w:id="5010" w:name="_Toc40185493"/>
      <w:bookmarkStart w:id="5011" w:name="_Toc40186228"/>
      <w:bookmarkStart w:id="5012" w:name="_Toc40185494"/>
      <w:bookmarkStart w:id="5013" w:name="_Toc40186229"/>
      <w:bookmarkStart w:id="5014" w:name="_Toc40185495"/>
      <w:bookmarkStart w:id="5015" w:name="_Toc40186230"/>
      <w:bookmarkStart w:id="5016" w:name="_Toc40185496"/>
      <w:bookmarkStart w:id="5017" w:name="_Toc40186231"/>
      <w:bookmarkStart w:id="5018" w:name="_Toc40185497"/>
      <w:bookmarkStart w:id="5019" w:name="_Toc40186232"/>
      <w:bookmarkStart w:id="5020" w:name="_Toc40185498"/>
      <w:bookmarkStart w:id="5021" w:name="_Toc40186233"/>
      <w:bookmarkStart w:id="5022" w:name="_Toc40185499"/>
      <w:bookmarkStart w:id="5023" w:name="_Toc40186234"/>
      <w:bookmarkStart w:id="5024" w:name="_Toc143779149"/>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r w:rsidRPr="00E37337">
        <w:rPr>
          <w:bCs/>
          <w:spacing w:val="11"/>
        </w:rPr>
        <w:lastRenderedPageBreak/>
        <w:t>Taxe pour le changement de nom - Modèle disponible.</w:t>
      </w:r>
    </w:p>
    <w:p w14:paraId="4E1F3B8C" w14:textId="77777777" w:rsidR="00E66224" w:rsidRDefault="00E66224" w:rsidP="00507050">
      <w:pPr>
        <w:pStyle w:val="Sam4"/>
        <w:numPr>
          <w:ilvl w:val="0"/>
          <w:numId w:val="0"/>
        </w:numPr>
        <w:jc w:val="both"/>
        <w:rPr>
          <w:b w:val="0"/>
          <w:spacing w:val="11"/>
          <w:highlight w:val="cyan"/>
        </w:rPr>
      </w:pPr>
    </w:p>
    <w:p w14:paraId="032377C2" w14:textId="62B8298F" w:rsidR="000C608B" w:rsidRPr="00E66224" w:rsidRDefault="00525A19" w:rsidP="00507050">
      <w:pPr>
        <w:pStyle w:val="Sam4"/>
        <w:numPr>
          <w:ilvl w:val="0"/>
          <w:numId w:val="0"/>
        </w:numPr>
        <w:jc w:val="both"/>
        <w:rPr>
          <w:b w:val="0"/>
          <w:spacing w:val="11"/>
        </w:rPr>
      </w:pPr>
      <w:r w:rsidRPr="00E66224">
        <w:rPr>
          <w:b w:val="0"/>
          <w:spacing w:val="11"/>
        </w:rPr>
        <w:t>Taxe indirecte</w:t>
      </w:r>
    </w:p>
    <w:p w14:paraId="6D8CCE53" w14:textId="77777777" w:rsidR="00D27660" w:rsidRPr="00E66224" w:rsidRDefault="00D27660" w:rsidP="00507050">
      <w:pPr>
        <w:pStyle w:val="Sam4"/>
        <w:numPr>
          <w:ilvl w:val="0"/>
          <w:numId w:val="0"/>
        </w:numPr>
        <w:jc w:val="both"/>
        <w:rPr>
          <w:b w:val="0"/>
          <w:spacing w:val="11"/>
        </w:rPr>
      </w:pPr>
    </w:p>
    <w:p w14:paraId="41E1CBD6" w14:textId="1B33AB6F" w:rsidR="00D27660" w:rsidRPr="00D32F18" w:rsidRDefault="00D27660">
      <w:pPr>
        <w:pStyle w:val="Sam4"/>
        <w:numPr>
          <w:ilvl w:val="0"/>
          <w:numId w:val="0"/>
        </w:numPr>
        <w:jc w:val="both"/>
        <w:rPr>
          <w:b w:val="0"/>
          <w:i w:val="0"/>
          <w:iCs/>
          <w:spacing w:val="11"/>
          <w:u w:val="none"/>
        </w:rPr>
      </w:pPr>
      <w:r w:rsidRPr="00D32F18">
        <w:rPr>
          <w:b w:val="0"/>
          <w:i w:val="0"/>
          <w:iCs/>
          <w:spacing w:val="11"/>
          <w:u w:val="none"/>
        </w:rPr>
        <w:t>Taux maximum recommandé : 500 euros (592,95 indexé à 18,59%).</w:t>
      </w:r>
    </w:p>
    <w:p w14:paraId="4B8620C1" w14:textId="67D0E2E9" w:rsidR="00507050" w:rsidRPr="00D32F18" w:rsidRDefault="00507050" w:rsidP="007D7FE2">
      <w:pPr>
        <w:pStyle w:val="Sam4"/>
        <w:numPr>
          <w:ilvl w:val="0"/>
          <w:numId w:val="0"/>
        </w:numPr>
        <w:spacing w:before="120"/>
        <w:jc w:val="both"/>
        <w:rPr>
          <w:b w:val="0"/>
          <w:i w:val="0"/>
          <w:iCs/>
          <w:spacing w:val="11"/>
          <w:u w:val="none"/>
        </w:rPr>
      </w:pPr>
      <w:r w:rsidRPr="00D32F18">
        <w:rPr>
          <w:b w:val="0"/>
          <w:i w:val="0"/>
          <w:iCs/>
          <w:spacing w:val="11"/>
          <w:u w:val="none"/>
        </w:rPr>
        <w:t>À la date du 1er juillet 2024, est entrée en vigueur la loi du 7 janvier 2024, modifiant l’ancien code civil et le Code des droits d’enregistrement, d’hypothèque et de greffe en vue d’assouplir la procédure de changement de nom. Cette loi donne la possibilité aux citoyens de changer de nom mais cette possibilité n’est donnée qu’une seule fois.</w:t>
      </w:r>
    </w:p>
    <w:p w14:paraId="73A3602E" w14:textId="1180E0E4" w:rsidR="00507050" w:rsidRPr="00D32F18" w:rsidRDefault="00507050" w:rsidP="007D7FE2">
      <w:pPr>
        <w:pStyle w:val="Sam4"/>
        <w:numPr>
          <w:ilvl w:val="0"/>
          <w:numId w:val="0"/>
        </w:numPr>
        <w:spacing w:before="120"/>
        <w:jc w:val="both"/>
        <w:rPr>
          <w:b w:val="0"/>
          <w:i w:val="0"/>
          <w:iCs/>
          <w:spacing w:val="11"/>
          <w:u w:val="none"/>
        </w:rPr>
      </w:pPr>
      <w:r w:rsidRPr="00D32F18">
        <w:rPr>
          <w:b w:val="0"/>
          <w:i w:val="0"/>
          <w:iCs/>
          <w:spacing w:val="11"/>
          <w:u w:val="none"/>
        </w:rPr>
        <w:t>Toutefois, contrairement à ce qui est prévu en matière de changement de prénom, cette loi ne précise pas qu’une redevance peut être établie en la matière et ne prévoit dès lors rien concernant le montant qui pourrait être réclamé pour cette procédure de changement de nom.</w:t>
      </w:r>
    </w:p>
    <w:p w14:paraId="5DADBD45" w14:textId="539DFA82" w:rsidR="00507050" w:rsidRPr="00D32F18" w:rsidRDefault="00507050" w:rsidP="007D7FE2">
      <w:pPr>
        <w:pStyle w:val="Sam4"/>
        <w:numPr>
          <w:ilvl w:val="0"/>
          <w:numId w:val="0"/>
        </w:numPr>
        <w:spacing w:before="120"/>
        <w:jc w:val="both"/>
        <w:rPr>
          <w:b w:val="0"/>
          <w:i w:val="0"/>
          <w:iCs/>
          <w:spacing w:val="11"/>
          <w:u w:val="none"/>
        </w:rPr>
      </w:pPr>
      <w:r w:rsidRPr="00D32F18">
        <w:rPr>
          <w:b w:val="0"/>
          <w:i w:val="0"/>
          <w:iCs/>
          <w:spacing w:val="11"/>
          <w:u w:val="none"/>
        </w:rPr>
        <w:t>Ainsi et  contrairement à la procédure de changement de prénom, la loi ne confèrerait aucune habilitation légale  au sens de l’article 173 de la Constitution qui prévoit que « Hors les provinces, les polders et wateringues et les cas formellement exceptés par la loi, le décret et les règles visées à l'article 134, aucune rétribution ne peut être exigée des citoyens qu'à titre d'impôt au profit de l'État, de la communauté, de la région, de l'agglomération, de la fédération de communes ou de la commune. »</w:t>
      </w:r>
      <w:r w:rsidR="00D32F18">
        <w:rPr>
          <w:b w:val="0"/>
          <w:i w:val="0"/>
          <w:iCs/>
          <w:spacing w:val="11"/>
          <w:u w:val="none"/>
        </w:rPr>
        <w:t>.</w:t>
      </w:r>
    </w:p>
    <w:p w14:paraId="6D42E3F2" w14:textId="77777777" w:rsidR="00507050" w:rsidRPr="00D32F18" w:rsidRDefault="00507050" w:rsidP="00507050">
      <w:pPr>
        <w:pStyle w:val="Sam4"/>
        <w:numPr>
          <w:ilvl w:val="0"/>
          <w:numId w:val="0"/>
        </w:numPr>
        <w:spacing w:before="120"/>
        <w:jc w:val="both"/>
        <w:rPr>
          <w:b w:val="0"/>
          <w:i w:val="0"/>
          <w:iCs/>
          <w:spacing w:val="11"/>
          <w:u w:val="none"/>
        </w:rPr>
      </w:pPr>
      <w:r w:rsidRPr="00D32F18">
        <w:rPr>
          <w:b w:val="0"/>
          <w:i w:val="0"/>
          <w:iCs/>
          <w:spacing w:val="11"/>
          <w:u w:val="none"/>
        </w:rPr>
        <w:t>Cependant, en vertu de l’autonomie fiscale des communes reconnue par l’article 170 §4 de la Constitution, rien n’empêche (puisque la loi du 7 janvier 2024 ne contient aucune interdiction à cet égard) la commune de lever une taxe pour la demande de changement de nom.</w:t>
      </w:r>
    </w:p>
    <w:p w14:paraId="1DD13BF1" w14:textId="5863E0CE" w:rsidR="00D27660" w:rsidRPr="00D32F18" w:rsidRDefault="00D27660" w:rsidP="007D7FE2">
      <w:pPr>
        <w:pStyle w:val="Sam4"/>
        <w:numPr>
          <w:ilvl w:val="0"/>
          <w:numId w:val="0"/>
        </w:numPr>
        <w:spacing w:before="120"/>
        <w:jc w:val="both"/>
        <w:rPr>
          <w:b w:val="0"/>
          <w:i w:val="0"/>
          <w:iCs/>
          <w:spacing w:val="11"/>
          <w:u w:val="none"/>
        </w:rPr>
      </w:pPr>
      <w:r w:rsidRPr="00D32F18">
        <w:rPr>
          <w:b w:val="0"/>
          <w:i w:val="0"/>
          <w:iCs/>
          <w:spacing w:val="11"/>
          <w:u w:val="none"/>
        </w:rPr>
        <w:t>Le montant forfaitaire n’étant pas fixé en fonction du coût de la prestation, il faut éviter d</w:t>
      </w:r>
      <w:r w:rsidR="00E57795" w:rsidRPr="00D32F18">
        <w:rPr>
          <w:b w:val="0"/>
          <w:i w:val="0"/>
          <w:iCs/>
          <w:spacing w:val="11"/>
          <w:u w:val="none"/>
        </w:rPr>
        <w:t>e</w:t>
      </w:r>
      <w:r w:rsidRPr="00D32F18">
        <w:rPr>
          <w:b w:val="0"/>
          <w:i w:val="0"/>
          <w:iCs/>
          <w:spacing w:val="11"/>
          <w:u w:val="none"/>
        </w:rPr>
        <w:t xml:space="preserve"> faire référence dans le préambule</w:t>
      </w:r>
      <w:r w:rsidR="00E57795" w:rsidRPr="00D32F18">
        <w:rPr>
          <w:b w:val="0"/>
          <w:i w:val="0"/>
          <w:iCs/>
          <w:spacing w:val="11"/>
          <w:u w:val="none"/>
        </w:rPr>
        <w:t xml:space="preserve"> à </w:t>
      </w:r>
      <w:r w:rsidR="00D32F18">
        <w:rPr>
          <w:b w:val="0"/>
          <w:i w:val="0"/>
          <w:iCs/>
          <w:spacing w:val="11"/>
          <w:u w:val="none"/>
        </w:rPr>
        <w:t>un</w:t>
      </w:r>
      <w:r w:rsidR="00E57795" w:rsidRPr="00D32F18">
        <w:rPr>
          <w:b w:val="0"/>
          <w:i w:val="0"/>
          <w:iCs/>
          <w:spacing w:val="11"/>
          <w:u w:val="none"/>
        </w:rPr>
        <w:t xml:space="preserve"> coût </w:t>
      </w:r>
      <w:proofErr w:type="gramStart"/>
      <w:r w:rsidR="00E57795" w:rsidRPr="00D32F18">
        <w:rPr>
          <w:b w:val="0"/>
          <w:i w:val="0"/>
          <w:iCs/>
          <w:spacing w:val="11"/>
          <w:u w:val="none"/>
        </w:rPr>
        <w:t>de  prestation</w:t>
      </w:r>
      <w:proofErr w:type="gramEnd"/>
      <w:r w:rsidRPr="00D32F18">
        <w:rPr>
          <w:b w:val="0"/>
          <w:i w:val="0"/>
          <w:iCs/>
          <w:spacing w:val="11"/>
          <w:u w:val="none"/>
        </w:rPr>
        <w:t>.</w:t>
      </w:r>
    </w:p>
    <w:p w14:paraId="21633D63" w14:textId="77777777" w:rsidR="00507050" w:rsidRPr="00D32F18" w:rsidRDefault="00507050" w:rsidP="007D7FE2">
      <w:pPr>
        <w:pStyle w:val="Sam4"/>
        <w:numPr>
          <w:ilvl w:val="0"/>
          <w:numId w:val="0"/>
        </w:numPr>
        <w:spacing w:before="120"/>
        <w:jc w:val="both"/>
        <w:rPr>
          <w:b w:val="0"/>
          <w:i w:val="0"/>
          <w:iCs/>
          <w:spacing w:val="11"/>
          <w:u w:val="none"/>
        </w:rPr>
      </w:pPr>
    </w:p>
    <w:p w14:paraId="1A647FBF" w14:textId="4F296C10" w:rsidR="008B2E20" w:rsidRPr="004D0F71" w:rsidRDefault="009B153C" w:rsidP="008D7EB7">
      <w:pPr>
        <w:pStyle w:val="Sam4"/>
        <w:jc w:val="both"/>
        <w:rPr>
          <w:b w:val="0"/>
          <w:spacing w:val="11"/>
        </w:rPr>
      </w:pPr>
      <w:r w:rsidRPr="004D0F71">
        <w:rPr>
          <w:spacing w:val="11"/>
        </w:rPr>
        <w:t>Documents et travaux urbanistiques</w:t>
      </w:r>
      <w:bookmarkEnd w:id="5024"/>
      <w:r w:rsidRPr="004D0F71">
        <w:rPr>
          <w:spacing w:val="11"/>
        </w:rPr>
        <w:t xml:space="preserve"> </w:t>
      </w:r>
    </w:p>
    <w:p w14:paraId="2F59BFD4" w14:textId="746262C4" w:rsidR="009B153C" w:rsidRPr="004D0F71" w:rsidRDefault="00D32F18" w:rsidP="008B2E20">
      <w:pPr>
        <w:tabs>
          <w:tab w:val="left" w:pos="360"/>
        </w:tabs>
        <w:spacing w:before="120"/>
        <w:jc w:val="both"/>
        <w:rPr>
          <w:rFonts w:asciiTheme="minorHAnsi" w:hAnsiTheme="minorHAnsi" w:cs="Calibri Light"/>
          <w:spacing w:val="1"/>
        </w:rPr>
      </w:pPr>
      <w:proofErr w:type="spellStart"/>
      <w:r>
        <w:rPr>
          <w:rFonts w:asciiTheme="minorHAnsi" w:hAnsiTheme="minorHAnsi" w:cs="Calibri Light"/>
          <w:spacing w:val="1"/>
        </w:rPr>
        <w:t>C</w:t>
      </w:r>
      <w:r w:rsidR="009B153C" w:rsidRPr="004D0F71">
        <w:rPr>
          <w:rFonts w:asciiTheme="minorHAnsi" w:hAnsiTheme="minorHAnsi" w:cs="Calibri Light"/>
          <w:spacing w:val="1"/>
        </w:rPr>
        <w:t>f</w:t>
      </w:r>
      <w:r>
        <w:rPr>
          <w:rFonts w:asciiTheme="minorHAnsi" w:hAnsiTheme="minorHAnsi" w:cs="Calibri Light"/>
          <w:spacing w:val="1"/>
        </w:rPr>
        <w:t>r</w:t>
      </w:r>
      <w:proofErr w:type="spellEnd"/>
      <w:r w:rsidR="009B153C" w:rsidRPr="004D0F71">
        <w:rPr>
          <w:rFonts w:asciiTheme="minorHAnsi" w:hAnsiTheme="minorHAnsi" w:cs="Calibri Light"/>
          <w:spacing w:val="1"/>
        </w:rPr>
        <w:t xml:space="preserve">. </w:t>
      </w:r>
      <w:proofErr w:type="gramStart"/>
      <w:r w:rsidR="009B153C" w:rsidRPr="004D0F71">
        <w:rPr>
          <w:rFonts w:asciiTheme="minorHAnsi" w:hAnsiTheme="minorHAnsi" w:cs="Calibri Light"/>
          <w:spacing w:val="1"/>
        </w:rPr>
        <w:t>infra</w:t>
      </w:r>
      <w:proofErr w:type="gramEnd"/>
      <w:r w:rsidR="009B153C" w:rsidRPr="004D0F71">
        <w:rPr>
          <w:rFonts w:asciiTheme="minorHAnsi" w:hAnsiTheme="minorHAnsi" w:cs="Calibri Light"/>
          <w:spacing w:val="1"/>
        </w:rPr>
        <w:t xml:space="preserve"> 040/361-48 : Prestations communales administratives ou techniques en général</w:t>
      </w:r>
    </w:p>
    <w:p w14:paraId="4D353F68" w14:textId="77777777" w:rsidR="004672E1" w:rsidRPr="004D0F71" w:rsidRDefault="004672E1" w:rsidP="008B2E20">
      <w:pPr>
        <w:tabs>
          <w:tab w:val="left" w:pos="360"/>
        </w:tabs>
        <w:spacing w:before="120"/>
        <w:jc w:val="both"/>
        <w:rPr>
          <w:rFonts w:asciiTheme="minorHAnsi" w:hAnsiTheme="minorHAnsi" w:cs="Calibri Light"/>
          <w:spacing w:val="1"/>
        </w:rPr>
      </w:pPr>
    </w:p>
    <w:p w14:paraId="157B80C4" w14:textId="0F2BAE92" w:rsidR="008B2E20" w:rsidRPr="004D0F71" w:rsidRDefault="009B153C" w:rsidP="008D7EB7">
      <w:pPr>
        <w:pStyle w:val="Sam4"/>
        <w:jc w:val="both"/>
        <w:rPr>
          <w:spacing w:val="11"/>
        </w:rPr>
      </w:pPr>
      <w:bookmarkStart w:id="5025" w:name="_Toc40185501"/>
      <w:bookmarkStart w:id="5026" w:name="_Toc40186236"/>
      <w:bookmarkStart w:id="5027" w:name="_Toc143779150"/>
      <w:bookmarkEnd w:id="5025"/>
      <w:bookmarkEnd w:id="5026"/>
      <w:r w:rsidRPr="004D0F71">
        <w:rPr>
          <w:spacing w:val="11"/>
        </w:rPr>
        <w:t>Informations pour un notaire</w:t>
      </w:r>
      <w:bookmarkEnd w:id="5027"/>
      <w:r w:rsidRPr="004D0F71">
        <w:rPr>
          <w:spacing w:val="11"/>
        </w:rPr>
        <w:t xml:space="preserve"> </w:t>
      </w:r>
    </w:p>
    <w:p w14:paraId="2120EF80" w14:textId="13D736B7" w:rsidR="009B153C" w:rsidRPr="004D0F71" w:rsidRDefault="009B153C" w:rsidP="008B2E20">
      <w:pPr>
        <w:tabs>
          <w:tab w:val="left" w:pos="360"/>
        </w:tabs>
        <w:spacing w:before="120"/>
        <w:jc w:val="both"/>
        <w:rPr>
          <w:rFonts w:asciiTheme="minorHAnsi" w:hAnsiTheme="minorHAnsi" w:cs="Calibri Light"/>
        </w:rPr>
      </w:pPr>
      <w:r w:rsidRPr="004D0F71">
        <w:rPr>
          <w:rFonts w:asciiTheme="minorHAnsi" w:hAnsiTheme="minorHAnsi" w:cs="Calibri Light"/>
        </w:rPr>
        <w:t xml:space="preserve">Aucun impôt ou redevance ne peut être levé sur les informations fournies aux notaires quand ils interpellent les communes conformément aux articles 433 et 434 du </w:t>
      </w:r>
      <w:r w:rsidR="008D4481" w:rsidRPr="004D0F71">
        <w:rPr>
          <w:rFonts w:asciiTheme="minorHAnsi" w:hAnsiTheme="minorHAnsi" w:cs="Calibri Light"/>
        </w:rPr>
        <w:t xml:space="preserve">code des impôts sur les revenus </w:t>
      </w:r>
      <w:r w:rsidRPr="004D0F71">
        <w:rPr>
          <w:rFonts w:asciiTheme="minorHAnsi" w:hAnsiTheme="minorHAnsi" w:cs="Calibri Light"/>
        </w:rPr>
        <w:t>(renseignements de nature fiscale).</w:t>
      </w:r>
    </w:p>
    <w:p w14:paraId="387E8EF0" w14:textId="77777777" w:rsidR="004672E1" w:rsidRPr="004D0F71" w:rsidRDefault="004672E1" w:rsidP="008B2E20">
      <w:pPr>
        <w:tabs>
          <w:tab w:val="left" w:pos="360"/>
        </w:tabs>
        <w:spacing w:before="120"/>
        <w:jc w:val="both"/>
        <w:rPr>
          <w:rFonts w:asciiTheme="minorHAnsi" w:hAnsiTheme="minorHAnsi" w:cs="Calibri Light"/>
        </w:rPr>
      </w:pPr>
    </w:p>
    <w:p w14:paraId="68E27B5E" w14:textId="2DAC37E3" w:rsidR="008B2E20" w:rsidRPr="004D0F71" w:rsidRDefault="009B153C" w:rsidP="008D7EB7">
      <w:pPr>
        <w:pStyle w:val="Sam4"/>
        <w:jc w:val="both"/>
        <w:rPr>
          <w:spacing w:val="11"/>
        </w:rPr>
      </w:pPr>
      <w:bookmarkStart w:id="5028" w:name="_Toc40185503"/>
      <w:bookmarkStart w:id="5029" w:name="_Toc40186238"/>
      <w:bookmarkStart w:id="5030" w:name="_Toc143779151"/>
      <w:bookmarkEnd w:id="5028"/>
      <w:bookmarkEnd w:id="5029"/>
      <w:r w:rsidRPr="004D0F71">
        <w:rPr>
          <w:spacing w:val="11"/>
        </w:rPr>
        <w:t xml:space="preserve">Inhumation et </w:t>
      </w:r>
      <w:r w:rsidR="002017D0" w:rsidRPr="004D0F71">
        <w:rPr>
          <w:spacing w:val="11"/>
        </w:rPr>
        <w:t>crémation</w:t>
      </w:r>
      <w:bookmarkEnd w:id="5030"/>
      <w:r w:rsidR="002017D0" w:rsidRPr="004D0F71">
        <w:rPr>
          <w:spacing w:val="11"/>
        </w:rPr>
        <w:t xml:space="preserve"> </w:t>
      </w:r>
    </w:p>
    <w:p w14:paraId="0790BFEB" w14:textId="396E7DA1" w:rsidR="009B153C" w:rsidRPr="004D0F71" w:rsidRDefault="008B2E20">
      <w:pPr>
        <w:tabs>
          <w:tab w:val="left" w:pos="360"/>
        </w:tabs>
        <w:spacing w:before="120"/>
        <w:jc w:val="both"/>
        <w:rPr>
          <w:rFonts w:asciiTheme="minorHAnsi" w:hAnsiTheme="minorHAnsi" w:cs="Calibri Light"/>
        </w:rPr>
      </w:pPr>
      <w:r w:rsidRPr="004D0F71">
        <w:rPr>
          <w:rFonts w:asciiTheme="minorHAnsi" w:hAnsiTheme="minorHAnsi" w:cs="Calibri Light"/>
        </w:rPr>
        <w:t>Selon les articles L1232-17bis et L1232</w:t>
      </w:r>
      <w:r w:rsidR="000006B0" w:rsidRPr="004D0F71">
        <w:rPr>
          <w:rFonts w:asciiTheme="minorHAnsi" w:hAnsiTheme="minorHAnsi" w:cs="Calibri Light"/>
        </w:rPr>
        <w:t>-</w:t>
      </w:r>
      <w:r w:rsidRPr="004D0F71">
        <w:rPr>
          <w:rFonts w:asciiTheme="minorHAnsi" w:hAnsiTheme="minorHAnsi" w:cs="Calibri Light"/>
        </w:rPr>
        <w:t>22 du CDLD</w:t>
      </w:r>
      <w:r w:rsidRPr="004D0F71">
        <w:rPr>
          <w:rStyle w:val="Appelnotedebasdep"/>
          <w:rFonts w:asciiTheme="minorHAnsi" w:hAnsiTheme="minorHAnsi" w:cs="Calibri Light"/>
        </w:rPr>
        <w:footnoteReference w:id="144"/>
      </w:r>
      <w:r w:rsidRPr="004D0F71">
        <w:rPr>
          <w:rFonts w:asciiTheme="minorHAnsi" w:hAnsiTheme="minorHAnsi" w:cs="Calibri Light"/>
        </w:rPr>
        <w:t>, l'inhumation et la crémation sont subordonnées à une autorisation gratuite, qui ne peut être délivrée, au minimum 24 heures après le décès, que par l'officier de l'état civil du lieu de décès, si la personne est décédée dans une commune de la région de langue française.</w:t>
      </w:r>
    </w:p>
    <w:p w14:paraId="5D3FDD6F" w14:textId="77777777" w:rsidR="004672E1" w:rsidRPr="004D0F71" w:rsidRDefault="004672E1">
      <w:pPr>
        <w:tabs>
          <w:tab w:val="left" w:pos="360"/>
        </w:tabs>
        <w:spacing w:before="120"/>
        <w:jc w:val="both"/>
        <w:rPr>
          <w:rFonts w:asciiTheme="minorHAnsi" w:hAnsiTheme="minorHAnsi" w:cs="Calibri Light"/>
        </w:rPr>
      </w:pPr>
    </w:p>
    <w:p w14:paraId="3F92F3D3" w14:textId="60712D69" w:rsidR="008B2E20" w:rsidRPr="004D0F71" w:rsidRDefault="009B153C" w:rsidP="008D7EB7">
      <w:pPr>
        <w:pStyle w:val="Sam4"/>
        <w:jc w:val="both"/>
        <w:rPr>
          <w:spacing w:val="11"/>
        </w:rPr>
      </w:pPr>
      <w:bookmarkStart w:id="5031" w:name="_Toc40185505"/>
      <w:bookmarkStart w:id="5032" w:name="_Toc40186240"/>
      <w:bookmarkStart w:id="5033" w:name="_Toc143779152"/>
      <w:bookmarkEnd w:id="5031"/>
      <w:bookmarkEnd w:id="5032"/>
      <w:r w:rsidRPr="004D0F71">
        <w:rPr>
          <w:spacing w:val="11"/>
        </w:rPr>
        <w:t>Légalisation</w:t>
      </w:r>
      <w:r w:rsidR="008B2E20" w:rsidRPr="004D0F71">
        <w:rPr>
          <w:spacing w:val="11"/>
        </w:rPr>
        <w:t xml:space="preserve"> d’un document</w:t>
      </w:r>
      <w:bookmarkEnd w:id="5033"/>
      <w:r w:rsidR="00ED21A0" w:rsidRPr="004D0F71">
        <w:rPr>
          <w:spacing w:val="11"/>
        </w:rPr>
        <w:t> </w:t>
      </w:r>
      <w:r w:rsidRPr="004D0F71">
        <w:rPr>
          <w:spacing w:val="11"/>
        </w:rPr>
        <w:t xml:space="preserve"> </w:t>
      </w:r>
    </w:p>
    <w:p w14:paraId="571F599C" w14:textId="36F5C9DC" w:rsidR="009B153C" w:rsidRDefault="00322FF3" w:rsidP="008B2E20">
      <w:pPr>
        <w:tabs>
          <w:tab w:val="left" w:pos="360"/>
        </w:tabs>
        <w:spacing w:before="120"/>
        <w:jc w:val="both"/>
        <w:rPr>
          <w:rFonts w:asciiTheme="minorHAnsi" w:hAnsiTheme="minorHAnsi" w:cs="Calibri Light"/>
        </w:rPr>
      </w:pPr>
      <w:r w:rsidRPr="004D0F71">
        <w:rPr>
          <w:rFonts w:asciiTheme="minorHAnsi" w:hAnsiTheme="minorHAnsi" w:cs="Calibri Light"/>
        </w:rPr>
        <w:t xml:space="preserve">Le Conseil communal peut soumettre toute légalisation au paiement d’un montant forfaitaire. </w:t>
      </w:r>
      <w:r w:rsidR="008B2E20" w:rsidRPr="004D0F71">
        <w:rPr>
          <w:rFonts w:asciiTheme="minorHAnsi" w:hAnsiTheme="minorHAnsi" w:cs="Calibri Light"/>
        </w:rPr>
        <w:t>L</w:t>
      </w:r>
      <w:r w:rsidRPr="004D0F71">
        <w:rPr>
          <w:rFonts w:asciiTheme="minorHAnsi" w:hAnsiTheme="minorHAnsi" w:cs="Calibri Light"/>
        </w:rPr>
        <w:t>e</w:t>
      </w:r>
      <w:r w:rsidR="008B2E20" w:rsidRPr="004D0F71">
        <w:rPr>
          <w:rFonts w:asciiTheme="minorHAnsi" w:hAnsiTheme="minorHAnsi" w:cs="Calibri Light"/>
        </w:rPr>
        <w:t xml:space="preserve"> montant </w:t>
      </w:r>
      <w:r w:rsidRPr="004D0F71">
        <w:rPr>
          <w:rFonts w:asciiTheme="minorHAnsi" w:hAnsiTheme="minorHAnsi" w:cs="Calibri Light"/>
        </w:rPr>
        <w:t xml:space="preserve">forfaitaire </w:t>
      </w:r>
      <w:r w:rsidR="008B2E20" w:rsidRPr="004D0F71">
        <w:rPr>
          <w:rFonts w:asciiTheme="minorHAnsi" w:hAnsiTheme="minorHAnsi" w:cs="Calibri Light"/>
        </w:rPr>
        <w:t xml:space="preserve">maximum recommandé </w:t>
      </w:r>
      <w:r w:rsidRPr="004D0F71">
        <w:rPr>
          <w:rFonts w:asciiTheme="minorHAnsi" w:hAnsiTheme="minorHAnsi" w:cs="Calibri Light"/>
        </w:rPr>
        <w:t xml:space="preserve">de la taxe </w:t>
      </w:r>
      <w:r w:rsidR="008B2E20" w:rsidRPr="004D0F71">
        <w:rPr>
          <w:rFonts w:asciiTheme="minorHAnsi" w:hAnsiTheme="minorHAnsi" w:cs="Calibri Light"/>
        </w:rPr>
        <w:t xml:space="preserve">est fixé </w:t>
      </w:r>
      <w:r w:rsidRPr="004D0F71">
        <w:rPr>
          <w:rFonts w:asciiTheme="minorHAnsi" w:hAnsiTheme="minorHAnsi" w:cs="Calibri Light"/>
        </w:rPr>
        <w:t>à un montant de base de</w:t>
      </w:r>
      <w:r w:rsidR="009B153C" w:rsidRPr="004D0F71">
        <w:rPr>
          <w:rFonts w:asciiTheme="minorHAnsi" w:hAnsiTheme="minorHAnsi" w:cs="Calibri Light"/>
        </w:rPr>
        <w:t xml:space="preserve"> </w:t>
      </w:r>
      <w:r w:rsidR="00197051" w:rsidRPr="004D0F71">
        <w:rPr>
          <w:rFonts w:asciiTheme="minorHAnsi" w:hAnsiTheme="minorHAnsi" w:cs="Calibri Light"/>
        </w:rPr>
        <w:t>5</w:t>
      </w:r>
      <w:r w:rsidR="008D4481" w:rsidRPr="004D0F71">
        <w:rPr>
          <w:rFonts w:asciiTheme="minorHAnsi" w:hAnsiTheme="minorHAnsi" w:cs="Calibri Light"/>
        </w:rPr>
        <w:t>,00</w:t>
      </w:r>
      <w:r w:rsidR="00197051" w:rsidRPr="004D0F71">
        <w:rPr>
          <w:rFonts w:asciiTheme="minorHAnsi" w:hAnsiTheme="minorHAnsi" w:cs="Calibri Light"/>
        </w:rPr>
        <w:t xml:space="preserve"> </w:t>
      </w:r>
      <w:r w:rsidR="001044C0" w:rsidRPr="004D0F71">
        <w:rPr>
          <w:rFonts w:asciiTheme="minorHAnsi" w:hAnsiTheme="minorHAnsi" w:cs="Calibri Light"/>
        </w:rPr>
        <w:t>euro</w:t>
      </w:r>
      <w:r w:rsidR="008D4481" w:rsidRPr="004D0F71">
        <w:rPr>
          <w:rFonts w:asciiTheme="minorHAnsi" w:hAnsiTheme="minorHAnsi" w:cs="Calibri Light"/>
        </w:rPr>
        <w:t>s</w:t>
      </w:r>
      <w:r w:rsidR="002603D2" w:rsidRPr="004D0F71">
        <w:rPr>
          <w:rFonts w:asciiTheme="minorHAnsi" w:hAnsiTheme="minorHAnsi" w:cs="Calibri Light"/>
        </w:rPr>
        <w:t xml:space="preserve"> (5,83 indexé à </w:t>
      </w:r>
      <w:r w:rsidR="00985F76">
        <w:rPr>
          <w:rFonts w:asciiTheme="minorHAnsi" w:hAnsiTheme="minorHAnsi" w:cs="Calibri Light"/>
        </w:rPr>
        <w:t>18,59</w:t>
      </w:r>
      <w:r w:rsidR="002603D2" w:rsidRPr="004D0F71">
        <w:rPr>
          <w:rFonts w:asciiTheme="minorHAnsi" w:hAnsiTheme="minorHAnsi" w:cs="Calibri Light"/>
        </w:rPr>
        <w:t>%)</w:t>
      </w:r>
      <w:r w:rsidR="009B153C" w:rsidRPr="004D0F71">
        <w:rPr>
          <w:rFonts w:asciiTheme="minorHAnsi" w:hAnsiTheme="minorHAnsi" w:cs="Calibri Light"/>
        </w:rPr>
        <w:t>.</w:t>
      </w:r>
    </w:p>
    <w:p w14:paraId="30863997" w14:textId="77777777" w:rsidR="00582A54" w:rsidRPr="004D0F71" w:rsidRDefault="00582A54" w:rsidP="008B2E20">
      <w:pPr>
        <w:tabs>
          <w:tab w:val="left" w:pos="360"/>
        </w:tabs>
        <w:spacing w:before="120"/>
        <w:jc w:val="both"/>
        <w:rPr>
          <w:rFonts w:asciiTheme="minorHAnsi" w:hAnsiTheme="minorHAnsi" w:cs="Calibri Light"/>
        </w:rPr>
      </w:pPr>
    </w:p>
    <w:p w14:paraId="7808379E" w14:textId="249A8E53" w:rsidR="006638E5" w:rsidRPr="004D0F71" w:rsidRDefault="009B153C" w:rsidP="008D7EB7">
      <w:pPr>
        <w:pStyle w:val="Sam4"/>
        <w:jc w:val="both"/>
        <w:rPr>
          <w:spacing w:val="11"/>
        </w:rPr>
      </w:pPr>
      <w:bookmarkStart w:id="5034" w:name="_Toc40185507"/>
      <w:bookmarkStart w:id="5035" w:name="_Toc40186242"/>
      <w:bookmarkStart w:id="5036" w:name="_Toc40185508"/>
      <w:bookmarkStart w:id="5037" w:name="_Toc40186243"/>
      <w:bookmarkStart w:id="5038" w:name="_Toc143779153"/>
      <w:bookmarkEnd w:id="5034"/>
      <w:bookmarkEnd w:id="5035"/>
      <w:bookmarkEnd w:id="5036"/>
      <w:bookmarkEnd w:id="5037"/>
      <w:r w:rsidRPr="004D0F71">
        <w:rPr>
          <w:spacing w:val="11"/>
        </w:rPr>
        <w:t>Mariage et cohabitation légale :</w:t>
      </w:r>
      <w:bookmarkEnd w:id="5038"/>
      <w:r w:rsidRPr="004D0F71">
        <w:rPr>
          <w:spacing w:val="11"/>
        </w:rPr>
        <w:t xml:space="preserve"> </w:t>
      </w:r>
    </w:p>
    <w:p w14:paraId="6B98021C" w14:textId="02F450A9" w:rsidR="00300305" w:rsidRPr="004D0F71" w:rsidRDefault="006638E5" w:rsidP="006638E5">
      <w:pPr>
        <w:tabs>
          <w:tab w:val="left" w:pos="360"/>
        </w:tabs>
        <w:spacing w:before="120"/>
        <w:jc w:val="both"/>
        <w:rPr>
          <w:rFonts w:asciiTheme="minorHAnsi" w:hAnsiTheme="minorHAnsi" w:cs="Calibri Light"/>
        </w:rPr>
      </w:pPr>
      <w:r w:rsidRPr="004D0F71">
        <w:rPr>
          <w:rFonts w:asciiTheme="minorHAnsi" w:hAnsiTheme="minorHAnsi" w:cs="Calibri Light"/>
        </w:rPr>
        <w:t>Par la création de la Banque de Données des Actes d’</w:t>
      </w:r>
      <w:r w:rsidR="00EC520F" w:rsidRPr="004D0F71">
        <w:rPr>
          <w:rFonts w:asciiTheme="minorHAnsi" w:hAnsiTheme="minorHAnsi" w:cs="Calibri Light"/>
        </w:rPr>
        <w:t>État</w:t>
      </w:r>
      <w:r w:rsidRPr="004D0F71">
        <w:rPr>
          <w:rFonts w:asciiTheme="minorHAnsi" w:hAnsiTheme="minorHAnsi" w:cs="Calibri Light"/>
        </w:rPr>
        <w:t xml:space="preserve">-Civil (BAEC), la loi du 18 juin 2018 entend moderniser, informatiser et simplifier l’état-civil en centralisant dans un unique registre et sous forme électronique, l’ensemble des registres d’actes de l’état-civil établis par les différentes communes belges. Cela concerne tant les nouveaux actes que les actes établis avant l’entrée en vigueur de ladite loi. </w:t>
      </w:r>
    </w:p>
    <w:p w14:paraId="157D7F54" w14:textId="73B46BC9" w:rsidR="006638E5" w:rsidRPr="004D0F71" w:rsidRDefault="006638E5" w:rsidP="006638E5">
      <w:pPr>
        <w:tabs>
          <w:tab w:val="left" w:pos="360"/>
        </w:tabs>
        <w:spacing w:before="120"/>
        <w:jc w:val="both"/>
        <w:rPr>
          <w:rFonts w:asciiTheme="minorHAnsi" w:hAnsiTheme="minorHAnsi" w:cs="Calibri Light"/>
        </w:rPr>
      </w:pPr>
      <w:r w:rsidRPr="004D0F71">
        <w:rPr>
          <w:rFonts w:asciiTheme="minorHAnsi" w:hAnsiTheme="minorHAnsi" w:cs="Calibri Light"/>
        </w:rPr>
        <w:t>Par conséquent, de part cette informatisation, la délivrance d’un carnet de mariage n’existe plus en pratique.</w:t>
      </w:r>
    </w:p>
    <w:p w14:paraId="39726353" w14:textId="71C72434" w:rsidR="00300305" w:rsidRPr="004D0F71" w:rsidRDefault="006638E5" w:rsidP="006638E5">
      <w:pPr>
        <w:tabs>
          <w:tab w:val="left" w:pos="360"/>
        </w:tabs>
        <w:spacing w:before="120"/>
        <w:jc w:val="both"/>
        <w:rPr>
          <w:rFonts w:asciiTheme="minorHAnsi" w:hAnsiTheme="minorHAnsi" w:cs="Calibri Light"/>
        </w:rPr>
      </w:pPr>
      <w:r w:rsidRPr="004D0F71">
        <w:rPr>
          <w:rFonts w:asciiTheme="minorHAnsi" w:hAnsiTheme="minorHAnsi" w:cs="Calibri Light"/>
        </w:rPr>
        <w:t xml:space="preserve">Toutefois, </w:t>
      </w:r>
      <w:r w:rsidR="009B153C" w:rsidRPr="004D0F71">
        <w:rPr>
          <w:rFonts w:asciiTheme="minorHAnsi" w:hAnsiTheme="minorHAnsi" w:cs="Calibri Light"/>
        </w:rPr>
        <w:t xml:space="preserve">la commune </w:t>
      </w:r>
      <w:r w:rsidRPr="004D0F71">
        <w:rPr>
          <w:rFonts w:asciiTheme="minorHAnsi" w:hAnsiTheme="minorHAnsi" w:cs="Calibri Light"/>
        </w:rPr>
        <w:t xml:space="preserve">peut toujours </w:t>
      </w:r>
      <w:r w:rsidR="009B153C" w:rsidRPr="004D0F71">
        <w:rPr>
          <w:rFonts w:asciiTheme="minorHAnsi" w:hAnsiTheme="minorHAnsi" w:cs="Calibri Light"/>
        </w:rPr>
        <w:t>prévoi</w:t>
      </w:r>
      <w:r w:rsidRPr="004D0F71">
        <w:rPr>
          <w:rFonts w:asciiTheme="minorHAnsi" w:hAnsiTheme="minorHAnsi" w:cs="Calibri Light"/>
        </w:rPr>
        <w:t>r</w:t>
      </w:r>
      <w:r w:rsidR="009B153C" w:rsidRPr="004D0F71">
        <w:rPr>
          <w:rFonts w:asciiTheme="minorHAnsi" w:hAnsiTheme="minorHAnsi" w:cs="Calibri Light"/>
        </w:rPr>
        <w:t xml:space="preserve"> une redevance pour couvrir les frais administratifs liés au traitement des demandes de mariage ou de cohabitation légale</w:t>
      </w:r>
      <w:r w:rsidR="00300305" w:rsidRPr="004D0F71">
        <w:rPr>
          <w:rFonts w:asciiTheme="minorHAnsi" w:hAnsiTheme="minorHAnsi" w:cs="Calibri Light"/>
        </w:rPr>
        <w:t>. L</w:t>
      </w:r>
      <w:r w:rsidR="009B153C" w:rsidRPr="004D0F71">
        <w:rPr>
          <w:rFonts w:asciiTheme="minorHAnsi" w:hAnsiTheme="minorHAnsi" w:cs="Calibri Light"/>
        </w:rPr>
        <w:t xml:space="preserve">e taux de celle-ci doit être établi sur base d'un décompte des frais réels engagés. </w:t>
      </w:r>
    </w:p>
    <w:p w14:paraId="68BD9B33" w14:textId="7AB38CCD" w:rsidR="009B153C" w:rsidRPr="004D0F71" w:rsidRDefault="009B153C" w:rsidP="006638E5">
      <w:pPr>
        <w:tabs>
          <w:tab w:val="left" w:pos="360"/>
        </w:tabs>
        <w:spacing w:before="120"/>
        <w:jc w:val="both"/>
        <w:rPr>
          <w:rFonts w:asciiTheme="minorHAnsi" w:hAnsiTheme="minorHAnsi" w:cs="Calibri Light"/>
        </w:rPr>
      </w:pPr>
      <w:r w:rsidRPr="004D0F71">
        <w:rPr>
          <w:rFonts w:asciiTheme="minorHAnsi" w:hAnsiTheme="minorHAnsi" w:cs="Calibri Light"/>
        </w:rPr>
        <w:t xml:space="preserve">Lorsque la commune instaure un taux forfaitaire, le taux maximum recommandé est de </w:t>
      </w:r>
      <w:r w:rsidR="00197051" w:rsidRPr="004D0F71">
        <w:rPr>
          <w:rFonts w:asciiTheme="minorHAnsi" w:hAnsiTheme="minorHAnsi" w:cs="Calibri Light"/>
        </w:rPr>
        <w:t>50</w:t>
      </w:r>
      <w:r w:rsidR="008D4481" w:rsidRPr="004D0F71">
        <w:rPr>
          <w:rFonts w:asciiTheme="minorHAnsi" w:hAnsiTheme="minorHAnsi" w:cs="Calibri Light"/>
        </w:rPr>
        <w:t>,00</w:t>
      </w:r>
      <w:r w:rsidR="00197051" w:rsidRPr="004D0F71">
        <w:rPr>
          <w:rFonts w:asciiTheme="minorHAnsi" w:hAnsiTheme="minorHAnsi" w:cs="Calibri Light"/>
        </w:rPr>
        <w:t xml:space="preserve"> </w:t>
      </w:r>
      <w:r w:rsidRPr="004D0F71">
        <w:rPr>
          <w:rFonts w:asciiTheme="minorHAnsi" w:hAnsiTheme="minorHAnsi" w:cs="Calibri Light"/>
        </w:rPr>
        <w:t>euros</w:t>
      </w:r>
      <w:r w:rsidR="000006B0" w:rsidRPr="004D0F71">
        <w:rPr>
          <w:rFonts w:asciiTheme="minorHAnsi" w:hAnsiTheme="minorHAnsi" w:cs="Calibri Light"/>
        </w:rPr>
        <w:t xml:space="preserve"> </w:t>
      </w:r>
      <w:r w:rsidR="002603D2" w:rsidRPr="004D0F71">
        <w:rPr>
          <w:rFonts w:asciiTheme="minorHAnsi" w:hAnsiTheme="minorHAnsi" w:cs="Calibri Light"/>
        </w:rPr>
        <w:t>(</w:t>
      </w:r>
      <w:r w:rsidR="00434BF7">
        <w:rPr>
          <w:rFonts w:asciiTheme="minorHAnsi" w:hAnsiTheme="minorHAnsi" w:cs="Calibri Light"/>
        </w:rPr>
        <w:t>59,30</w:t>
      </w:r>
      <w:r w:rsidR="00511CC3" w:rsidRPr="004D0F71">
        <w:rPr>
          <w:rFonts w:asciiTheme="minorHAnsi" w:hAnsiTheme="minorHAnsi" w:cs="Calibri Light"/>
        </w:rPr>
        <w:t xml:space="preserve"> indexé à </w:t>
      </w:r>
      <w:r w:rsidR="00985F76">
        <w:rPr>
          <w:rFonts w:asciiTheme="minorHAnsi" w:hAnsiTheme="minorHAnsi" w:cs="Calibri Light"/>
        </w:rPr>
        <w:t>18,59</w:t>
      </w:r>
      <w:r w:rsidR="00511CC3" w:rsidRPr="004D0F71">
        <w:rPr>
          <w:rFonts w:asciiTheme="minorHAnsi" w:hAnsiTheme="minorHAnsi" w:cs="Calibri Light"/>
        </w:rPr>
        <w:t xml:space="preserve">%) </w:t>
      </w:r>
      <w:r w:rsidRPr="004D0F71">
        <w:rPr>
          <w:rFonts w:asciiTheme="minorHAnsi" w:hAnsiTheme="minorHAnsi" w:cs="Calibri Light"/>
        </w:rPr>
        <w:t>pour le traitement des demandes.</w:t>
      </w:r>
    </w:p>
    <w:p w14:paraId="53570410" w14:textId="2550CD0E" w:rsidR="006638E5" w:rsidRDefault="006638E5" w:rsidP="006638E5">
      <w:pPr>
        <w:tabs>
          <w:tab w:val="left" w:pos="360"/>
        </w:tabs>
        <w:spacing w:before="120"/>
        <w:jc w:val="both"/>
        <w:rPr>
          <w:rFonts w:asciiTheme="minorHAnsi" w:hAnsiTheme="minorHAnsi" w:cs="Calibri Light"/>
        </w:rPr>
      </w:pPr>
      <w:r w:rsidRPr="004D0F71">
        <w:rPr>
          <w:rFonts w:asciiTheme="minorHAnsi" w:hAnsiTheme="minorHAnsi" w:cs="Calibri Light"/>
        </w:rPr>
        <w:t>La commune peut également prévoir une redevance pour la délivrance d’un carnet de mariage sur demande expresse des futurs mariés et cela afin qu’ils conservent un souvenir.</w:t>
      </w:r>
    </w:p>
    <w:p w14:paraId="52768E1B" w14:textId="77777777" w:rsidR="00D32F18" w:rsidRDefault="00D32F18" w:rsidP="006638E5">
      <w:pPr>
        <w:tabs>
          <w:tab w:val="left" w:pos="360"/>
        </w:tabs>
        <w:spacing w:before="120"/>
        <w:jc w:val="both"/>
        <w:rPr>
          <w:rFonts w:asciiTheme="minorHAnsi" w:hAnsiTheme="minorHAnsi" w:cs="Calibri Light"/>
        </w:rPr>
      </w:pPr>
    </w:p>
    <w:p w14:paraId="6992BAF5" w14:textId="19586460" w:rsidR="006638E5" w:rsidRPr="004D0F71" w:rsidRDefault="009B153C" w:rsidP="008D7EB7">
      <w:pPr>
        <w:pStyle w:val="Sam4"/>
        <w:jc w:val="both"/>
        <w:rPr>
          <w:spacing w:val="11"/>
        </w:rPr>
      </w:pPr>
      <w:bookmarkStart w:id="5039" w:name="_Toc40185513"/>
      <w:bookmarkStart w:id="5040" w:name="_Toc40186248"/>
      <w:bookmarkStart w:id="5041" w:name="_Toc40185514"/>
      <w:bookmarkStart w:id="5042" w:name="_Toc40186249"/>
      <w:bookmarkStart w:id="5043" w:name="_Toc40185515"/>
      <w:bookmarkStart w:id="5044" w:name="_Toc40186250"/>
      <w:bookmarkStart w:id="5045" w:name="_Toc40185516"/>
      <w:bookmarkStart w:id="5046" w:name="_Toc40186251"/>
      <w:bookmarkStart w:id="5047" w:name="_Toc143779154"/>
      <w:bookmarkStart w:id="5048" w:name="_Hlk128465866"/>
      <w:bookmarkEnd w:id="5039"/>
      <w:bookmarkEnd w:id="5040"/>
      <w:bookmarkEnd w:id="5041"/>
      <w:bookmarkEnd w:id="5042"/>
      <w:bookmarkEnd w:id="5043"/>
      <w:bookmarkEnd w:id="5044"/>
      <w:bookmarkEnd w:id="5045"/>
      <w:bookmarkEnd w:id="5046"/>
      <w:r w:rsidRPr="004D0F71">
        <w:rPr>
          <w:spacing w:val="11"/>
        </w:rPr>
        <w:t>Permis de Location</w:t>
      </w:r>
      <w:bookmarkEnd w:id="5047"/>
      <w:r w:rsidRPr="004D0F71">
        <w:rPr>
          <w:spacing w:val="11"/>
        </w:rPr>
        <w:t xml:space="preserve">  </w:t>
      </w:r>
    </w:p>
    <w:p w14:paraId="350F49ED" w14:textId="2F663425" w:rsidR="009B153C" w:rsidRDefault="009B153C">
      <w:pPr>
        <w:tabs>
          <w:tab w:val="left" w:pos="360"/>
        </w:tabs>
        <w:spacing w:before="120"/>
        <w:jc w:val="both"/>
        <w:rPr>
          <w:rFonts w:asciiTheme="minorHAnsi" w:hAnsiTheme="minorHAnsi" w:cs="Calibri Light"/>
        </w:rPr>
      </w:pPr>
      <w:r w:rsidRPr="004D0F71">
        <w:rPr>
          <w:rFonts w:asciiTheme="minorHAnsi" w:hAnsiTheme="minorHAnsi" w:cs="Calibri Light"/>
        </w:rPr>
        <w:t xml:space="preserve">L'arrêté du Gouvernement wallon du </w:t>
      </w:r>
      <w:r w:rsidR="008144FA" w:rsidRPr="004D0F71">
        <w:rPr>
          <w:rFonts w:asciiTheme="minorHAnsi" w:hAnsiTheme="minorHAnsi" w:cs="Calibri Light"/>
        </w:rPr>
        <w:t>3 décembre 2020</w:t>
      </w:r>
      <w:r w:rsidRPr="004D0F71">
        <w:rPr>
          <w:rFonts w:asciiTheme="minorHAnsi" w:hAnsiTheme="minorHAnsi" w:cs="Calibri Light"/>
        </w:rPr>
        <w:t xml:space="preserve"> relatif au permis de location</w:t>
      </w:r>
      <w:r w:rsidR="00ED21A0" w:rsidRPr="004D0F71">
        <w:rPr>
          <w:rStyle w:val="Appelnotedebasdep"/>
          <w:rFonts w:asciiTheme="minorHAnsi" w:hAnsiTheme="minorHAnsi" w:cs="Calibri Light"/>
        </w:rPr>
        <w:footnoteReference w:id="145"/>
      </w:r>
      <w:r w:rsidR="00ED21A0" w:rsidRPr="004D0F71">
        <w:rPr>
          <w:rFonts w:asciiTheme="minorHAnsi" w:hAnsiTheme="minorHAnsi" w:cs="Calibri Light"/>
        </w:rPr>
        <w:t xml:space="preserve"> </w:t>
      </w:r>
      <w:r w:rsidRPr="004D0F71">
        <w:rPr>
          <w:rFonts w:asciiTheme="minorHAnsi" w:hAnsiTheme="minorHAnsi" w:cs="Calibri Light"/>
        </w:rPr>
        <w:t>dispose, en son article 5, qu'une commune ne peut exiger, du bailleur, pour une enquête menée dans le cadre de l'octroi d'un permis de location, une rémunération qui excède :</w:t>
      </w:r>
    </w:p>
    <w:p w14:paraId="078170E4" w14:textId="77777777" w:rsidR="00726940" w:rsidRPr="004D0F71" w:rsidRDefault="00726940">
      <w:pPr>
        <w:tabs>
          <w:tab w:val="left" w:pos="360"/>
        </w:tabs>
        <w:spacing w:before="120"/>
        <w:jc w:val="both"/>
        <w:rPr>
          <w:rFonts w:asciiTheme="minorHAnsi" w:hAnsiTheme="minorHAnsi" w:cs="Calibri Light"/>
        </w:rPr>
      </w:pPr>
    </w:p>
    <w:p w14:paraId="50885376" w14:textId="77777777" w:rsidR="00300305" w:rsidRPr="004D0F71" w:rsidRDefault="00300305" w:rsidP="00300305">
      <w:pPr>
        <w:tabs>
          <w:tab w:val="left" w:pos="360"/>
        </w:tabs>
        <w:spacing w:before="120"/>
        <w:jc w:val="both"/>
        <w:rPr>
          <w:rFonts w:asciiTheme="minorHAnsi" w:hAnsiTheme="minorHAnsi" w:cs="Calibri Ligh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8"/>
        <w:gridCol w:w="2551"/>
        <w:gridCol w:w="2263"/>
      </w:tblGrid>
      <w:tr w:rsidR="004D0F71" w:rsidRPr="004D0F71" w14:paraId="23A22E82" w14:textId="77777777" w:rsidTr="006145D3">
        <w:trPr>
          <w:jc w:val="center"/>
        </w:trPr>
        <w:tc>
          <w:tcPr>
            <w:tcW w:w="4248" w:type="dxa"/>
            <w:tcMar>
              <w:top w:w="0" w:type="dxa"/>
              <w:left w:w="108" w:type="dxa"/>
              <w:bottom w:w="0" w:type="dxa"/>
              <w:right w:w="108" w:type="dxa"/>
            </w:tcMar>
          </w:tcPr>
          <w:p w14:paraId="18F6B448" w14:textId="77777777" w:rsidR="00300305" w:rsidRPr="004D0F71" w:rsidRDefault="00300305" w:rsidP="00300305">
            <w:pPr>
              <w:tabs>
                <w:tab w:val="left" w:pos="360"/>
              </w:tabs>
              <w:spacing w:before="120"/>
              <w:jc w:val="both"/>
              <w:rPr>
                <w:rFonts w:asciiTheme="minorHAnsi" w:hAnsiTheme="minorHAnsi" w:cs="Calibri Light"/>
                <w:sz w:val="22"/>
                <w:szCs w:val="22"/>
              </w:rPr>
            </w:pPr>
          </w:p>
        </w:tc>
        <w:tc>
          <w:tcPr>
            <w:tcW w:w="2551" w:type="dxa"/>
            <w:tcMar>
              <w:top w:w="0" w:type="dxa"/>
              <w:left w:w="108" w:type="dxa"/>
              <w:bottom w:w="0" w:type="dxa"/>
              <w:right w:w="108" w:type="dxa"/>
            </w:tcMar>
            <w:hideMark/>
          </w:tcPr>
          <w:p w14:paraId="4B6EDC89" w14:textId="77777777" w:rsidR="00300305" w:rsidRPr="004D0F71" w:rsidRDefault="00300305" w:rsidP="00300305">
            <w:pPr>
              <w:tabs>
                <w:tab w:val="left" w:pos="360"/>
              </w:tabs>
              <w:spacing w:before="120"/>
              <w:jc w:val="both"/>
              <w:rPr>
                <w:rFonts w:asciiTheme="minorHAnsi" w:hAnsiTheme="minorHAnsi" w:cs="Calibri Light"/>
                <w:sz w:val="22"/>
                <w:szCs w:val="22"/>
              </w:rPr>
            </w:pPr>
            <w:r w:rsidRPr="004D0F71">
              <w:rPr>
                <w:rFonts w:asciiTheme="minorHAnsi" w:hAnsiTheme="minorHAnsi" w:cs="Calibri Light"/>
                <w:sz w:val="22"/>
                <w:szCs w:val="22"/>
              </w:rPr>
              <w:t xml:space="preserve">Montant de base </w:t>
            </w:r>
          </w:p>
        </w:tc>
        <w:tc>
          <w:tcPr>
            <w:tcW w:w="2263" w:type="dxa"/>
            <w:tcMar>
              <w:top w:w="0" w:type="dxa"/>
              <w:left w:w="108" w:type="dxa"/>
              <w:bottom w:w="0" w:type="dxa"/>
              <w:right w:w="108" w:type="dxa"/>
            </w:tcMar>
            <w:hideMark/>
          </w:tcPr>
          <w:p w14:paraId="770F5E51" w14:textId="1B727EFC" w:rsidR="00300305" w:rsidRPr="004D0F71" w:rsidRDefault="00300305" w:rsidP="00300305">
            <w:pPr>
              <w:tabs>
                <w:tab w:val="left" w:pos="360"/>
              </w:tabs>
              <w:spacing w:before="120"/>
              <w:jc w:val="both"/>
              <w:rPr>
                <w:rFonts w:asciiTheme="minorHAnsi" w:hAnsiTheme="minorHAnsi" w:cs="Calibri Light"/>
                <w:sz w:val="22"/>
                <w:szCs w:val="22"/>
              </w:rPr>
            </w:pPr>
            <w:r w:rsidRPr="004D0F71">
              <w:rPr>
                <w:rFonts w:asciiTheme="minorHAnsi" w:hAnsiTheme="minorHAnsi" w:cs="Calibri Light"/>
                <w:sz w:val="22"/>
                <w:szCs w:val="22"/>
              </w:rPr>
              <w:t xml:space="preserve">Montant indexé (Année </w:t>
            </w:r>
            <w:r w:rsidR="00511CC3" w:rsidRPr="004D0F71">
              <w:rPr>
                <w:rFonts w:asciiTheme="minorHAnsi" w:hAnsiTheme="minorHAnsi" w:cs="Calibri Light"/>
                <w:sz w:val="22"/>
                <w:szCs w:val="22"/>
              </w:rPr>
              <w:t>202</w:t>
            </w:r>
            <w:r w:rsidR="00D16A31">
              <w:rPr>
                <w:rFonts w:asciiTheme="minorHAnsi" w:hAnsiTheme="minorHAnsi" w:cs="Calibri Light"/>
                <w:sz w:val="22"/>
                <w:szCs w:val="22"/>
              </w:rPr>
              <w:t>4</w:t>
            </w:r>
            <w:r w:rsidRPr="004D0F71">
              <w:rPr>
                <w:rFonts w:asciiTheme="minorHAnsi" w:hAnsiTheme="minorHAnsi" w:cs="Calibri Light"/>
                <w:sz w:val="22"/>
                <w:szCs w:val="22"/>
              </w:rPr>
              <w:t>)</w:t>
            </w:r>
          </w:p>
        </w:tc>
      </w:tr>
      <w:tr w:rsidR="004D0F71" w:rsidRPr="004D0F71" w14:paraId="43EDF6C4" w14:textId="77777777" w:rsidTr="006145D3">
        <w:trPr>
          <w:trHeight w:val="721"/>
          <w:jc w:val="center"/>
        </w:trPr>
        <w:tc>
          <w:tcPr>
            <w:tcW w:w="4248" w:type="dxa"/>
            <w:tcMar>
              <w:top w:w="0" w:type="dxa"/>
              <w:left w:w="108" w:type="dxa"/>
              <w:bottom w:w="0" w:type="dxa"/>
              <w:right w:w="108" w:type="dxa"/>
            </w:tcMar>
            <w:hideMark/>
          </w:tcPr>
          <w:p w14:paraId="1FDEE60E" w14:textId="77777777" w:rsidR="00300305" w:rsidRPr="004D0F71" w:rsidRDefault="00300305" w:rsidP="00300305">
            <w:pPr>
              <w:numPr>
                <w:ilvl w:val="0"/>
                <w:numId w:val="120"/>
              </w:numPr>
              <w:tabs>
                <w:tab w:val="left" w:pos="360"/>
              </w:tabs>
              <w:spacing w:before="120"/>
              <w:jc w:val="both"/>
              <w:rPr>
                <w:rFonts w:asciiTheme="minorHAnsi" w:hAnsiTheme="minorHAnsi" w:cs="Calibri Light"/>
                <w:sz w:val="22"/>
                <w:szCs w:val="22"/>
              </w:rPr>
            </w:pPr>
            <w:proofErr w:type="gramStart"/>
            <w:r w:rsidRPr="004D0F71">
              <w:rPr>
                <w:rFonts w:asciiTheme="minorHAnsi" w:hAnsiTheme="minorHAnsi" w:cs="Calibri Light"/>
                <w:sz w:val="22"/>
                <w:szCs w:val="22"/>
              </w:rPr>
              <w:t>en</w:t>
            </w:r>
            <w:proofErr w:type="gramEnd"/>
            <w:r w:rsidRPr="004D0F71">
              <w:rPr>
                <w:rFonts w:asciiTheme="minorHAnsi" w:hAnsiTheme="minorHAnsi" w:cs="Calibri Light"/>
                <w:sz w:val="22"/>
                <w:szCs w:val="22"/>
              </w:rPr>
              <w:t xml:space="preserve"> cas de logement individuel</w:t>
            </w:r>
          </w:p>
        </w:tc>
        <w:tc>
          <w:tcPr>
            <w:tcW w:w="2551" w:type="dxa"/>
            <w:tcMar>
              <w:top w:w="0" w:type="dxa"/>
              <w:left w:w="108" w:type="dxa"/>
              <w:bottom w:w="0" w:type="dxa"/>
              <w:right w:w="108" w:type="dxa"/>
            </w:tcMar>
            <w:hideMark/>
          </w:tcPr>
          <w:p w14:paraId="452C5CBC" w14:textId="6F0F719E" w:rsidR="00300305" w:rsidRPr="004D0F71" w:rsidRDefault="00300305" w:rsidP="008D7EB7">
            <w:pPr>
              <w:tabs>
                <w:tab w:val="left" w:pos="360"/>
              </w:tabs>
              <w:spacing w:before="120"/>
              <w:jc w:val="right"/>
              <w:rPr>
                <w:rFonts w:asciiTheme="minorHAnsi" w:hAnsiTheme="minorHAnsi" w:cs="Calibri Light"/>
                <w:sz w:val="22"/>
                <w:szCs w:val="22"/>
              </w:rPr>
            </w:pPr>
            <w:r w:rsidRPr="004D0F71">
              <w:rPr>
                <w:rFonts w:asciiTheme="minorHAnsi" w:hAnsiTheme="minorHAnsi" w:cs="Calibri Light"/>
                <w:sz w:val="22"/>
                <w:szCs w:val="22"/>
              </w:rPr>
              <w:t xml:space="preserve">125,00 </w:t>
            </w:r>
            <w:r w:rsidR="009A56F6" w:rsidRPr="004D0F71">
              <w:rPr>
                <w:rFonts w:asciiTheme="minorHAnsi" w:hAnsiTheme="minorHAnsi" w:cs="Calibri Light"/>
                <w:sz w:val="22"/>
                <w:szCs w:val="22"/>
              </w:rPr>
              <w:t>euros</w:t>
            </w:r>
          </w:p>
        </w:tc>
        <w:tc>
          <w:tcPr>
            <w:tcW w:w="2263" w:type="dxa"/>
            <w:tcMar>
              <w:top w:w="0" w:type="dxa"/>
              <w:left w:w="108" w:type="dxa"/>
              <w:bottom w:w="0" w:type="dxa"/>
              <w:right w:w="108" w:type="dxa"/>
            </w:tcMar>
            <w:hideMark/>
          </w:tcPr>
          <w:p w14:paraId="51EE743C" w14:textId="127E565A" w:rsidR="00300305" w:rsidRPr="004D0F71" w:rsidRDefault="00B006DF" w:rsidP="008D7EB7">
            <w:pPr>
              <w:tabs>
                <w:tab w:val="left" w:pos="360"/>
              </w:tabs>
              <w:spacing w:before="120"/>
              <w:jc w:val="right"/>
              <w:rPr>
                <w:rFonts w:asciiTheme="minorHAnsi" w:hAnsiTheme="minorHAnsi" w:cs="Calibri Light"/>
                <w:sz w:val="22"/>
                <w:szCs w:val="22"/>
              </w:rPr>
            </w:pPr>
            <w:r>
              <w:rPr>
                <w:rFonts w:asciiTheme="minorHAnsi" w:hAnsiTheme="minorHAnsi" w:cs="Calibri Light"/>
                <w:sz w:val="22"/>
                <w:szCs w:val="22"/>
              </w:rPr>
              <w:t>199,16</w:t>
            </w:r>
            <w:r w:rsidR="00FB44D7" w:rsidRPr="004D0F71">
              <w:rPr>
                <w:rFonts w:asciiTheme="minorHAnsi" w:hAnsiTheme="minorHAnsi" w:cs="Calibri Light"/>
                <w:sz w:val="22"/>
                <w:szCs w:val="22"/>
              </w:rPr>
              <w:t xml:space="preserve"> </w:t>
            </w:r>
            <w:r w:rsidR="009A56F6" w:rsidRPr="004D0F71">
              <w:rPr>
                <w:rFonts w:asciiTheme="minorHAnsi" w:hAnsiTheme="minorHAnsi" w:cs="Calibri Light"/>
                <w:sz w:val="22"/>
                <w:szCs w:val="22"/>
              </w:rPr>
              <w:t>euros</w:t>
            </w:r>
          </w:p>
        </w:tc>
      </w:tr>
      <w:tr w:rsidR="004D0F71" w:rsidRPr="004D0F71" w14:paraId="0F4CA1FE" w14:textId="77777777" w:rsidTr="00576EF5">
        <w:trPr>
          <w:trHeight w:val="1408"/>
          <w:jc w:val="center"/>
        </w:trPr>
        <w:tc>
          <w:tcPr>
            <w:tcW w:w="4248" w:type="dxa"/>
            <w:tcMar>
              <w:top w:w="0" w:type="dxa"/>
              <w:left w:w="108" w:type="dxa"/>
              <w:bottom w:w="0" w:type="dxa"/>
              <w:right w:w="108" w:type="dxa"/>
            </w:tcMar>
            <w:hideMark/>
          </w:tcPr>
          <w:p w14:paraId="1B20964C" w14:textId="77777777" w:rsidR="00300305" w:rsidRPr="004D0F71" w:rsidRDefault="00300305" w:rsidP="00576EF5">
            <w:pPr>
              <w:numPr>
                <w:ilvl w:val="0"/>
                <w:numId w:val="120"/>
              </w:numPr>
              <w:tabs>
                <w:tab w:val="left" w:pos="360"/>
              </w:tabs>
              <w:jc w:val="both"/>
              <w:rPr>
                <w:rFonts w:asciiTheme="minorHAnsi" w:hAnsiTheme="minorHAnsi" w:cs="Calibri Light"/>
                <w:sz w:val="22"/>
                <w:szCs w:val="22"/>
              </w:rPr>
            </w:pPr>
            <w:proofErr w:type="gramStart"/>
            <w:r w:rsidRPr="004D0F71">
              <w:rPr>
                <w:rFonts w:asciiTheme="minorHAnsi" w:hAnsiTheme="minorHAnsi" w:cs="Calibri Light"/>
                <w:sz w:val="22"/>
                <w:szCs w:val="22"/>
              </w:rPr>
              <w:t>en</w:t>
            </w:r>
            <w:proofErr w:type="gramEnd"/>
            <w:r w:rsidRPr="004D0F71">
              <w:rPr>
                <w:rFonts w:asciiTheme="minorHAnsi" w:hAnsiTheme="minorHAnsi" w:cs="Calibri Light"/>
                <w:sz w:val="22"/>
                <w:szCs w:val="22"/>
              </w:rPr>
              <w:t xml:space="preserve"> cas de logement collectif</w:t>
            </w:r>
          </w:p>
        </w:tc>
        <w:tc>
          <w:tcPr>
            <w:tcW w:w="2551" w:type="dxa"/>
            <w:tcMar>
              <w:top w:w="0" w:type="dxa"/>
              <w:left w:w="108" w:type="dxa"/>
              <w:bottom w:w="0" w:type="dxa"/>
              <w:right w:w="108" w:type="dxa"/>
            </w:tcMar>
            <w:hideMark/>
          </w:tcPr>
          <w:p w14:paraId="4C3293F6" w14:textId="4E479F02" w:rsidR="00300305" w:rsidRPr="004D0F71" w:rsidRDefault="00300305" w:rsidP="00576EF5">
            <w:pPr>
              <w:tabs>
                <w:tab w:val="left" w:pos="360"/>
              </w:tabs>
              <w:jc w:val="right"/>
              <w:rPr>
                <w:rFonts w:asciiTheme="minorHAnsi" w:hAnsiTheme="minorHAnsi" w:cs="Calibri Light"/>
                <w:sz w:val="22"/>
                <w:szCs w:val="22"/>
              </w:rPr>
            </w:pPr>
            <w:r w:rsidRPr="004D0F71">
              <w:rPr>
                <w:rFonts w:asciiTheme="minorHAnsi" w:hAnsiTheme="minorHAnsi" w:cs="Calibri Light"/>
                <w:sz w:val="22"/>
                <w:szCs w:val="22"/>
              </w:rPr>
              <w:t xml:space="preserve">125,00 </w:t>
            </w:r>
            <w:r w:rsidR="009A56F6" w:rsidRPr="004D0F71">
              <w:rPr>
                <w:rFonts w:asciiTheme="minorHAnsi" w:hAnsiTheme="minorHAnsi" w:cs="Calibri Light"/>
                <w:sz w:val="22"/>
                <w:szCs w:val="22"/>
              </w:rPr>
              <w:t>euros</w:t>
            </w:r>
          </w:p>
          <w:p w14:paraId="4B63209B" w14:textId="2CABE2E6" w:rsidR="00300305" w:rsidRPr="004D0F71" w:rsidRDefault="00300305" w:rsidP="00576EF5">
            <w:pPr>
              <w:tabs>
                <w:tab w:val="left" w:pos="360"/>
              </w:tabs>
              <w:jc w:val="both"/>
              <w:rPr>
                <w:rFonts w:asciiTheme="minorHAnsi" w:hAnsiTheme="minorHAnsi" w:cs="Calibri Light"/>
                <w:sz w:val="22"/>
                <w:szCs w:val="22"/>
              </w:rPr>
            </w:pPr>
            <w:proofErr w:type="gramStart"/>
            <w:r w:rsidRPr="004D0F71">
              <w:rPr>
                <w:rFonts w:asciiTheme="minorHAnsi" w:hAnsiTheme="minorHAnsi" w:cs="Calibri Light"/>
                <w:sz w:val="22"/>
                <w:szCs w:val="22"/>
              </w:rPr>
              <w:t>à</w:t>
            </w:r>
            <w:proofErr w:type="gramEnd"/>
            <w:r w:rsidRPr="004D0F71">
              <w:rPr>
                <w:rFonts w:asciiTheme="minorHAnsi" w:hAnsiTheme="minorHAnsi" w:cs="Calibri Light"/>
                <w:sz w:val="22"/>
                <w:szCs w:val="22"/>
              </w:rPr>
              <w:t xml:space="preserve"> majorer de 25,00 </w:t>
            </w:r>
            <w:r w:rsidR="009A56F6" w:rsidRPr="004D0F71">
              <w:rPr>
                <w:rFonts w:asciiTheme="minorHAnsi" w:hAnsiTheme="minorHAnsi" w:cs="Calibri Light"/>
                <w:sz w:val="22"/>
                <w:szCs w:val="22"/>
              </w:rPr>
              <w:t>euros</w:t>
            </w:r>
            <w:r w:rsidRPr="004D0F71">
              <w:rPr>
                <w:rFonts w:asciiTheme="minorHAnsi" w:hAnsiTheme="minorHAnsi" w:cs="Calibri Light"/>
                <w:sz w:val="22"/>
                <w:szCs w:val="22"/>
              </w:rPr>
              <w:t xml:space="preserve"> par pièce d'habitation à usage individuel</w:t>
            </w:r>
          </w:p>
        </w:tc>
        <w:tc>
          <w:tcPr>
            <w:tcW w:w="2263" w:type="dxa"/>
            <w:tcMar>
              <w:top w:w="0" w:type="dxa"/>
              <w:left w:w="108" w:type="dxa"/>
              <w:bottom w:w="0" w:type="dxa"/>
              <w:right w:w="108" w:type="dxa"/>
            </w:tcMar>
          </w:tcPr>
          <w:p w14:paraId="25DEF2C9" w14:textId="13C37524" w:rsidR="006A269D" w:rsidRPr="004D0F71" w:rsidRDefault="00B006DF" w:rsidP="00256E9F">
            <w:pPr>
              <w:tabs>
                <w:tab w:val="left" w:pos="360"/>
              </w:tabs>
              <w:jc w:val="right"/>
              <w:rPr>
                <w:rFonts w:asciiTheme="minorHAnsi" w:hAnsiTheme="minorHAnsi" w:cs="Calibri Light"/>
                <w:sz w:val="22"/>
                <w:szCs w:val="22"/>
              </w:rPr>
            </w:pPr>
            <w:r>
              <w:rPr>
                <w:rFonts w:asciiTheme="minorHAnsi" w:hAnsiTheme="minorHAnsi" w:cs="Calibri Light"/>
                <w:sz w:val="22"/>
                <w:szCs w:val="22"/>
              </w:rPr>
              <w:t>199,16</w:t>
            </w:r>
            <w:r w:rsidR="009F2EB5" w:rsidRPr="004D0F71">
              <w:rPr>
                <w:rFonts w:asciiTheme="minorHAnsi" w:hAnsiTheme="minorHAnsi" w:cs="Calibri Light"/>
                <w:sz w:val="22"/>
                <w:szCs w:val="22"/>
              </w:rPr>
              <w:t xml:space="preserve"> </w:t>
            </w:r>
            <w:r w:rsidR="007D66F9" w:rsidRPr="004D0F71">
              <w:rPr>
                <w:rFonts w:asciiTheme="minorHAnsi" w:hAnsiTheme="minorHAnsi" w:cs="Calibri Light"/>
                <w:sz w:val="22"/>
                <w:szCs w:val="22"/>
              </w:rPr>
              <w:t>euros</w:t>
            </w:r>
          </w:p>
          <w:p w14:paraId="34E6A4CA" w14:textId="4C71B3A1" w:rsidR="00FB44D7" w:rsidRPr="004D0F71" w:rsidRDefault="00B006DF" w:rsidP="00256E9F">
            <w:pPr>
              <w:tabs>
                <w:tab w:val="left" w:pos="360"/>
              </w:tabs>
              <w:jc w:val="right"/>
              <w:rPr>
                <w:rFonts w:asciiTheme="minorHAnsi" w:hAnsiTheme="minorHAnsi" w:cs="Calibri Light"/>
                <w:sz w:val="22"/>
                <w:szCs w:val="22"/>
              </w:rPr>
            </w:pPr>
            <w:r>
              <w:rPr>
                <w:rFonts w:asciiTheme="minorHAnsi" w:hAnsiTheme="minorHAnsi" w:cs="Calibri Light"/>
                <w:sz w:val="22"/>
                <w:szCs w:val="22"/>
              </w:rPr>
              <w:t>39,83</w:t>
            </w:r>
            <w:r w:rsidR="007D66F9" w:rsidRPr="004D0F71">
              <w:rPr>
                <w:rFonts w:asciiTheme="minorHAnsi" w:hAnsiTheme="minorHAnsi" w:cs="Calibri Light"/>
                <w:sz w:val="22"/>
                <w:szCs w:val="22"/>
              </w:rPr>
              <w:t xml:space="preserve"> euros</w:t>
            </w:r>
          </w:p>
        </w:tc>
      </w:tr>
    </w:tbl>
    <w:p w14:paraId="61A3D8BD" w14:textId="093F920B" w:rsidR="009B153C" w:rsidRPr="004D0F71" w:rsidRDefault="009B153C" w:rsidP="00A65F14">
      <w:pPr>
        <w:tabs>
          <w:tab w:val="left" w:pos="360"/>
        </w:tabs>
        <w:spacing w:before="360" w:after="240"/>
        <w:jc w:val="both"/>
        <w:rPr>
          <w:rFonts w:asciiTheme="minorHAnsi" w:hAnsiTheme="minorHAnsi" w:cs="Calibri Light"/>
        </w:rPr>
      </w:pPr>
      <w:r w:rsidRPr="004D0F71">
        <w:rPr>
          <w:rFonts w:asciiTheme="minorHAnsi" w:hAnsiTheme="minorHAnsi" w:cs="Calibri Light"/>
        </w:rPr>
        <w:t>Ces montants sont rattachés à l'indice des prix à la consommation de septembre 2003 (</w:t>
      </w:r>
      <w:r w:rsidR="006F7C51" w:rsidRPr="004D0F71">
        <w:rPr>
          <w:rFonts w:asciiTheme="minorHAnsi" w:hAnsiTheme="minorHAnsi" w:cs="Calibri Light"/>
        </w:rPr>
        <w:t>80,48 à l’indice 201</w:t>
      </w:r>
      <w:r w:rsidR="00EC1DA3" w:rsidRPr="004D0F71">
        <w:rPr>
          <w:rFonts w:asciiTheme="minorHAnsi" w:hAnsiTheme="minorHAnsi" w:cs="Calibri Light"/>
        </w:rPr>
        <w:t>3</w:t>
      </w:r>
      <w:r w:rsidRPr="004D0F71">
        <w:rPr>
          <w:rFonts w:asciiTheme="minorHAnsi" w:hAnsiTheme="minorHAnsi" w:cs="Calibri Light"/>
        </w:rPr>
        <w:t>) et sont indexés le 1</w:t>
      </w:r>
      <w:r w:rsidRPr="004D0F71">
        <w:rPr>
          <w:rFonts w:asciiTheme="minorHAnsi" w:hAnsiTheme="minorHAnsi" w:cs="Calibri Light"/>
          <w:vertAlign w:val="superscript"/>
        </w:rPr>
        <w:t>er</w:t>
      </w:r>
      <w:r w:rsidRPr="004D0F71">
        <w:rPr>
          <w:rFonts w:asciiTheme="minorHAnsi" w:hAnsiTheme="minorHAnsi" w:cs="Calibri Light"/>
        </w:rPr>
        <w:t xml:space="preserve"> janvier de chaque année sur la base de l'indice des prix à </w:t>
      </w:r>
      <w:r w:rsidRPr="004D0F71">
        <w:rPr>
          <w:rFonts w:asciiTheme="minorHAnsi" w:hAnsiTheme="minorHAnsi" w:cs="Calibri Light"/>
        </w:rPr>
        <w:lastRenderedPageBreak/>
        <w:t>la consommation du mois de septembre de l'année précédente</w:t>
      </w:r>
      <w:r w:rsidR="00FA2C51" w:rsidRPr="004D0F71">
        <w:rPr>
          <w:rFonts w:asciiTheme="minorHAnsi" w:hAnsiTheme="minorHAnsi" w:cs="Calibri Light"/>
        </w:rPr>
        <w:t xml:space="preserve"> (</w:t>
      </w:r>
      <w:r w:rsidR="00434BF7">
        <w:rPr>
          <w:rFonts w:asciiTheme="minorHAnsi" w:hAnsiTheme="minorHAnsi" w:cs="Calibri Light"/>
        </w:rPr>
        <w:t>128,23</w:t>
      </w:r>
      <w:r w:rsidR="00542608">
        <w:rPr>
          <w:rFonts w:asciiTheme="minorHAnsi" w:hAnsiTheme="minorHAnsi" w:cs="Calibri Light"/>
        </w:rPr>
        <w:t xml:space="preserve"> </w:t>
      </w:r>
      <w:r w:rsidR="00FA2C51" w:rsidRPr="004D0F71">
        <w:rPr>
          <w:rFonts w:asciiTheme="minorHAnsi" w:hAnsiTheme="minorHAnsi" w:cs="Calibri Light"/>
        </w:rPr>
        <w:t xml:space="preserve">à l’indice 2013 en septembre </w:t>
      </w:r>
      <w:r w:rsidR="00434BF7">
        <w:rPr>
          <w:rFonts w:asciiTheme="minorHAnsi" w:hAnsiTheme="minorHAnsi" w:cs="Calibri Light"/>
        </w:rPr>
        <w:t>2023</w:t>
      </w:r>
      <w:r w:rsidR="00FA2C51" w:rsidRPr="004D0F71">
        <w:rPr>
          <w:rFonts w:asciiTheme="minorHAnsi" w:hAnsiTheme="minorHAnsi" w:cs="Calibri Light"/>
        </w:rPr>
        <w:t>)</w:t>
      </w:r>
      <w:r w:rsidRPr="004D0F71">
        <w:rPr>
          <w:rFonts w:asciiTheme="minorHAnsi" w:hAnsiTheme="minorHAnsi" w:cs="Calibri Light"/>
        </w:rPr>
        <w:t>.</w:t>
      </w:r>
      <w:r w:rsidR="00243635" w:rsidRPr="004D0F71">
        <w:t xml:space="preserve"> </w:t>
      </w:r>
      <w:r w:rsidR="00243635" w:rsidRPr="004D0F71">
        <w:rPr>
          <w:rFonts w:asciiTheme="minorHAnsi" w:hAnsiTheme="minorHAnsi" w:cs="Calibri Light"/>
        </w:rPr>
        <w:t xml:space="preserve">L’indice de septembre </w:t>
      </w:r>
      <w:r w:rsidR="00542608">
        <w:rPr>
          <w:rFonts w:asciiTheme="minorHAnsi" w:hAnsiTheme="minorHAnsi" w:cs="Calibri Light"/>
        </w:rPr>
        <w:t>2024</w:t>
      </w:r>
      <w:r w:rsidR="00542608" w:rsidRPr="004D0F71">
        <w:rPr>
          <w:rFonts w:asciiTheme="minorHAnsi" w:hAnsiTheme="minorHAnsi" w:cs="Calibri Light"/>
        </w:rPr>
        <w:t xml:space="preserve"> </w:t>
      </w:r>
      <w:r w:rsidR="00243635" w:rsidRPr="004D0F71">
        <w:rPr>
          <w:rFonts w:asciiTheme="minorHAnsi" w:hAnsiTheme="minorHAnsi" w:cs="Calibri Light"/>
        </w:rPr>
        <w:t xml:space="preserve">n’étant pas encore connu au moment de la rédaction de la présente, il conviendra d’en tenir compte pour connaître le montant maximum pour </w:t>
      </w:r>
      <w:r w:rsidR="00542608">
        <w:rPr>
          <w:rFonts w:asciiTheme="minorHAnsi" w:hAnsiTheme="minorHAnsi" w:cs="Calibri Light"/>
        </w:rPr>
        <w:t>2025</w:t>
      </w:r>
      <w:r w:rsidR="00243635" w:rsidRPr="004D0F71">
        <w:rPr>
          <w:rFonts w:asciiTheme="minorHAnsi" w:hAnsiTheme="minorHAnsi" w:cs="Calibri Light"/>
        </w:rPr>
        <w:t>.</w:t>
      </w:r>
    </w:p>
    <w:p w14:paraId="2A9063E9" w14:textId="741F11C1" w:rsidR="00947641" w:rsidRPr="00D32F18" w:rsidRDefault="00947641" w:rsidP="00947641">
      <w:pPr>
        <w:spacing w:before="240" w:after="240"/>
        <w:jc w:val="both"/>
        <w:rPr>
          <w:rFonts w:asciiTheme="minorHAnsi" w:hAnsiTheme="minorHAnsi" w:cstheme="minorHAnsi"/>
          <w:bCs/>
          <w:lang w:val="fr-BE"/>
        </w:rPr>
      </w:pPr>
      <w:r w:rsidRPr="00D32F18">
        <w:rPr>
          <w:rFonts w:asciiTheme="minorHAnsi" w:hAnsiTheme="minorHAnsi" w:cstheme="minorHAnsi"/>
          <w:bCs/>
          <w:lang w:val="fr-BE"/>
        </w:rPr>
        <w:t xml:space="preserve">Avant cette modification de l’arrêté du Gouvernement wallon du 3 juin 2004, les enquêtes étaient effectuées au sein de la commune exclusivement par un enquêteur privé. De ce fait, les enquêtes n’étaient donc pas effectuées par un enquêteur communal agréé. </w:t>
      </w:r>
    </w:p>
    <w:p w14:paraId="7E2A6023" w14:textId="17B2045E" w:rsidR="00947641" w:rsidRPr="00D32F18" w:rsidRDefault="00947641" w:rsidP="00947641">
      <w:pPr>
        <w:spacing w:before="240" w:after="240"/>
        <w:jc w:val="both"/>
        <w:rPr>
          <w:rFonts w:asciiTheme="minorHAnsi" w:hAnsiTheme="minorHAnsi" w:cstheme="minorHAnsi"/>
          <w:bCs/>
          <w:lang w:val="fr-BE"/>
        </w:rPr>
      </w:pPr>
      <w:r w:rsidRPr="00D32F18">
        <w:rPr>
          <w:rFonts w:asciiTheme="minorHAnsi" w:hAnsiTheme="minorHAnsi" w:cstheme="minorHAnsi"/>
          <w:bCs/>
          <w:lang w:val="fr-BE"/>
        </w:rPr>
        <w:t xml:space="preserve">Afin de tenir compte de cette réalité, il faut maintenant faire une distinction entre </w:t>
      </w:r>
    </w:p>
    <w:p w14:paraId="3AB7140E" w14:textId="14C86734" w:rsidR="00947641" w:rsidRPr="00D32F18" w:rsidRDefault="00947641" w:rsidP="00947641">
      <w:pPr>
        <w:numPr>
          <w:ilvl w:val="0"/>
          <w:numId w:val="312"/>
        </w:numPr>
        <w:spacing w:before="240" w:after="240"/>
        <w:jc w:val="both"/>
        <w:rPr>
          <w:rFonts w:asciiTheme="minorHAnsi" w:hAnsiTheme="minorHAnsi" w:cstheme="minorHAnsi"/>
          <w:bCs/>
          <w:lang w:val="fr-BE"/>
        </w:rPr>
      </w:pPr>
      <w:r w:rsidRPr="00D32F18">
        <w:rPr>
          <w:rFonts w:asciiTheme="minorHAnsi" w:hAnsiTheme="minorHAnsi" w:cstheme="minorHAnsi"/>
          <w:bCs/>
          <w:lang w:val="fr-BE"/>
        </w:rPr>
        <w:t>L’enquête qui est effectuée par un fonctionnaire communal :  dans ce cas, les taux doivent être conformes à l’arrêté du gouvernement du 3 décembre 2020 précité. Etant donné que l’enquête est effectuée par un fonctionnaire communal agréé, le coût administratif de l’analyse des documents est inclus dans les taux établis ;</w:t>
      </w:r>
    </w:p>
    <w:p w14:paraId="1C8921F3" w14:textId="2EA99CDD" w:rsidR="00947641" w:rsidRPr="00D32F18" w:rsidRDefault="00947641" w:rsidP="00947641">
      <w:pPr>
        <w:numPr>
          <w:ilvl w:val="0"/>
          <w:numId w:val="312"/>
        </w:numPr>
        <w:spacing w:before="240" w:after="240"/>
        <w:jc w:val="both"/>
        <w:rPr>
          <w:rFonts w:asciiTheme="minorHAnsi" w:hAnsiTheme="minorHAnsi" w:cstheme="minorHAnsi"/>
          <w:bCs/>
          <w:lang w:val="fr-BE"/>
        </w:rPr>
      </w:pPr>
      <w:r w:rsidRPr="00D32F18">
        <w:rPr>
          <w:rFonts w:asciiTheme="minorHAnsi" w:hAnsiTheme="minorHAnsi" w:cstheme="minorHAnsi"/>
          <w:bCs/>
          <w:lang w:val="fr-BE"/>
        </w:rPr>
        <w:t xml:space="preserve">L’enquête est effectuée par un </w:t>
      </w:r>
      <w:r w:rsidR="00A917F4" w:rsidRPr="00D32F18">
        <w:rPr>
          <w:rFonts w:asciiTheme="minorHAnsi" w:hAnsiTheme="minorHAnsi" w:cstheme="minorHAnsi"/>
          <w:bCs/>
          <w:lang w:val="fr-BE"/>
        </w:rPr>
        <w:t xml:space="preserve">enquêteur </w:t>
      </w:r>
      <w:r w:rsidRPr="00D32F18">
        <w:rPr>
          <w:rFonts w:asciiTheme="minorHAnsi" w:hAnsiTheme="minorHAnsi" w:cstheme="minorHAnsi"/>
          <w:bCs/>
          <w:lang w:val="fr-BE"/>
        </w:rPr>
        <w:t xml:space="preserve">privé agréé, dans ce cas, seul le coût administratif de la délivrance du permis de location </w:t>
      </w:r>
      <w:r w:rsidR="00A917F4" w:rsidRPr="00D32F18">
        <w:rPr>
          <w:rFonts w:asciiTheme="minorHAnsi" w:hAnsiTheme="minorHAnsi" w:cstheme="minorHAnsi"/>
          <w:bCs/>
          <w:lang w:val="fr-BE"/>
        </w:rPr>
        <w:t xml:space="preserve">peut être </w:t>
      </w:r>
      <w:r w:rsidRPr="00D32F18">
        <w:rPr>
          <w:rFonts w:asciiTheme="minorHAnsi" w:hAnsiTheme="minorHAnsi" w:cstheme="minorHAnsi"/>
          <w:bCs/>
          <w:lang w:val="fr-BE"/>
        </w:rPr>
        <w:t>exigé au redevable</w:t>
      </w:r>
      <w:r w:rsidR="00A917F4" w:rsidRPr="00D32F18">
        <w:rPr>
          <w:rFonts w:asciiTheme="minorHAnsi" w:hAnsiTheme="minorHAnsi" w:cstheme="minorHAnsi"/>
          <w:bCs/>
          <w:lang w:val="fr-BE"/>
        </w:rPr>
        <w:t xml:space="preserve"> (maximum 30 euros</w:t>
      </w:r>
      <w:r w:rsidR="00D20B9C" w:rsidRPr="00D32F18">
        <w:rPr>
          <w:rFonts w:asciiTheme="minorHAnsi" w:hAnsiTheme="minorHAnsi" w:cstheme="minorHAnsi"/>
          <w:bCs/>
          <w:lang w:val="fr-BE"/>
        </w:rPr>
        <w:t xml:space="preserve"> (</w:t>
      </w:r>
      <w:r w:rsidR="00E1594A" w:rsidRPr="00D32F18">
        <w:rPr>
          <w:rFonts w:asciiTheme="minorHAnsi" w:hAnsiTheme="minorHAnsi" w:cstheme="minorHAnsi"/>
          <w:bCs/>
          <w:lang w:val="fr-BE"/>
        </w:rPr>
        <w:t>35,58</w:t>
      </w:r>
      <w:r w:rsidR="00D20B9C" w:rsidRPr="00D32F18">
        <w:rPr>
          <w:rFonts w:asciiTheme="minorHAnsi" w:hAnsiTheme="minorHAnsi" w:cstheme="minorHAnsi"/>
          <w:bCs/>
          <w:lang w:val="fr-BE"/>
        </w:rPr>
        <w:t xml:space="preserve"> indexé à </w:t>
      </w:r>
      <w:r w:rsidR="00985F76" w:rsidRPr="00D32F18">
        <w:rPr>
          <w:rFonts w:asciiTheme="minorHAnsi" w:hAnsiTheme="minorHAnsi" w:cstheme="minorHAnsi"/>
          <w:bCs/>
          <w:lang w:val="fr-BE"/>
        </w:rPr>
        <w:t>18,59</w:t>
      </w:r>
      <w:r w:rsidR="00D20B9C" w:rsidRPr="00D32F18">
        <w:rPr>
          <w:rFonts w:asciiTheme="minorHAnsi" w:hAnsiTheme="minorHAnsi" w:cstheme="minorHAnsi"/>
          <w:bCs/>
          <w:lang w:val="fr-BE"/>
        </w:rPr>
        <w:t>%)</w:t>
      </w:r>
      <w:r w:rsidR="00A917F4" w:rsidRPr="00D32F18">
        <w:rPr>
          <w:rFonts w:asciiTheme="minorHAnsi" w:hAnsiTheme="minorHAnsi" w:cstheme="minorHAnsi"/>
          <w:bCs/>
          <w:lang w:val="fr-BE"/>
        </w:rPr>
        <w:t>)</w:t>
      </w:r>
      <w:r w:rsidRPr="00D32F18">
        <w:rPr>
          <w:rFonts w:asciiTheme="minorHAnsi" w:hAnsiTheme="minorHAnsi" w:cstheme="minorHAnsi"/>
          <w:bCs/>
          <w:lang w:val="fr-BE"/>
        </w:rPr>
        <w:t xml:space="preserve"> puisque la commune </w:t>
      </w:r>
      <w:r w:rsidR="001E537F" w:rsidRPr="00D32F18">
        <w:rPr>
          <w:rFonts w:asciiTheme="minorHAnsi" w:hAnsiTheme="minorHAnsi" w:cstheme="minorHAnsi"/>
          <w:bCs/>
          <w:lang w:val="fr-BE"/>
        </w:rPr>
        <w:t>ne fait que vérifier</w:t>
      </w:r>
      <w:r w:rsidRPr="00D32F18">
        <w:rPr>
          <w:rFonts w:asciiTheme="minorHAnsi" w:hAnsiTheme="minorHAnsi" w:cstheme="minorHAnsi"/>
          <w:bCs/>
          <w:lang w:val="fr-BE"/>
        </w:rPr>
        <w:t xml:space="preserve"> l’ensemble des documents remis par le demandeur afin d’octroyer (ou non) le permis. </w:t>
      </w:r>
    </w:p>
    <w:p w14:paraId="46FEDB14" w14:textId="77777777" w:rsidR="001E537F" w:rsidRPr="00D32F18" w:rsidRDefault="001E537F" w:rsidP="001E537F">
      <w:pPr>
        <w:spacing w:before="240" w:after="240"/>
        <w:jc w:val="both"/>
        <w:rPr>
          <w:rFonts w:asciiTheme="minorHAnsi" w:hAnsiTheme="minorHAnsi" w:cstheme="minorHAnsi"/>
          <w:bCs/>
          <w:lang w:val="fr-BE"/>
        </w:rPr>
      </w:pPr>
      <w:r w:rsidRPr="00D32F18">
        <w:rPr>
          <w:rFonts w:asciiTheme="minorHAnsi" w:hAnsiTheme="minorHAnsi" w:cstheme="minorHAnsi"/>
          <w:bCs/>
          <w:lang w:val="fr-BE"/>
        </w:rPr>
        <w:t>Pour plus d’information sur le permis de location, il y a lieu de consulter le site du SPW-ARNE à l’adresse suivante :</w:t>
      </w:r>
    </w:p>
    <w:p w14:paraId="5E6D86B3" w14:textId="5966BA2E" w:rsidR="004C7790" w:rsidRPr="004D0F71" w:rsidRDefault="006F6C3F" w:rsidP="001E537F">
      <w:pPr>
        <w:spacing w:before="240" w:after="240"/>
        <w:jc w:val="both"/>
        <w:rPr>
          <w:rFonts w:ascii="Arial" w:hAnsi="Arial" w:cs="Arial"/>
          <w:bCs/>
          <w:sz w:val="22"/>
          <w:szCs w:val="22"/>
          <w:lang w:val="fr-BE"/>
        </w:rPr>
      </w:pPr>
      <w:hyperlink r:id="rId22" w:history="1">
        <w:r w:rsidR="004C7790" w:rsidRPr="00D32F18">
          <w:rPr>
            <w:rStyle w:val="Lienhypertexte"/>
            <w:rFonts w:asciiTheme="minorHAnsi" w:hAnsiTheme="minorHAnsi" w:cstheme="minorHAnsi"/>
            <w:bCs/>
            <w:color w:val="auto"/>
            <w:lang w:val="fr-BE"/>
          </w:rPr>
          <w:t>http://lampspw.wallonie.be/dgo4/site_logement//site/divers?page=location</w:t>
        </w:r>
      </w:hyperlink>
    </w:p>
    <w:bookmarkEnd w:id="5048"/>
    <w:p w14:paraId="4B512F27" w14:textId="427D6AB7" w:rsidR="000006B0" w:rsidRPr="004D0F71" w:rsidRDefault="000006B0" w:rsidP="008D7EB7">
      <w:pPr>
        <w:rPr>
          <w:rFonts w:asciiTheme="minorHAnsi" w:hAnsiTheme="minorHAnsi" w:cs="Calibri Light"/>
        </w:rPr>
      </w:pPr>
    </w:p>
    <w:p w14:paraId="623A404F" w14:textId="6E15280C" w:rsidR="009B153C" w:rsidRPr="004D0F71" w:rsidRDefault="009B153C" w:rsidP="008D7EB7">
      <w:pPr>
        <w:pStyle w:val="Sam4"/>
        <w:jc w:val="both"/>
        <w:rPr>
          <w:b w:val="0"/>
          <w:spacing w:val="11"/>
        </w:rPr>
      </w:pPr>
      <w:bookmarkStart w:id="5049" w:name="_Toc143779155"/>
      <w:r w:rsidRPr="004D0F71">
        <w:rPr>
          <w:spacing w:val="11"/>
        </w:rPr>
        <w:t>Publicité de l’administration – délivrance d’une copie d’un acte administratif (Obligatoirement sous forme de redevance)</w:t>
      </w:r>
      <w:bookmarkEnd w:id="5049"/>
    </w:p>
    <w:p w14:paraId="6FC21387" w14:textId="465B6F38" w:rsidR="009B153C" w:rsidRPr="004D0F71" w:rsidRDefault="009B153C" w:rsidP="008D7EB7">
      <w:pPr>
        <w:tabs>
          <w:tab w:val="left" w:pos="360"/>
        </w:tabs>
        <w:spacing w:before="120"/>
        <w:jc w:val="both"/>
        <w:rPr>
          <w:rFonts w:asciiTheme="minorHAnsi" w:hAnsiTheme="minorHAnsi" w:cs="Calibri Light"/>
        </w:rPr>
      </w:pPr>
      <w:r w:rsidRPr="004D0F71">
        <w:rPr>
          <w:rFonts w:asciiTheme="minorHAnsi" w:hAnsiTheme="minorHAnsi" w:cs="Calibri Light"/>
        </w:rPr>
        <w:t>Cette matière est régie par les articles L3211-1 à L3231-9 du CDLD mais ceux-ci se contentent de préciser que la copie doit être délivrée au prix coûtant.</w:t>
      </w:r>
    </w:p>
    <w:p w14:paraId="2B5F4FE4" w14:textId="000123ED" w:rsidR="00E62132" w:rsidRPr="004D0F71" w:rsidRDefault="009B153C" w:rsidP="008D7EB7">
      <w:pPr>
        <w:tabs>
          <w:tab w:val="left" w:pos="360"/>
        </w:tabs>
        <w:spacing w:before="120"/>
        <w:jc w:val="both"/>
        <w:rPr>
          <w:rFonts w:asciiTheme="minorHAnsi" w:hAnsiTheme="minorHAnsi" w:cs="Calibri Light"/>
        </w:rPr>
      </w:pPr>
      <w:r w:rsidRPr="004D0F71">
        <w:rPr>
          <w:rFonts w:asciiTheme="minorHAnsi" w:hAnsiTheme="minorHAnsi" w:cs="Calibri Light"/>
        </w:rPr>
        <w:t>Il est habituellement admis que ce coût comprend le prix de revient de la copie, à savoir le coût du papier, l'amortissement et l'entretien de la machine et, le cas échéant, les frais d'envoi, mais ne comprend ni les frais de personnel, ni les frais de recherche des documents, ni les frais engendrés pour la tenue de la base de données, ces frais étant inhérents au fonctionnement du service public. Ainsi, il n’est pas possible de réclamer le paiement d'une redevance couvrant les heures de prestations de travail d'un agent communal</w:t>
      </w:r>
      <w:r w:rsidR="00E62132" w:rsidRPr="004D0F71">
        <w:rPr>
          <w:rFonts w:asciiTheme="minorHAnsi" w:hAnsiTheme="minorHAnsi" w:cs="Calibri Light"/>
        </w:rPr>
        <w:t xml:space="preserve"> sauf dans des cas exceptionnels, par exemple, quand il faut immobiliser un membre du personnel pendant toute la journée à cause de la quantité de photocopies à faire. </w:t>
      </w:r>
    </w:p>
    <w:p w14:paraId="0374136A" w14:textId="56ED9A1C" w:rsidR="009B153C" w:rsidRPr="004D0F71" w:rsidRDefault="00E62132" w:rsidP="008D7EB7">
      <w:pPr>
        <w:tabs>
          <w:tab w:val="left" w:pos="360"/>
        </w:tabs>
        <w:spacing w:before="120"/>
        <w:jc w:val="both"/>
        <w:rPr>
          <w:rFonts w:asciiTheme="minorHAnsi" w:hAnsiTheme="minorHAnsi" w:cs="Calibri Light"/>
        </w:rPr>
      </w:pPr>
      <w:r w:rsidRPr="004D0F71">
        <w:rPr>
          <w:rFonts w:asciiTheme="minorHAnsi" w:hAnsiTheme="minorHAnsi" w:cs="Calibri Light"/>
        </w:rPr>
        <w:t>En aucun cas, la rétribution demandée ne peut avoir pour but d’entraver la publicité et elle ne peut donc être dissuasive.″</w:t>
      </w:r>
      <w:r w:rsidR="00C20DC5">
        <w:rPr>
          <w:rFonts w:asciiTheme="minorHAnsi" w:hAnsiTheme="minorHAnsi" w:cs="Calibri Light"/>
        </w:rPr>
        <w:t>.</w:t>
      </w:r>
    </w:p>
    <w:p w14:paraId="1719763E" w14:textId="77F57400" w:rsidR="009B153C" w:rsidRPr="004D0F71" w:rsidRDefault="009B153C" w:rsidP="004F420F">
      <w:pPr>
        <w:tabs>
          <w:tab w:val="left" w:pos="360"/>
        </w:tabs>
        <w:spacing w:before="120"/>
        <w:jc w:val="both"/>
        <w:rPr>
          <w:rFonts w:asciiTheme="minorHAnsi" w:hAnsiTheme="minorHAnsi" w:cs="Calibri Light"/>
        </w:rPr>
      </w:pPr>
      <w:r w:rsidRPr="004D0F71">
        <w:rPr>
          <w:rFonts w:asciiTheme="minorHAnsi" w:hAnsiTheme="minorHAnsi" w:cs="Calibri Light"/>
        </w:rPr>
        <w:t>Le point de référence pour apprécier le prix coûtant est le montant de la rétribution qui peut être réclamée à l'occasion de la délivrance d'une copie d'un document administratif en application du décret du 30 mars 1995 relatif à la publicité de l'administration, lesquels montants ne peuvent être supérieurs au prix coûtant</w:t>
      </w:r>
      <w:r w:rsidR="00FB78F7" w:rsidRPr="004D0F71">
        <w:rPr>
          <w:rStyle w:val="Appelnotedebasdep"/>
          <w:rFonts w:asciiTheme="minorHAnsi" w:hAnsiTheme="minorHAnsi" w:cs="Calibri Light"/>
        </w:rPr>
        <w:footnoteReference w:id="146"/>
      </w:r>
      <w:r w:rsidRPr="004D0F71">
        <w:rPr>
          <w:rFonts w:asciiTheme="minorHAnsi" w:hAnsiTheme="minorHAnsi" w:cs="Calibri Light"/>
        </w:rPr>
        <w:t xml:space="preserve">. En vertu de l'article 3, 1° à 5°, de </w:t>
      </w:r>
      <w:r w:rsidRPr="004D0F71">
        <w:rPr>
          <w:rFonts w:asciiTheme="minorHAnsi" w:hAnsiTheme="minorHAnsi" w:cs="Calibri Light"/>
        </w:rPr>
        <w:lastRenderedPageBreak/>
        <w:t xml:space="preserve">l'arrêté du gouvernement wallon du 9 juillet 1998 fixant les modèles de documents à utiliser et le montant de la rétribution à réclamer, le prix de la photocopie sur les documents suivants est fixé comme suit : </w:t>
      </w:r>
    </w:p>
    <w:p w14:paraId="7B3DEB0D" w14:textId="77777777" w:rsidR="00CF3029" w:rsidRPr="004D0F71" w:rsidRDefault="00CF3029" w:rsidP="00CF3029">
      <w:pPr>
        <w:tabs>
          <w:tab w:val="left" w:pos="360"/>
          <w:tab w:val="left" w:pos="504"/>
        </w:tabs>
        <w:spacing w:before="120"/>
        <w:ind w:left="567" w:hanging="567"/>
        <w:jc w:val="both"/>
        <w:textAlignment w:val="baseline"/>
        <w:rPr>
          <w:rFonts w:asciiTheme="minorHAnsi" w:hAnsiTheme="minorHAnsi" w:cs="Calibri Light"/>
          <w:sz w:val="10"/>
          <w:szCs w:val="10"/>
        </w:rPr>
      </w:pPr>
    </w:p>
    <w:tbl>
      <w:tblPr>
        <w:tblW w:w="8921" w:type="dxa"/>
        <w:tblInd w:w="242" w:type="dxa"/>
        <w:tblCellMar>
          <w:left w:w="0" w:type="dxa"/>
          <w:right w:w="0" w:type="dxa"/>
        </w:tblCellMar>
        <w:tblLook w:val="04A0" w:firstRow="1" w:lastRow="0" w:firstColumn="1" w:lastColumn="0" w:noHBand="0" w:noVBand="1"/>
      </w:tblPr>
      <w:tblGrid>
        <w:gridCol w:w="5985"/>
        <w:gridCol w:w="2936"/>
      </w:tblGrid>
      <w:tr w:rsidR="004D0F71" w:rsidRPr="004D0F71" w14:paraId="19C2AAD6" w14:textId="77777777" w:rsidTr="00B05546">
        <w:tc>
          <w:tcPr>
            <w:tcW w:w="5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6F5B85" w14:textId="77777777" w:rsidR="00CF3029" w:rsidRPr="004D0F71" w:rsidRDefault="00CF3029" w:rsidP="00B05546">
            <w:pPr>
              <w:tabs>
                <w:tab w:val="left" w:pos="360"/>
                <w:tab w:val="left" w:pos="504"/>
              </w:tabs>
              <w:ind w:left="567" w:hanging="567"/>
              <w:jc w:val="both"/>
              <w:textAlignment w:val="baseline"/>
              <w:rPr>
                <w:rFonts w:asciiTheme="minorHAnsi" w:hAnsiTheme="minorHAnsi" w:cs="Calibri Light"/>
                <w:sz w:val="20"/>
                <w:szCs w:val="20"/>
              </w:rPr>
            </w:pPr>
          </w:p>
        </w:tc>
        <w:tc>
          <w:tcPr>
            <w:tcW w:w="29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16B24A" w14:textId="1B82C60E" w:rsidR="00CF3029" w:rsidRPr="004D0F71" w:rsidRDefault="00CF3029" w:rsidP="00B05546">
            <w:pPr>
              <w:tabs>
                <w:tab w:val="left" w:pos="360"/>
                <w:tab w:val="left" w:pos="504"/>
              </w:tabs>
              <w:ind w:left="567" w:hanging="567"/>
              <w:jc w:val="both"/>
              <w:textAlignment w:val="baseline"/>
              <w:rPr>
                <w:rFonts w:asciiTheme="minorHAnsi" w:hAnsiTheme="minorHAnsi" w:cs="Calibri Light"/>
                <w:sz w:val="20"/>
                <w:szCs w:val="20"/>
              </w:rPr>
            </w:pPr>
            <w:r w:rsidRPr="004D0F71">
              <w:rPr>
                <w:rFonts w:asciiTheme="minorHAnsi" w:hAnsiTheme="minorHAnsi" w:cs="Calibri Light"/>
                <w:sz w:val="20"/>
                <w:szCs w:val="20"/>
              </w:rPr>
              <w:t>Prix de la photocopie par page</w:t>
            </w:r>
            <w:r w:rsidR="009F2EB5" w:rsidRPr="004D0F71">
              <w:rPr>
                <w:rFonts w:asciiTheme="minorHAnsi" w:hAnsiTheme="minorHAnsi" w:cs="Calibri Light"/>
                <w:sz w:val="20"/>
                <w:szCs w:val="20"/>
              </w:rPr>
              <w:t xml:space="preserve"> – Pas d’indexation </w:t>
            </w:r>
          </w:p>
        </w:tc>
      </w:tr>
      <w:tr w:rsidR="004D0F71" w:rsidRPr="004D0F71" w14:paraId="33F9F897" w14:textId="77777777" w:rsidTr="00B05546">
        <w:tc>
          <w:tcPr>
            <w:tcW w:w="5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08139" w14:textId="77777777" w:rsidR="00CF3029" w:rsidRPr="004D0F71" w:rsidRDefault="00CF3029" w:rsidP="00B05546">
            <w:pPr>
              <w:numPr>
                <w:ilvl w:val="0"/>
                <w:numId w:val="120"/>
              </w:numPr>
              <w:tabs>
                <w:tab w:val="left" w:pos="360"/>
                <w:tab w:val="left" w:pos="504"/>
              </w:tabs>
              <w:jc w:val="both"/>
              <w:textAlignment w:val="baseline"/>
              <w:rPr>
                <w:rFonts w:asciiTheme="minorHAnsi" w:hAnsiTheme="minorHAnsi" w:cs="Calibri Light"/>
                <w:sz w:val="20"/>
                <w:szCs w:val="20"/>
              </w:rPr>
            </w:pPr>
            <w:proofErr w:type="gramStart"/>
            <w:r w:rsidRPr="004D0F71">
              <w:rPr>
                <w:rFonts w:asciiTheme="minorHAnsi" w:hAnsiTheme="minorHAnsi" w:cs="Calibri Light"/>
                <w:sz w:val="20"/>
                <w:szCs w:val="20"/>
              </w:rPr>
              <w:t>du</w:t>
            </w:r>
            <w:proofErr w:type="gramEnd"/>
            <w:r w:rsidRPr="004D0F71">
              <w:rPr>
                <w:rFonts w:asciiTheme="minorHAnsi" w:hAnsiTheme="minorHAnsi" w:cs="Calibri Light"/>
                <w:sz w:val="20"/>
                <w:szCs w:val="20"/>
              </w:rPr>
              <w:t xml:space="preserve"> papier blanc et impression noire format A4 :</w:t>
            </w:r>
          </w:p>
        </w:tc>
        <w:tc>
          <w:tcPr>
            <w:tcW w:w="2936" w:type="dxa"/>
            <w:tcBorders>
              <w:top w:val="nil"/>
              <w:left w:val="nil"/>
              <w:bottom w:val="single" w:sz="8" w:space="0" w:color="auto"/>
              <w:right w:val="single" w:sz="8" w:space="0" w:color="auto"/>
            </w:tcBorders>
            <w:tcMar>
              <w:top w:w="0" w:type="dxa"/>
              <w:left w:w="108" w:type="dxa"/>
              <w:bottom w:w="0" w:type="dxa"/>
              <w:right w:w="108" w:type="dxa"/>
            </w:tcMar>
            <w:hideMark/>
          </w:tcPr>
          <w:p w14:paraId="660A4B5C" w14:textId="1E702AA6" w:rsidR="00CF3029" w:rsidRPr="004D0F71" w:rsidRDefault="00CF3029" w:rsidP="00B05546">
            <w:pPr>
              <w:tabs>
                <w:tab w:val="left" w:pos="360"/>
                <w:tab w:val="left" w:pos="504"/>
              </w:tabs>
              <w:ind w:left="567" w:hanging="567"/>
              <w:jc w:val="right"/>
              <w:textAlignment w:val="baseline"/>
              <w:rPr>
                <w:rFonts w:asciiTheme="minorHAnsi" w:hAnsiTheme="minorHAnsi" w:cs="Calibri Light"/>
                <w:sz w:val="20"/>
                <w:szCs w:val="20"/>
              </w:rPr>
            </w:pPr>
            <w:r w:rsidRPr="004D0F71">
              <w:rPr>
                <w:rFonts w:asciiTheme="minorHAnsi" w:hAnsiTheme="minorHAnsi" w:cs="Calibri Light"/>
                <w:sz w:val="20"/>
                <w:szCs w:val="20"/>
              </w:rPr>
              <w:t xml:space="preserve">0,15 </w:t>
            </w:r>
            <w:r w:rsidR="009A56F6" w:rsidRPr="004D0F71">
              <w:rPr>
                <w:rFonts w:asciiTheme="minorHAnsi" w:hAnsiTheme="minorHAnsi" w:cs="Calibri Light"/>
                <w:sz w:val="20"/>
                <w:szCs w:val="20"/>
              </w:rPr>
              <w:t>euros</w:t>
            </w:r>
          </w:p>
        </w:tc>
      </w:tr>
      <w:tr w:rsidR="004D0F71" w:rsidRPr="004D0F71" w14:paraId="0AE15B56" w14:textId="77777777" w:rsidTr="00B05546">
        <w:tc>
          <w:tcPr>
            <w:tcW w:w="5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28F7A" w14:textId="77777777" w:rsidR="00CF3029" w:rsidRPr="004D0F71" w:rsidRDefault="00CF3029" w:rsidP="00B05546">
            <w:pPr>
              <w:numPr>
                <w:ilvl w:val="0"/>
                <w:numId w:val="120"/>
              </w:numPr>
              <w:tabs>
                <w:tab w:val="left" w:pos="360"/>
                <w:tab w:val="left" w:pos="504"/>
              </w:tabs>
              <w:jc w:val="both"/>
              <w:textAlignment w:val="baseline"/>
              <w:rPr>
                <w:rFonts w:asciiTheme="minorHAnsi" w:hAnsiTheme="minorHAnsi" w:cs="Calibri Light"/>
                <w:sz w:val="20"/>
                <w:szCs w:val="20"/>
              </w:rPr>
            </w:pPr>
            <w:proofErr w:type="gramStart"/>
            <w:r w:rsidRPr="004D0F71">
              <w:rPr>
                <w:rFonts w:asciiTheme="minorHAnsi" w:hAnsiTheme="minorHAnsi" w:cs="Calibri Light"/>
                <w:sz w:val="20"/>
                <w:szCs w:val="20"/>
              </w:rPr>
              <w:t>du</w:t>
            </w:r>
            <w:proofErr w:type="gramEnd"/>
            <w:r w:rsidRPr="004D0F71">
              <w:rPr>
                <w:rFonts w:asciiTheme="minorHAnsi" w:hAnsiTheme="minorHAnsi" w:cs="Calibri Light"/>
                <w:sz w:val="20"/>
                <w:szCs w:val="20"/>
              </w:rPr>
              <w:t xml:space="preserve"> papier blanc et impression noire format A3 :</w:t>
            </w:r>
          </w:p>
        </w:tc>
        <w:tc>
          <w:tcPr>
            <w:tcW w:w="2936" w:type="dxa"/>
            <w:tcBorders>
              <w:top w:val="nil"/>
              <w:left w:val="nil"/>
              <w:bottom w:val="single" w:sz="8" w:space="0" w:color="auto"/>
              <w:right w:val="single" w:sz="8" w:space="0" w:color="auto"/>
            </w:tcBorders>
            <w:tcMar>
              <w:top w:w="0" w:type="dxa"/>
              <w:left w:w="108" w:type="dxa"/>
              <w:bottom w:w="0" w:type="dxa"/>
              <w:right w:w="108" w:type="dxa"/>
            </w:tcMar>
            <w:hideMark/>
          </w:tcPr>
          <w:p w14:paraId="1E06EDE6" w14:textId="5020E584" w:rsidR="00CF3029" w:rsidRPr="004D0F71" w:rsidRDefault="00CF3029" w:rsidP="00B05546">
            <w:pPr>
              <w:tabs>
                <w:tab w:val="left" w:pos="360"/>
                <w:tab w:val="left" w:pos="504"/>
              </w:tabs>
              <w:ind w:left="567" w:hanging="567"/>
              <w:jc w:val="right"/>
              <w:textAlignment w:val="baseline"/>
              <w:rPr>
                <w:rFonts w:asciiTheme="minorHAnsi" w:hAnsiTheme="minorHAnsi" w:cs="Calibri Light"/>
                <w:sz w:val="20"/>
                <w:szCs w:val="20"/>
              </w:rPr>
            </w:pPr>
            <w:r w:rsidRPr="004D0F71">
              <w:rPr>
                <w:rFonts w:asciiTheme="minorHAnsi" w:hAnsiTheme="minorHAnsi" w:cs="Calibri Light"/>
                <w:sz w:val="20"/>
                <w:szCs w:val="20"/>
              </w:rPr>
              <w:t xml:space="preserve">0,17 </w:t>
            </w:r>
            <w:r w:rsidR="009A56F6" w:rsidRPr="004D0F71">
              <w:rPr>
                <w:rFonts w:asciiTheme="minorHAnsi" w:hAnsiTheme="minorHAnsi" w:cs="Calibri Light"/>
                <w:sz w:val="20"/>
                <w:szCs w:val="20"/>
              </w:rPr>
              <w:t>euros</w:t>
            </w:r>
          </w:p>
        </w:tc>
      </w:tr>
      <w:tr w:rsidR="004D0F71" w:rsidRPr="004D0F71" w14:paraId="7E073ED1" w14:textId="77777777" w:rsidTr="00B05546">
        <w:tc>
          <w:tcPr>
            <w:tcW w:w="5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9B05D" w14:textId="77777777" w:rsidR="00CF3029" w:rsidRPr="004D0F71" w:rsidRDefault="00CF3029" w:rsidP="00B05546">
            <w:pPr>
              <w:numPr>
                <w:ilvl w:val="0"/>
                <w:numId w:val="120"/>
              </w:numPr>
              <w:tabs>
                <w:tab w:val="left" w:pos="360"/>
                <w:tab w:val="left" w:pos="504"/>
              </w:tabs>
              <w:jc w:val="both"/>
              <w:textAlignment w:val="baseline"/>
              <w:rPr>
                <w:rFonts w:asciiTheme="minorHAnsi" w:hAnsiTheme="minorHAnsi" w:cs="Calibri Light"/>
                <w:sz w:val="20"/>
                <w:szCs w:val="20"/>
              </w:rPr>
            </w:pPr>
            <w:proofErr w:type="gramStart"/>
            <w:r w:rsidRPr="004D0F71">
              <w:rPr>
                <w:rFonts w:asciiTheme="minorHAnsi" w:hAnsiTheme="minorHAnsi" w:cs="Calibri Light"/>
                <w:sz w:val="20"/>
                <w:szCs w:val="20"/>
              </w:rPr>
              <w:t>du</w:t>
            </w:r>
            <w:proofErr w:type="gramEnd"/>
            <w:r w:rsidRPr="004D0F71">
              <w:rPr>
                <w:rFonts w:asciiTheme="minorHAnsi" w:hAnsiTheme="minorHAnsi" w:cs="Calibri Light"/>
                <w:sz w:val="20"/>
                <w:szCs w:val="20"/>
              </w:rPr>
              <w:t xml:space="preserve"> papier blanc et impression en couleur format A4 :</w:t>
            </w:r>
          </w:p>
        </w:tc>
        <w:tc>
          <w:tcPr>
            <w:tcW w:w="2936" w:type="dxa"/>
            <w:tcBorders>
              <w:top w:val="nil"/>
              <w:left w:val="nil"/>
              <w:bottom w:val="single" w:sz="8" w:space="0" w:color="auto"/>
              <w:right w:val="single" w:sz="8" w:space="0" w:color="auto"/>
            </w:tcBorders>
            <w:tcMar>
              <w:top w:w="0" w:type="dxa"/>
              <w:left w:w="108" w:type="dxa"/>
              <w:bottom w:w="0" w:type="dxa"/>
              <w:right w:w="108" w:type="dxa"/>
            </w:tcMar>
            <w:hideMark/>
          </w:tcPr>
          <w:p w14:paraId="116F8328" w14:textId="1911D02C" w:rsidR="00CF3029" w:rsidRPr="004D0F71" w:rsidRDefault="00CF3029" w:rsidP="00B05546">
            <w:pPr>
              <w:tabs>
                <w:tab w:val="left" w:pos="360"/>
                <w:tab w:val="left" w:pos="504"/>
              </w:tabs>
              <w:ind w:left="567" w:hanging="567"/>
              <w:jc w:val="right"/>
              <w:textAlignment w:val="baseline"/>
              <w:rPr>
                <w:rFonts w:asciiTheme="minorHAnsi" w:hAnsiTheme="minorHAnsi" w:cs="Calibri Light"/>
                <w:sz w:val="20"/>
                <w:szCs w:val="20"/>
              </w:rPr>
            </w:pPr>
            <w:r w:rsidRPr="004D0F71">
              <w:rPr>
                <w:rFonts w:asciiTheme="minorHAnsi" w:hAnsiTheme="minorHAnsi" w:cs="Calibri Light"/>
                <w:sz w:val="20"/>
                <w:szCs w:val="20"/>
              </w:rPr>
              <w:t xml:space="preserve">0,62 </w:t>
            </w:r>
            <w:r w:rsidR="009A56F6" w:rsidRPr="004D0F71">
              <w:rPr>
                <w:rFonts w:asciiTheme="minorHAnsi" w:hAnsiTheme="minorHAnsi" w:cs="Calibri Light"/>
                <w:sz w:val="20"/>
                <w:szCs w:val="20"/>
              </w:rPr>
              <w:t>euros</w:t>
            </w:r>
          </w:p>
        </w:tc>
      </w:tr>
      <w:tr w:rsidR="004D0F71" w:rsidRPr="004D0F71" w14:paraId="3FEA7971" w14:textId="77777777" w:rsidTr="00B05546">
        <w:tc>
          <w:tcPr>
            <w:tcW w:w="5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01CBFD" w14:textId="77777777" w:rsidR="00CF3029" w:rsidRPr="004D0F71" w:rsidRDefault="00CF3029" w:rsidP="00B05546">
            <w:pPr>
              <w:numPr>
                <w:ilvl w:val="0"/>
                <w:numId w:val="120"/>
              </w:numPr>
              <w:tabs>
                <w:tab w:val="left" w:pos="360"/>
                <w:tab w:val="left" w:pos="504"/>
              </w:tabs>
              <w:jc w:val="both"/>
              <w:textAlignment w:val="baseline"/>
              <w:rPr>
                <w:rFonts w:asciiTheme="minorHAnsi" w:hAnsiTheme="minorHAnsi" w:cs="Calibri Light"/>
                <w:sz w:val="20"/>
                <w:szCs w:val="20"/>
              </w:rPr>
            </w:pPr>
            <w:proofErr w:type="gramStart"/>
            <w:r w:rsidRPr="004D0F71">
              <w:rPr>
                <w:rFonts w:asciiTheme="minorHAnsi" w:hAnsiTheme="minorHAnsi" w:cs="Calibri Light"/>
                <w:sz w:val="20"/>
                <w:szCs w:val="20"/>
              </w:rPr>
              <w:t>du</w:t>
            </w:r>
            <w:proofErr w:type="gramEnd"/>
            <w:r w:rsidRPr="004D0F71">
              <w:rPr>
                <w:rFonts w:asciiTheme="minorHAnsi" w:hAnsiTheme="minorHAnsi" w:cs="Calibri Light"/>
                <w:sz w:val="20"/>
                <w:szCs w:val="20"/>
              </w:rPr>
              <w:t xml:space="preserve"> papier blanc et impression en couleur format A3 :</w:t>
            </w:r>
          </w:p>
        </w:tc>
        <w:tc>
          <w:tcPr>
            <w:tcW w:w="2936" w:type="dxa"/>
            <w:tcBorders>
              <w:top w:val="nil"/>
              <w:left w:val="nil"/>
              <w:bottom w:val="single" w:sz="8" w:space="0" w:color="auto"/>
              <w:right w:val="single" w:sz="8" w:space="0" w:color="auto"/>
            </w:tcBorders>
            <w:tcMar>
              <w:top w:w="0" w:type="dxa"/>
              <w:left w:w="108" w:type="dxa"/>
              <w:bottom w:w="0" w:type="dxa"/>
              <w:right w:w="108" w:type="dxa"/>
            </w:tcMar>
            <w:hideMark/>
          </w:tcPr>
          <w:p w14:paraId="1AFB90B0" w14:textId="5B6BEBF1" w:rsidR="00CF3029" w:rsidRPr="004D0F71" w:rsidRDefault="00CF3029" w:rsidP="00B05546">
            <w:pPr>
              <w:tabs>
                <w:tab w:val="left" w:pos="360"/>
                <w:tab w:val="left" w:pos="504"/>
              </w:tabs>
              <w:ind w:left="567" w:hanging="567"/>
              <w:jc w:val="right"/>
              <w:textAlignment w:val="baseline"/>
              <w:rPr>
                <w:rFonts w:asciiTheme="minorHAnsi" w:hAnsiTheme="minorHAnsi" w:cs="Calibri Light"/>
                <w:sz w:val="20"/>
                <w:szCs w:val="20"/>
              </w:rPr>
            </w:pPr>
            <w:r w:rsidRPr="004D0F71">
              <w:rPr>
                <w:rFonts w:asciiTheme="minorHAnsi" w:hAnsiTheme="minorHAnsi" w:cs="Calibri Light"/>
                <w:sz w:val="20"/>
                <w:szCs w:val="20"/>
              </w:rPr>
              <w:t xml:space="preserve">1,04 </w:t>
            </w:r>
            <w:r w:rsidR="009A56F6" w:rsidRPr="004D0F71">
              <w:rPr>
                <w:rFonts w:asciiTheme="minorHAnsi" w:hAnsiTheme="minorHAnsi" w:cs="Calibri Light"/>
                <w:sz w:val="20"/>
                <w:szCs w:val="20"/>
              </w:rPr>
              <w:t>euros</w:t>
            </w:r>
          </w:p>
        </w:tc>
      </w:tr>
      <w:tr w:rsidR="004D0F71" w:rsidRPr="004D0F71" w14:paraId="656E1848" w14:textId="77777777" w:rsidTr="00B05546">
        <w:tc>
          <w:tcPr>
            <w:tcW w:w="5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41C529" w14:textId="77777777" w:rsidR="00CF3029" w:rsidRPr="004D0F71" w:rsidRDefault="00CF3029" w:rsidP="00B05546">
            <w:pPr>
              <w:numPr>
                <w:ilvl w:val="0"/>
                <w:numId w:val="120"/>
              </w:numPr>
              <w:tabs>
                <w:tab w:val="left" w:pos="360"/>
                <w:tab w:val="left" w:pos="504"/>
              </w:tabs>
              <w:jc w:val="both"/>
              <w:textAlignment w:val="baseline"/>
              <w:rPr>
                <w:rFonts w:asciiTheme="minorHAnsi" w:hAnsiTheme="minorHAnsi" w:cs="Calibri Light"/>
                <w:sz w:val="20"/>
                <w:szCs w:val="20"/>
              </w:rPr>
            </w:pPr>
            <w:proofErr w:type="gramStart"/>
            <w:r w:rsidRPr="004D0F71">
              <w:rPr>
                <w:rFonts w:asciiTheme="minorHAnsi" w:hAnsiTheme="minorHAnsi" w:cs="Calibri Light"/>
                <w:sz w:val="20"/>
                <w:szCs w:val="20"/>
              </w:rPr>
              <w:t>d’un</w:t>
            </w:r>
            <w:proofErr w:type="gramEnd"/>
            <w:r w:rsidRPr="004D0F71">
              <w:rPr>
                <w:rFonts w:asciiTheme="minorHAnsi" w:hAnsiTheme="minorHAnsi" w:cs="Calibri Light"/>
                <w:sz w:val="20"/>
                <w:szCs w:val="20"/>
              </w:rPr>
              <w:t xml:space="preserve"> plan sur papier blanc et impression noire de 90 cm sur 1 m :</w:t>
            </w:r>
          </w:p>
        </w:tc>
        <w:tc>
          <w:tcPr>
            <w:tcW w:w="2936" w:type="dxa"/>
            <w:tcBorders>
              <w:top w:val="nil"/>
              <w:left w:val="nil"/>
              <w:bottom w:val="single" w:sz="8" w:space="0" w:color="auto"/>
              <w:right w:val="single" w:sz="8" w:space="0" w:color="auto"/>
            </w:tcBorders>
            <w:tcMar>
              <w:top w:w="0" w:type="dxa"/>
              <w:left w:w="108" w:type="dxa"/>
              <w:bottom w:w="0" w:type="dxa"/>
              <w:right w:w="108" w:type="dxa"/>
            </w:tcMar>
            <w:hideMark/>
          </w:tcPr>
          <w:p w14:paraId="733578F4" w14:textId="56477316" w:rsidR="00CF3029" w:rsidRPr="004D0F71" w:rsidRDefault="00CF3029" w:rsidP="00B05546">
            <w:pPr>
              <w:tabs>
                <w:tab w:val="left" w:pos="360"/>
                <w:tab w:val="left" w:pos="504"/>
              </w:tabs>
              <w:ind w:left="567" w:hanging="567"/>
              <w:jc w:val="right"/>
              <w:textAlignment w:val="baseline"/>
              <w:rPr>
                <w:rFonts w:asciiTheme="minorHAnsi" w:hAnsiTheme="minorHAnsi" w:cs="Calibri Light"/>
                <w:sz w:val="20"/>
                <w:szCs w:val="20"/>
              </w:rPr>
            </w:pPr>
            <w:r w:rsidRPr="004D0F71">
              <w:rPr>
                <w:rFonts w:asciiTheme="minorHAnsi" w:hAnsiTheme="minorHAnsi" w:cs="Calibri Light"/>
                <w:sz w:val="20"/>
                <w:szCs w:val="20"/>
              </w:rPr>
              <w:t xml:space="preserve">0,92 </w:t>
            </w:r>
            <w:r w:rsidR="009A56F6" w:rsidRPr="004D0F71">
              <w:rPr>
                <w:rFonts w:asciiTheme="minorHAnsi" w:hAnsiTheme="minorHAnsi" w:cs="Calibri Light"/>
                <w:sz w:val="20"/>
                <w:szCs w:val="20"/>
              </w:rPr>
              <w:t>euros</w:t>
            </w:r>
          </w:p>
        </w:tc>
      </w:tr>
    </w:tbl>
    <w:p w14:paraId="1C7D6EF5" w14:textId="123D9ABD" w:rsidR="009B153C" w:rsidRPr="004D0F71" w:rsidRDefault="009B153C" w:rsidP="008D7EB7">
      <w:pPr>
        <w:tabs>
          <w:tab w:val="right" w:pos="8352"/>
        </w:tabs>
        <w:spacing w:before="120"/>
        <w:jc w:val="both"/>
        <w:textAlignment w:val="baseline"/>
        <w:rPr>
          <w:rFonts w:asciiTheme="minorHAnsi" w:hAnsiTheme="minorHAnsi" w:cs="Calibri Light"/>
        </w:rPr>
      </w:pPr>
      <w:r w:rsidRPr="004D0F71">
        <w:rPr>
          <w:rFonts w:asciiTheme="minorHAnsi" w:hAnsiTheme="minorHAnsi" w:cs="Calibri Light"/>
        </w:rPr>
        <w:t>En ce qui concerne les frais d'envoi, il y a lieu de se conformer aux tarifs postaux en vigueur.</w:t>
      </w:r>
    </w:p>
    <w:p w14:paraId="70A0E797" w14:textId="2FCB76D3" w:rsidR="00CF3029" w:rsidRPr="004D0F71" w:rsidRDefault="00CF3029">
      <w:pPr>
        <w:tabs>
          <w:tab w:val="right" w:pos="8352"/>
        </w:tabs>
        <w:spacing w:before="120"/>
        <w:jc w:val="both"/>
        <w:textAlignment w:val="baseline"/>
        <w:rPr>
          <w:rFonts w:asciiTheme="minorHAnsi" w:hAnsiTheme="minorHAnsi" w:cs="Calibri Light"/>
        </w:rPr>
      </w:pPr>
      <w:r w:rsidRPr="004D0F71">
        <w:rPr>
          <w:rFonts w:asciiTheme="minorHAnsi" w:hAnsiTheme="minorHAnsi" w:cs="Calibri Light"/>
        </w:rPr>
        <w:t>L’article 4 dudit arrêté précise que la rétribution est payée, par virement ou versement, préalablement à la transmission des copies demandées.</w:t>
      </w:r>
    </w:p>
    <w:p w14:paraId="2B9A3779" w14:textId="77777777" w:rsidR="004672E1" w:rsidRPr="004D0F71" w:rsidRDefault="004672E1" w:rsidP="008D7EB7">
      <w:pPr>
        <w:tabs>
          <w:tab w:val="right" w:pos="8352"/>
        </w:tabs>
        <w:spacing w:before="120"/>
        <w:jc w:val="both"/>
        <w:textAlignment w:val="baseline"/>
        <w:rPr>
          <w:rFonts w:asciiTheme="minorHAnsi" w:hAnsiTheme="minorHAnsi" w:cs="Calibri Light"/>
        </w:rPr>
      </w:pPr>
    </w:p>
    <w:p w14:paraId="13166714" w14:textId="6ADF49E1" w:rsidR="009B153C" w:rsidRPr="004D0F71" w:rsidRDefault="009B153C" w:rsidP="008D7EB7">
      <w:pPr>
        <w:pStyle w:val="Sam4"/>
        <w:jc w:val="both"/>
        <w:rPr>
          <w:b w:val="0"/>
          <w:spacing w:val="11"/>
        </w:rPr>
      </w:pPr>
      <w:bookmarkStart w:id="5050" w:name="_Toc40185519"/>
      <w:bookmarkStart w:id="5051" w:name="_Toc40186254"/>
      <w:bookmarkStart w:id="5052" w:name="_Toc143779156"/>
      <w:bookmarkEnd w:id="5050"/>
      <w:bookmarkEnd w:id="5051"/>
      <w:r w:rsidRPr="004D0F71">
        <w:rPr>
          <w:spacing w:val="11"/>
        </w:rPr>
        <w:t>Publicité de l’administration en matière d’environnement (Obligatoirement sous forme de redevance)</w:t>
      </w:r>
      <w:bookmarkEnd w:id="5052"/>
    </w:p>
    <w:p w14:paraId="5D7D14F9" w14:textId="428A2184" w:rsidR="009B153C" w:rsidRPr="004D0F71" w:rsidRDefault="009B153C" w:rsidP="008D7EB7">
      <w:pPr>
        <w:tabs>
          <w:tab w:val="left" w:pos="360"/>
        </w:tabs>
        <w:spacing w:before="120"/>
        <w:jc w:val="both"/>
        <w:rPr>
          <w:rFonts w:asciiTheme="minorHAnsi" w:hAnsiTheme="minorHAnsi" w:cs="Calibri Light"/>
        </w:rPr>
      </w:pPr>
      <w:r w:rsidRPr="004D0F71">
        <w:rPr>
          <w:rFonts w:asciiTheme="minorHAnsi" w:hAnsiTheme="minorHAnsi" w:cs="Calibri Light"/>
        </w:rPr>
        <w:t xml:space="preserve">En cette matière c’est l’article D.13 </w:t>
      </w:r>
      <w:r w:rsidR="00962C7C">
        <w:rPr>
          <w:rFonts w:asciiTheme="minorHAnsi" w:hAnsiTheme="minorHAnsi" w:cs="Calibri Light"/>
        </w:rPr>
        <w:t xml:space="preserve">alinéa 3 </w:t>
      </w:r>
      <w:r w:rsidRPr="004D0F71">
        <w:rPr>
          <w:rFonts w:asciiTheme="minorHAnsi" w:hAnsiTheme="minorHAnsi" w:cs="Calibri Light"/>
        </w:rPr>
        <w:t>d</w:t>
      </w:r>
      <w:r w:rsidR="000006B0" w:rsidRPr="004D0F71">
        <w:rPr>
          <w:rFonts w:asciiTheme="minorHAnsi" w:hAnsiTheme="minorHAnsi" w:cs="Calibri Light"/>
        </w:rPr>
        <w:t>u</w:t>
      </w:r>
      <w:r w:rsidRPr="004D0F71">
        <w:rPr>
          <w:rFonts w:asciiTheme="minorHAnsi" w:hAnsiTheme="minorHAnsi" w:cs="Calibri Light"/>
        </w:rPr>
        <w:t xml:space="preserve"> </w:t>
      </w:r>
      <w:r w:rsidR="00ED21A0" w:rsidRPr="004D0F71">
        <w:rPr>
          <w:rFonts w:asciiTheme="minorHAnsi" w:hAnsiTheme="minorHAnsi" w:cs="Calibri Light"/>
        </w:rPr>
        <w:t>C</w:t>
      </w:r>
      <w:r w:rsidRPr="004D0F71">
        <w:rPr>
          <w:rFonts w:asciiTheme="minorHAnsi" w:hAnsiTheme="minorHAnsi" w:cs="Calibri Light"/>
        </w:rPr>
        <w:t>ode</w:t>
      </w:r>
      <w:r w:rsidR="000006B0" w:rsidRPr="004D0F71">
        <w:rPr>
          <w:rFonts w:asciiTheme="minorHAnsi" w:hAnsiTheme="minorHAnsi" w:cs="Calibri Light"/>
        </w:rPr>
        <w:t xml:space="preserve"> de l’Environnement</w:t>
      </w:r>
      <w:r w:rsidRPr="004D0F71">
        <w:rPr>
          <w:rFonts w:asciiTheme="minorHAnsi" w:hAnsiTheme="minorHAnsi" w:cs="Calibri Light"/>
        </w:rPr>
        <w:t xml:space="preserve"> qui est d’application</w:t>
      </w:r>
      <w:r w:rsidR="0067312E" w:rsidRPr="004D0F71">
        <w:rPr>
          <w:rFonts w:asciiTheme="minorHAnsi" w:hAnsiTheme="minorHAnsi" w:cs="Calibri Light"/>
        </w:rPr>
        <w:t>,</w:t>
      </w:r>
      <w:r w:rsidRPr="004D0F71">
        <w:rPr>
          <w:rFonts w:asciiTheme="minorHAnsi" w:hAnsiTheme="minorHAnsi" w:cs="Calibri Light"/>
        </w:rPr>
        <w:t xml:space="preserve"> lequel dispose que « la consultation sur place des informations est gratuite, tandis qu'un prix peut être réclamé lorsque le demandeur souhaite que l'information lui soit adressée. Ce prix ne peut toutefois pas dépasser le </w:t>
      </w:r>
      <w:r w:rsidRPr="004D0F71">
        <w:rPr>
          <w:rFonts w:asciiTheme="minorHAnsi" w:hAnsiTheme="minorHAnsi" w:cs="Calibri Light"/>
          <w:b/>
          <w:u w:val="single"/>
        </w:rPr>
        <w:t>coût du support</w:t>
      </w:r>
      <w:r w:rsidRPr="004D0F71">
        <w:rPr>
          <w:rFonts w:asciiTheme="minorHAnsi" w:hAnsiTheme="minorHAnsi" w:cs="Calibri Light"/>
        </w:rPr>
        <w:t xml:space="preserve"> de l'information </w:t>
      </w:r>
      <w:r w:rsidRPr="004D0F71">
        <w:rPr>
          <w:rFonts w:asciiTheme="minorHAnsi" w:hAnsiTheme="minorHAnsi" w:cs="Calibri Light"/>
          <w:b/>
          <w:u w:val="single"/>
        </w:rPr>
        <w:t>et de sa communication</w:t>
      </w:r>
      <w:r w:rsidRPr="004D0F71">
        <w:rPr>
          <w:rFonts w:asciiTheme="minorHAnsi" w:hAnsiTheme="minorHAnsi" w:cs="Calibri Light"/>
        </w:rPr>
        <w:t xml:space="preserve">, </w:t>
      </w:r>
      <w:r w:rsidRPr="004D0F71">
        <w:rPr>
          <w:rFonts w:asciiTheme="minorHAnsi" w:hAnsiTheme="minorHAnsi" w:cs="Calibri Light"/>
          <w:b/>
        </w:rPr>
        <w:t>et doit être</w:t>
      </w:r>
      <w:r w:rsidRPr="004D0F71">
        <w:rPr>
          <w:rFonts w:asciiTheme="minorHAnsi" w:hAnsiTheme="minorHAnsi" w:cs="Calibri Light"/>
        </w:rPr>
        <w:t xml:space="preserve"> </w:t>
      </w:r>
      <w:r w:rsidRPr="004D0F71">
        <w:rPr>
          <w:rFonts w:asciiTheme="minorHAnsi" w:hAnsiTheme="minorHAnsi" w:cs="Calibri Light"/>
          <w:b/>
        </w:rPr>
        <w:t>communiqué</w:t>
      </w:r>
      <w:r w:rsidRPr="004D0F71">
        <w:rPr>
          <w:rFonts w:asciiTheme="minorHAnsi" w:hAnsiTheme="minorHAnsi" w:cs="Calibri Light"/>
        </w:rPr>
        <w:t xml:space="preserve"> au demandeur </w:t>
      </w:r>
      <w:r w:rsidRPr="004D0F71">
        <w:rPr>
          <w:rFonts w:asciiTheme="minorHAnsi" w:hAnsiTheme="minorHAnsi" w:cs="Calibri Light"/>
          <w:b/>
          <w:u w:val="single"/>
        </w:rPr>
        <w:t>au moment de sa demande</w:t>
      </w:r>
      <w:r w:rsidRPr="004D0F71">
        <w:rPr>
          <w:rFonts w:asciiTheme="minorHAnsi" w:hAnsiTheme="minorHAnsi" w:cs="Calibri Light"/>
        </w:rPr>
        <w:t xml:space="preserve"> »</w:t>
      </w:r>
      <w:r w:rsidR="00D32F18">
        <w:rPr>
          <w:rFonts w:asciiTheme="minorHAnsi" w:hAnsiTheme="minorHAnsi" w:cs="Calibri Light"/>
        </w:rPr>
        <w:t>.</w:t>
      </w:r>
    </w:p>
    <w:p w14:paraId="229A82D4" w14:textId="2C27B8AF" w:rsidR="009B153C" w:rsidRPr="004D0F71" w:rsidRDefault="00A547FE">
      <w:pPr>
        <w:tabs>
          <w:tab w:val="left" w:pos="360"/>
        </w:tabs>
        <w:spacing w:before="120"/>
        <w:jc w:val="both"/>
        <w:rPr>
          <w:rFonts w:asciiTheme="minorHAnsi" w:hAnsiTheme="minorHAnsi" w:cs="Calibri Light"/>
        </w:rPr>
      </w:pPr>
      <w:r w:rsidRPr="004D0F71">
        <w:rPr>
          <w:rFonts w:asciiTheme="minorHAnsi" w:hAnsiTheme="minorHAnsi" w:cs="Calibri Light"/>
        </w:rPr>
        <w:t>L</w:t>
      </w:r>
      <w:r w:rsidR="00ED21A0" w:rsidRPr="004D0F71">
        <w:rPr>
          <w:rFonts w:asciiTheme="minorHAnsi" w:hAnsiTheme="minorHAnsi" w:cs="Calibri Light"/>
        </w:rPr>
        <w:t>orsqu'une copie de documents contenant des informations à caractère environnemental est sollicitée auprès d'une autorité publique au sens du Livre 1er du Code de l'Environnement, cette autorité pourra subordonner l'envoi de ces documents au demandeur au paiement préalable par ce dernier. L'autorité doit avertir le demandeur du montant réclamé et, si le demandeur ne souhaite pas régler le montant réclamé, il lui est loisible de se rendre au siège de l'autorité publique pour consulter</w:t>
      </w:r>
      <w:r w:rsidR="0067312E" w:rsidRPr="004D0F71">
        <w:rPr>
          <w:rFonts w:asciiTheme="minorHAnsi" w:hAnsiTheme="minorHAnsi" w:cs="Calibri Light"/>
        </w:rPr>
        <w:t xml:space="preserve"> les documents sur place, cette </w:t>
      </w:r>
      <w:r w:rsidR="00ED21A0" w:rsidRPr="004D0F71">
        <w:rPr>
          <w:rFonts w:asciiTheme="minorHAnsi" w:hAnsiTheme="minorHAnsi" w:cs="Calibri Light"/>
        </w:rPr>
        <w:t xml:space="preserve">consultation étant gratuite. </w:t>
      </w:r>
    </w:p>
    <w:p w14:paraId="2D10E5B3" w14:textId="45B38C04" w:rsidR="004C7790" w:rsidRPr="00600749" w:rsidRDefault="003C40F6">
      <w:pPr>
        <w:tabs>
          <w:tab w:val="left" w:pos="360"/>
        </w:tabs>
        <w:spacing w:before="120"/>
        <w:jc w:val="both"/>
        <w:rPr>
          <w:rFonts w:asciiTheme="minorHAnsi" w:hAnsiTheme="minorHAnsi" w:cs="Calibri Light"/>
        </w:rPr>
      </w:pPr>
      <w:r>
        <w:rPr>
          <w:rFonts w:asciiTheme="minorHAnsi" w:hAnsiTheme="minorHAnsi" w:cs="Calibri Light"/>
        </w:rPr>
        <w:t>Selon le Conseil d'Etat</w:t>
      </w:r>
      <w:r w:rsidR="00B402A3">
        <w:rPr>
          <w:rStyle w:val="Appelnotedebasdep"/>
          <w:rFonts w:asciiTheme="minorHAnsi" w:hAnsiTheme="minorHAnsi" w:cs="Calibri Light"/>
        </w:rPr>
        <w:footnoteReference w:id="147"/>
      </w:r>
      <w:r>
        <w:rPr>
          <w:rFonts w:asciiTheme="minorHAnsi" w:hAnsiTheme="minorHAnsi" w:cs="Calibri Light"/>
        </w:rPr>
        <w:t xml:space="preserve"> </w:t>
      </w:r>
      <w:r w:rsidR="00600749">
        <w:rPr>
          <w:rFonts w:asciiTheme="minorHAnsi" w:hAnsiTheme="minorHAnsi" w:cs="Calibri Light"/>
        </w:rPr>
        <w:t>« </w:t>
      </w:r>
      <w:r w:rsidR="003D1B92" w:rsidRPr="003D1B92">
        <w:rPr>
          <w:rFonts w:asciiTheme="minorHAnsi" w:hAnsiTheme="minorHAnsi" w:cs="Calibri Light"/>
        </w:rPr>
        <w:t>Les éléments constitutifs du « coût du support de l’information », visé à</w:t>
      </w:r>
      <w:r w:rsidR="003D1B92">
        <w:rPr>
          <w:rFonts w:asciiTheme="minorHAnsi" w:hAnsiTheme="minorHAnsi" w:cs="Calibri Light"/>
        </w:rPr>
        <w:t xml:space="preserve"> </w:t>
      </w:r>
      <w:r w:rsidR="003D1B92" w:rsidRPr="003D1B92">
        <w:rPr>
          <w:rFonts w:asciiTheme="minorHAnsi" w:hAnsiTheme="minorHAnsi" w:cs="Calibri Light"/>
        </w:rPr>
        <w:t>l’article D.1.3, alinéa 3, précité, ne sont pas précisés dans le Code wallon de</w:t>
      </w:r>
      <w:r w:rsidR="003D1B92">
        <w:rPr>
          <w:rFonts w:asciiTheme="minorHAnsi" w:hAnsiTheme="minorHAnsi" w:cs="Calibri Light"/>
        </w:rPr>
        <w:t xml:space="preserve"> </w:t>
      </w:r>
      <w:r w:rsidR="003D1B92" w:rsidRPr="003D1B92">
        <w:rPr>
          <w:rFonts w:asciiTheme="minorHAnsi" w:hAnsiTheme="minorHAnsi" w:cs="Calibri Light"/>
        </w:rPr>
        <w:t>l’environnement. Cette terminologie n’exclut pas en soi la prise en compte du coût de</w:t>
      </w:r>
      <w:r w:rsidR="00600749" w:rsidRPr="00600749">
        <w:t xml:space="preserve"> </w:t>
      </w:r>
      <w:r w:rsidR="00600749" w:rsidRPr="00600749">
        <w:rPr>
          <w:rFonts w:asciiTheme="minorHAnsi" w:hAnsiTheme="minorHAnsi" w:cs="Calibri Light"/>
        </w:rPr>
        <w:t>la main d’œuvre des employés administratifs chargés de rechercher les informations</w:t>
      </w:r>
      <w:r w:rsidR="00600749">
        <w:rPr>
          <w:rFonts w:asciiTheme="minorHAnsi" w:hAnsiTheme="minorHAnsi" w:cs="Calibri Light"/>
        </w:rPr>
        <w:t xml:space="preserve"> </w:t>
      </w:r>
      <w:r w:rsidR="00600749" w:rsidRPr="00600749">
        <w:rPr>
          <w:rFonts w:asciiTheme="minorHAnsi" w:hAnsiTheme="minorHAnsi" w:cs="Calibri Light"/>
        </w:rPr>
        <w:t>demandées et de les produire dans le format requis.</w:t>
      </w:r>
      <w:r w:rsidR="00600749">
        <w:rPr>
          <w:rFonts w:asciiTheme="minorHAnsi" w:hAnsiTheme="minorHAnsi" w:cs="Calibri Light"/>
        </w:rPr>
        <w:t> »</w:t>
      </w:r>
      <w:r w:rsidR="00C20DC5">
        <w:rPr>
          <w:rFonts w:asciiTheme="minorHAnsi" w:hAnsiTheme="minorHAnsi" w:cs="Calibri Light"/>
        </w:rPr>
        <w:t>.</w:t>
      </w:r>
    </w:p>
    <w:p w14:paraId="1C99C7D9" w14:textId="067B200C" w:rsidR="009B153C" w:rsidRPr="004D0F71" w:rsidRDefault="008F37ED" w:rsidP="00E5346D">
      <w:pPr>
        <w:pStyle w:val="Sam3"/>
      </w:pPr>
      <w:bookmarkStart w:id="5053" w:name="_Toc143779157"/>
      <w:bookmarkStart w:id="5054" w:name="_Hlk128465755"/>
      <w:r w:rsidRPr="004D0F71">
        <w:rPr>
          <w:rFonts w:cs="Calibri Light"/>
        </w:rPr>
        <w:t xml:space="preserve">VII.1.5 </w:t>
      </w:r>
      <w:bookmarkStart w:id="5055" w:name="_Toc512525473"/>
      <w:bookmarkStart w:id="5056" w:name="_Toc515896786"/>
      <w:bookmarkStart w:id="5057" w:name="_Hlk68534160"/>
      <w:r w:rsidR="009B153C" w:rsidRPr="004D0F71">
        <w:t>040/361-48 : Prestations communales administratives ou techniques en général</w:t>
      </w:r>
      <w:bookmarkEnd w:id="5053"/>
      <w:bookmarkEnd w:id="5055"/>
      <w:bookmarkEnd w:id="5056"/>
    </w:p>
    <w:bookmarkEnd w:id="5057"/>
    <w:p w14:paraId="52949896" w14:textId="025F06F1"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Il s'impose de tenir compte des coûts réellement engagés (redevance).</w:t>
      </w:r>
    </w:p>
    <w:p w14:paraId="129A0074" w14:textId="77777777" w:rsidR="008F37ED" w:rsidRPr="004D0F71" w:rsidRDefault="008F37ED" w:rsidP="00E063FD">
      <w:pPr>
        <w:spacing w:before="120"/>
        <w:jc w:val="both"/>
        <w:textAlignment w:val="baseline"/>
        <w:rPr>
          <w:rFonts w:asciiTheme="minorHAnsi" w:hAnsiTheme="minorHAnsi" w:cs="Calibri Light"/>
        </w:rPr>
      </w:pPr>
    </w:p>
    <w:p w14:paraId="6E780323" w14:textId="7A7D6548" w:rsidR="00964EE9" w:rsidRPr="004D0F71" w:rsidRDefault="009B153C" w:rsidP="008D7EB7">
      <w:pPr>
        <w:pStyle w:val="Sam4"/>
        <w:numPr>
          <w:ilvl w:val="0"/>
          <w:numId w:val="272"/>
        </w:numPr>
      </w:pPr>
      <w:bookmarkStart w:id="5058" w:name="_Toc143779158"/>
      <w:bookmarkStart w:id="5059" w:name="_Hlk99544811"/>
      <w:r w:rsidRPr="004D0F71">
        <w:t>Documents et travaux urbanistiques</w:t>
      </w:r>
      <w:bookmarkEnd w:id="5058"/>
      <w:r w:rsidRPr="004D0F71">
        <w:t xml:space="preserve"> </w:t>
      </w:r>
    </w:p>
    <w:p w14:paraId="2385DD82" w14:textId="77777777" w:rsidR="008F37ED" w:rsidRPr="004D0F71" w:rsidRDefault="008F37ED">
      <w:pPr>
        <w:tabs>
          <w:tab w:val="left" w:pos="360"/>
          <w:tab w:val="left" w:pos="567"/>
        </w:tabs>
        <w:spacing w:before="120"/>
        <w:contextualSpacing/>
        <w:jc w:val="both"/>
        <w:textAlignment w:val="baseline"/>
        <w:rPr>
          <w:rFonts w:asciiTheme="minorHAnsi" w:hAnsiTheme="minorHAnsi" w:cs="Calibri Light"/>
          <w:spacing w:val="1"/>
          <w:sz w:val="2"/>
          <w:szCs w:val="2"/>
        </w:rPr>
      </w:pPr>
    </w:p>
    <w:p w14:paraId="29AE9AA5" w14:textId="2ABDBDC8" w:rsidR="009B153C" w:rsidRPr="004D0F71" w:rsidRDefault="00EA3B5D" w:rsidP="008D7EB7">
      <w:pPr>
        <w:tabs>
          <w:tab w:val="left" w:pos="360"/>
          <w:tab w:val="left" w:pos="567"/>
        </w:tabs>
        <w:spacing w:before="120"/>
        <w:contextualSpacing/>
        <w:jc w:val="both"/>
        <w:textAlignment w:val="baseline"/>
        <w:rPr>
          <w:rFonts w:asciiTheme="minorHAnsi" w:hAnsiTheme="minorHAnsi" w:cs="Calibri Light"/>
          <w:spacing w:val="1"/>
        </w:rPr>
      </w:pPr>
      <w:r w:rsidRPr="004D0F71">
        <w:rPr>
          <w:rFonts w:asciiTheme="minorHAnsi" w:hAnsiTheme="minorHAnsi" w:cs="Calibri Light"/>
          <w:spacing w:val="1"/>
        </w:rPr>
        <w:t xml:space="preserve">Outre </w:t>
      </w:r>
      <w:r w:rsidR="009B153C" w:rsidRPr="004D0F71">
        <w:rPr>
          <w:rFonts w:asciiTheme="minorHAnsi" w:hAnsiTheme="minorHAnsi" w:cs="Calibri Light"/>
          <w:spacing w:val="1"/>
        </w:rPr>
        <w:t>une taxe</w:t>
      </w:r>
      <w:r w:rsidRPr="004D0F71">
        <w:rPr>
          <w:rFonts w:asciiTheme="minorHAnsi" w:hAnsiTheme="minorHAnsi" w:cs="Calibri Light"/>
          <w:spacing w:val="1"/>
        </w:rPr>
        <w:t xml:space="preserve"> ou une redevance</w:t>
      </w:r>
      <w:r w:rsidR="009B153C" w:rsidRPr="004D0F71">
        <w:rPr>
          <w:rFonts w:asciiTheme="minorHAnsi" w:hAnsiTheme="minorHAnsi" w:cs="Calibri Light"/>
          <w:spacing w:val="1"/>
        </w:rPr>
        <w:t xml:space="preserve"> pour la délivrance d'un document administratif sans caractère répétitif (</w:t>
      </w:r>
      <w:r w:rsidR="001E537F" w:rsidRPr="004D0F71">
        <w:rPr>
          <w:rFonts w:asciiTheme="minorHAnsi" w:hAnsiTheme="minorHAnsi" w:cs="Calibri Light"/>
          <w:spacing w:val="1"/>
        </w:rPr>
        <w:t>30</w:t>
      </w:r>
      <w:r w:rsidR="000006B0" w:rsidRPr="004D0F71">
        <w:rPr>
          <w:rFonts w:asciiTheme="minorHAnsi" w:hAnsiTheme="minorHAnsi" w:cs="Calibri Light"/>
          <w:spacing w:val="1"/>
        </w:rPr>
        <w:t>,00 euros</w:t>
      </w:r>
      <w:r w:rsidR="007D1422" w:rsidRPr="004D0F71">
        <w:rPr>
          <w:rFonts w:asciiTheme="minorHAnsi" w:hAnsiTheme="minorHAnsi" w:cs="Calibri Light"/>
          <w:spacing w:val="1"/>
        </w:rPr>
        <w:t xml:space="preserve"> – </w:t>
      </w:r>
      <w:r w:rsidR="00E1594A">
        <w:rPr>
          <w:rFonts w:asciiTheme="minorHAnsi" w:hAnsiTheme="minorHAnsi" w:cs="Calibri Light"/>
          <w:spacing w:val="1"/>
        </w:rPr>
        <w:t>35,58</w:t>
      </w:r>
      <w:r w:rsidR="007D1422" w:rsidRPr="004D0F71">
        <w:rPr>
          <w:rFonts w:asciiTheme="minorHAnsi" w:hAnsiTheme="minorHAnsi" w:cs="Calibri Light"/>
          <w:spacing w:val="1"/>
        </w:rPr>
        <w:t xml:space="preserve"> ind</w:t>
      </w:r>
      <w:r w:rsidR="00EB6FF9" w:rsidRPr="004D0F71">
        <w:rPr>
          <w:rFonts w:asciiTheme="minorHAnsi" w:hAnsiTheme="minorHAnsi" w:cs="Calibri Light"/>
          <w:spacing w:val="1"/>
        </w:rPr>
        <w:t>e</w:t>
      </w:r>
      <w:r w:rsidR="007D1422" w:rsidRPr="004D0F71">
        <w:rPr>
          <w:rFonts w:asciiTheme="minorHAnsi" w:hAnsiTheme="minorHAnsi" w:cs="Calibri Light"/>
          <w:spacing w:val="1"/>
        </w:rPr>
        <w:t xml:space="preserve">xé à </w:t>
      </w:r>
      <w:r w:rsidR="00985F76">
        <w:rPr>
          <w:rFonts w:asciiTheme="minorHAnsi" w:hAnsiTheme="minorHAnsi" w:cs="Calibri Light"/>
          <w:spacing w:val="1"/>
        </w:rPr>
        <w:t>18,59</w:t>
      </w:r>
      <w:r w:rsidR="007D1422" w:rsidRPr="004D0F71">
        <w:rPr>
          <w:rFonts w:asciiTheme="minorHAnsi" w:hAnsiTheme="minorHAnsi" w:cs="Calibri Light"/>
          <w:spacing w:val="1"/>
        </w:rPr>
        <w:t>%</w:t>
      </w:r>
      <w:r w:rsidR="000006B0" w:rsidRPr="004D0F71">
        <w:rPr>
          <w:rFonts w:asciiTheme="minorHAnsi" w:hAnsiTheme="minorHAnsi" w:cs="Calibri Light"/>
          <w:spacing w:val="1"/>
        </w:rPr>
        <w:t>)</w:t>
      </w:r>
      <w:r w:rsidRPr="004D0F71">
        <w:rPr>
          <w:rFonts w:asciiTheme="minorHAnsi" w:hAnsiTheme="minorHAnsi" w:cs="Calibri Light"/>
          <w:spacing w:val="1"/>
        </w:rPr>
        <w:t>, la commune</w:t>
      </w:r>
      <w:r w:rsidRPr="004D0F71">
        <w:t xml:space="preserve"> </w:t>
      </w:r>
      <w:r w:rsidRPr="004D0F71">
        <w:rPr>
          <w:rFonts w:asciiTheme="minorHAnsi" w:hAnsiTheme="minorHAnsi" w:cs="Calibri Light"/>
          <w:spacing w:val="1"/>
        </w:rPr>
        <w:t>peut prévoir une redevance pour récupérer le coût des travaux administratifs effectués (coûts réels) pour l’instruction du dossier</w:t>
      </w:r>
      <w:r w:rsidR="009B153C" w:rsidRPr="004D0F71">
        <w:rPr>
          <w:rFonts w:asciiTheme="minorHAnsi" w:hAnsiTheme="minorHAnsi" w:cs="Calibri Light"/>
          <w:spacing w:val="1"/>
        </w:rPr>
        <w:t xml:space="preserve">. </w:t>
      </w:r>
    </w:p>
    <w:p w14:paraId="532354FF" w14:textId="77777777" w:rsidR="00964EE9" w:rsidRPr="004D0F71" w:rsidRDefault="00964EE9" w:rsidP="00964EE9">
      <w:pPr>
        <w:tabs>
          <w:tab w:val="left" w:pos="360"/>
          <w:tab w:val="left" w:pos="567"/>
        </w:tabs>
        <w:spacing w:before="120"/>
        <w:contextualSpacing/>
        <w:jc w:val="both"/>
        <w:textAlignment w:val="baseline"/>
        <w:rPr>
          <w:rFonts w:asciiTheme="minorHAnsi" w:hAnsiTheme="minorHAnsi" w:cs="Calibri Light"/>
          <w:spacing w:val="1"/>
          <w:sz w:val="6"/>
          <w:szCs w:val="6"/>
        </w:rPr>
      </w:pPr>
    </w:p>
    <w:p w14:paraId="2A6F71DA" w14:textId="06EEFB27" w:rsidR="00A547FE" w:rsidRPr="004D0F71" w:rsidRDefault="009B153C">
      <w:pPr>
        <w:tabs>
          <w:tab w:val="left" w:pos="360"/>
          <w:tab w:val="left" w:pos="567"/>
        </w:tabs>
        <w:spacing w:before="120"/>
        <w:contextualSpacing/>
        <w:jc w:val="both"/>
        <w:textAlignment w:val="baseline"/>
        <w:rPr>
          <w:rFonts w:asciiTheme="minorHAnsi" w:hAnsiTheme="minorHAnsi" w:cs="Calibri Light"/>
          <w:spacing w:val="1"/>
        </w:rPr>
      </w:pPr>
      <w:r w:rsidRPr="004D0F71">
        <w:rPr>
          <w:rFonts w:asciiTheme="minorHAnsi" w:hAnsiTheme="minorHAnsi" w:cs="Calibri Light"/>
          <w:spacing w:val="1"/>
        </w:rPr>
        <w:lastRenderedPageBreak/>
        <w:t>Lorsque</w:t>
      </w:r>
      <w:r w:rsidR="00A547FE" w:rsidRPr="004D0F71">
        <w:rPr>
          <w:rFonts w:asciiTheme="minorHAnsi" w:hAnsiTheme="minorHAnsi" w:cs="Calibri Light"/>
          <w:spacing w:val="1"/>
        </w:rPr>
        <w:t>,</w:t>
      </w:r>
      <w:r w:rsidRPr="004D0F71">
        <w:rPr>
          <w:rFonts w:asciiTheme="minorHAnsi" w:hAnsiTheme="minorHAnsi" w:cs="Calibri Light"/>
          <w:spacing w:val="1"/>
        </w:rPr>
        <w:t xml:space="preserve"> la commune </w:t>
      </w:r>
      <w:r w:rsidR="00B40C62" w:rsidRPr="004D0F71">
        <w:rPr>
          <w:rFonts w:asciiTheme="minorHAnsi" w:hAnsiTheme="minorHAnsi" w:cs="Calibri Light"/>
          <w:spacing w:val="1"/>
        </w:rPr>
        <w:t>établit</w:t>
      </w:r>
      <w:r w:rsidR="000A248A" w:rsidRPr="004D0F71">
        <w:rPr>
          <w:rFonts w:asciiTheme="minorHAnsi" w:hAnsiTheme="minorHAnsi" w:cs="Calibri Light"/>
          <w:spacing w:val="1"/>
        </w:rPr>
        <w:t xml:space="preserve"> sa redevance</w:t>
      </w:r>
      <w:r w:rsidR="001F771B" w:rsidRPr="004D0F71">
        <w:t xml:space="preserve"> </w:t>
      </w:r>
      <w:r w:rsidR="001F771B" w:rsidRPr="004D0F71">
        <w:rPr>
          <w:rFonts w:asciiTheme="minorHAnsi" w:hAnsiTheme="minorHAnsi" w:cs="Calibri Light"/>
          <w:spacing w:val="1"/>
        </w:rPr>
        <w:t>pour l’instruction du dossier</w:t>
      </w:r>
      <w:r w:rsidR="000A248A" w:rsidRPr="004D0F71">
        <w:rPr>
          <w:rFonts w:asciiTheme="minorHAnsi" w:hAnsiTheme="minorHAnsi" w:cs="Calibri Light"/>
          <w:spacing w:val="1"/>
        </w:rPr>
        <w:t xml:space="preserve"> en fixant </w:t>
      </w:r>
      <w:r w:rsidRPr="004D0F71">
        <w:rPr>
          <w:rFonts w:asciiTheme="minorHAnsi" w:hAnsiTheme="minorHAnsi" w:cs="Calibri Light"/>
          <w:spacing w:val="1"/>
        </w:rPr>
        <w:t>un taux forfaitaire, le taux maximum recommandé est</w:t>
      </w:r>
      <w:r w:rsidR="00A547FE" w:rsidRPr="004D0F71">
        <w:rPr>
          <w:rFonts w:asciiTheme="minorHAnsi" w:hAnsiTheme="minorHAnsi" w:cs="Calibri Light"/>
          <w:spacing w:val="1"/>
        </w:rPr>
        <w:t> :</w:t>
      </w:r>
    </w:p>
    <w:p w14:paraId="1A9DB5E2" w14:textId="77777777" w:rsidR="00CF3029" w:rsidRPr="004D0F71" w:rsidRDefault="00CF3029" w:rsidP="00CF3029">
      <w:pPr>
        <w:tabs>
          <w:tab w:val="left" w:pos="360"/>
          <w:tab w:val="left" w:pos="567"/>
        </w:tabs>
        <w:spacing w:before="120"/>
        <w:contextualSpacing/>
        <w:jc w:val="both"/>
        <w:textAlignment w:val="baseline"/>
        <w:rPr>
          <w:rFonts w:asciiTheme="minorHAnsi" w:hAnsiTheme="minorHAnsi" w:cs="Calibri Light"/>
          <w:spacing w:val="1"/>
        </w:rPr>
      </w:pPr>
    </w:p>
    <w:tbl>
      <w:tblPr>
        <w:tblW w:w="7117" w:type="dxa"/>
        <w:jc w:val="center"/>
        <w:tblCellMar>
          <w:left w:w="0" w:type="dxa"/>
          <w:right w:w="0" w:type="dxa"/>
        </w:tblCellMar>
        <w:tblLook w:val="04A0" w:firstRow="1" w:lastRow="0" w:firstColumn="1" w:lastColumn="0" w:noHBand="0" w:noVBand="1"/>
      </w:tblPr>
      <w:tblGrid>
        <w:gridCol w:w="4101"/>
        <w:gridCol w:w="1559"/>
        <w:gridCol w:w="1457"/>
      </w:tblGrid>
      <w:tr w:rsidR="004D0F71" w:rsidRPr="004D0F71" w14:paraId="6ED06F96" w14:textId="77777777" w:rsidTr="003167C2">
        <w:trPr>
          <w:jc w:val="center"/>
        </w:trPr>
        <w:tc>
          <w:tcPr>
            <w:tcW w:w="4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575533" w14:textId="77777777" w:rsidR="00CB1CF1" w:rsidRPr="004D0F71" w:rsidRDefault="00CB1CF1" w:rsidP="00704497">
            <w:pPr>
              <w:tabs>
                <w:tab w:val="left" w:pos="360"/>
                <w:tab w:val="left" w:pos="567"/>
              </w:tabs>
              <w:spacing w:before="120"/>
              <w:contextualSpacing/>
              <w:jc w:val="both"/>
              <w:textAlignment w:val="baseline"/>
              <w:rPr>
                <w:rFonts w:asciiTheme="minorHAnsi" w:hAnsiTheme="minorHAnsi" w:cs="Calibri Light"/>
                <w:spacing w:val="1"/>
                <w:sz w:val="20"/>
                <w:szCs w:val="20"/>
              </w:rPr>
            </w:pPr>
          </w:p>
        </w:tc>
        <w:tc>
          <w:tcPr>
            <w:tcW w:w="1559" w:type="dxa"/>
            <w:tcBorders>
              <w:top w:val="single" w:sz="8" w:space="0" w:color="auto"/>
              <w:left w:val="nil"/>
              <w:bottom w:val="single" w:sz="8" w:space="0" w:color="auto"/>
              <w:right w:val="nil"/>
            </w:tcBorders>
          </w:tcPr>
          <w:p w14:paraId="2AE10EF1" w14:textId="4C266A43" w:rsidR="00CB1CF1" w:rsidRPr="004D0F71" w:rsidRDefault="00CB1CF1" w:rsidP="00CB1CF1">
            <w:pPr>
              <w:tabs>
                <w:tab w:val="left" w:pos="360"/>
                <w:tab w:val="left" w:pos="567"/>
              </w:tabs>
              <w:spacing w:before="120"/>
              <w:contextualSpacing/>
              <w:jc w:val="center"/>
              <w:textAlignment w:val="baseline"/>
              <w:rPr>
                <w:rFonts w:asciiTheme="minorHAnsi" w:hAnsiTheme="minorHAnsi" w:cs="Calibri Light"/>
                <w:spacing w:val="1"/>
                <w:sz w:val="20"/>
                <w:szCs w:val="20"/>
              </w:rPr>
            </w:pPr>
            <w:r w:rsidRPr="004D0F71">
              <w:rPr>
                <w:rFonts w:asciiTheme="minorHAnsi" w:hAnsiTheme="minorHAnsi" w:cs="Calibri Light"/>
                <w:spacing w:val="1"/>
                <w:sz w:val="20"/>
                <w:szCs w:val="20"/>
              </w:rPr>
              <w:t xml:space="preserve">Montant non indexé (Année </w:t>
            </w:r>
            <w:r w:rsidR="00542608">
              <w:rPr>
                <w:rFonts w:asciiTheme="minorHAnsi" w:hAnsiTheme="minorHAnsi" w:cs="Calibri Light"/>
                <w:spacing w:val="1"/>
                <w:sz w:val="20"/>
                <w:szCs w:val="20"/>
              </w:rPr>
              <w:t>2025</w:t>
            </w:r>
            <w:r w:rsidRPr="004D0F71">
              <w:rPr>
                <w:rFonts w:asciiTheme="minorHAnsi" w:hAnsiTheme="minorHAnsi" w:cs="Calibri Light"/>
                <w:spacing w:val="1"/>
                <w:sz w:val="20"/>
                <w:szCs w:val="20"/>
              </w:rPr>
              <w:t>)</w:t>
            </w:r>
          </w:p>
        </w:tc>
        <w:tc>
          <w:tcPr>
            <w:tcW w:w="1457" w:type="dxa"/>
            <w:tcBorders>
              <w:top w:val="single" w:sz="8" w:space="0" w:color="auto"/>
              <w:left w:val="single" w:sz="8" w:space="0" w:color="auto"/>
              <w:bottom w:val="single" w:sz="8" w:space="0" w:color="auto"/>
              <w:right w:val="single" w:sz="8" w:space="0" w:color="auto"/>
            </w:tcBorders>
            <w:vAlign w:val="center"/>
          </w:tcPr>
          <w:p w14:paraId="517064A0" w14:textId="78C7668D" w:rsidR="00CB1CF1" w:rsidRPr="004D0F71" w:rsidRDefault="00CB1CF1" w:rsidP="001B4B45">
            <w:pPr>
              <w:tabs>
                <w:tab w:val="left" w:pos="360"/>
                <w:tab w:val="left" w:pos="567"/>
              </w:tabs>
              <w:spacing w:before="120"/>
              <w:contextualSpacing/>
              <w:jc w:val="center"/>
              <w:textAlignment w:val="baseline"/>
              <w:rPr>
                <w:rFonts w:asciiTheme="minorHAnsi" w:hAnsiTheme="minorHAnsi" w:cs="Calibri Light"/>
                <w:spacing w:val="1"/>
                <w:sz w:val="20"/>
                <w:szCs w:val="20"/>
              </w:rPr>
            </w:pPr>
            <w:r w:rsidRPr="004D0F71">
              <w:rPr>
                <w:rFonts w:asciiTheme="minorHAnsi" w:hAnsiTheme="minorHAnsi" w:cs="Calibri Light"/>
                <w:spacing w:val="1"/>
                <w:sz w:val="20"/>
                <w:szCs w:val="20"/>
              </w:rPr>
              <w:t xml:space="preserve">Montant indexé (à </w:t>
            </w:r>
            <w:r w:rsidR="00985F76">
              <w:rPr>
                <w:rFonts w:asciiTheme="minorHAnsi" w:hAnsiTheme="minorHAnsi" w:cs="Calibri Light"/>
                <w:spacing w:val="1"/>
                <w:sz w:val="20"/>
                <w:szCs w:val="20"/>
              </w:rPr>
              <w:t>18,59</w:t>
            </w:r>
            <w:r w:rsidRPr="004D0F71">
              <w:rPr>
                <w:rFonts w:asciiTheme="minorHAnsi" w:hAnsiTheme="minorHAnsi" w:cs="Calibri Light"/>
                <w:spacing w:val="1"/>
                <w:sz w:val="20"/>
                <w:szCs w:val="20"/>
              </w:rPr>
              <w:t>%)</w:t>
            </w:r>
          </w:p>
        </w:tc>
      </w:tr>
      <w:tr w:rsidR="004D0F71" w:rsidRPr="004D0F71" w14:paraId="4C4717C9" w14:textId="77777777" w:rsidTr="003167C2">
        <w:trPr>
          <w:jc w:val="center"/>
        </w:trPr>
        <w:tc>
          <w:tcPr>
            <w:tcW w:w="4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55B771" w14:textId="77777777" w:rsidR="00CB1CF1" w:rsidRPr="004D0F71" w:rsidRDefault="00CB1CF1" w:rsidP="00704497">
            <w:pPr>
              <w:numPr>
                <w:ilvl w:val="0"/>
                <w:numId w:val="120"/>
              </w:numPr>
              <w:tabs>
                <w:tab w:val="left" w:pos="360"/>
                <w:tab w:val="left" w:pos="567"/>
              </w:tabs>
              <w:spacing w:before="120"/>
              <w:contextualSpacing/>
              <w:jc w:val="both"/>
              <w:textAlignment w:val="baseline"/>
              <w:rPr>
                <w:rFonts w:asciiTheme="minorHAnsi" w:hAnsiTheme="minorHAnsi" w:cs="Calibri Light"/>
                <w:spacing w:val="1"/>
                <w:sz w:val="20"/>
                <w:szCs w:val="20"/>
              </w:rPr>
            </w:pPr>
            <w:proofErr w:type="gramStart"/>
            <w:r w:rsidRPr="004D0F71">
              <w:rPr>
                <w:rFonts w:asciiTheme="minorHAnsi" w:hAnsiTheme="minorHAnsi" w:cs="Calibri Light"/>
                <w:spacing w:val="1"/>
                <w:sz w:val="20"/>
                <w:szCs w:val="20"/>
              </w:rPr>
              <w:t>pour</w:t>
            </w:r>
            <w:proofErr w:type="gramEnd"/>
            <w:r w:rsidRPr="004D0F71">
              <w:rPr>
                <w:rFonts w:asciiTheme="minorHAnsi" w:hAnsiTheme="minorHAnsi" w:cs="Calibri Light"/>
                <w:spacing w:val="1"/>
                <w:sz w:val="20"/>
                <w:szCs w:val="20"/>
              </w:rPr>
              <w:t xml:space="preserve"> le traitement des demandes de certificat d’urbanisme n°1 </w:t>
            </w:r>
          </w:p>
        </w:tc>
        <w:tc>
          <w:tcPr>
            <w:tcW w:w="1559" w:type="dxa"/>
            <w:tcBorders>
              <w:top w:val="single" w:sz="8" w:space="0" w:color="auto"/>
              <w:left w:val="nil"/>
              <w:bottom w:val="single" w:sz="8" w:space="0" w:color="auto"/>
              <w:right w:val="nil"/>
            </w:tcBorders>
            <w:vAlign w:val="center"/>
          </w:tcPr>
          <w:p w14:paraId="030FB8B9" w14:textId="47E611AF" w:rsidR="00CB1CF1" w:rsidRPr="004D0F71" w:rsidRDefault="00CB1CF1" w:rsidP="00CB1CF1">
            <w:pPr>
              <w:tabs>
                <w:tab w:val="left" w:pos="360"/>
                <w:tab w:val="left" w:pos="567"/>
              </w:tabs>
              <w:spacing w:before="120"/>
              <w:contextualSpacing/>
              <w:jc w:val="center"/>
              <w:textAlignment w:val="baseline"/>
              <w:rPr>
                <w:rFonts w:asciiTheme="minorHAnsi" w:hAnsiTheme="minorHAnsi" w:cs="Calibri Light"/>
                <w:spacing w:val="1"/>
                <w:sz w:val="20"/>
                <w:szCs w:val="20"/>
              </w:rPr>
            </w:pPr>
            <w:r w:rsidRPr="004D0F71">
              <w:rPr>
                <w:rFonts w:asciiTheme="minorHAnsi" w:hAnsiTheme="minorHAnsi" w:cs="Calibri Light"/>
                <w:spacing w:val="1"/>
                <w:sz w:val="20"/>
                <w:szCs w:val="20"/>
              </w:rPr>
              <w:t>60,00 euros</w:t>
            </w:r>
          </w:p>
        </w:tc>
        <w:tc>
          <w:tcPr>
            <w:tcW w:w="1457" w:type="dxa"/>
            <w:tcBorders>
              <w:top w:val="single" w:sz="8" w:space="0" w:color="auto"/>
              <w:left w:val="single" w:sz="8" w:space="0" w:color="auto"/>
              <w:bottom w:val="single" w:sz="8" w:space="0" w:color="auto"/>
              <w:right w:val="single" w:sz="8" w:space="0" w:color="auto"/>
            </w:tcBorders>
            <w:vAlign w:val="center"/>
          </w:tcPr>
          <w:p w14:paraId="76027FE2" w14:textId="14B623BD" w:rsidR="00CB1CF1" w:rsidRPr="004D0F71" w:rsidRDefault="00212891" w:rsidP="001B4B45">
            <w:pPr>
              <w:tabs>
                <w:tab w:val="left" w:pos="360"/>
                <w:tab w:val="left" w:pos="567"/>
              </w:tabs>
              <w:spacing w:before="120"/>
              <w:contextualSpacing/>
              <w:jc w:val="center"/>
              <w:textAlignment w:val="baseline"/>
              <w:rPr>
                <w:rFonts w:asciiTheme="minorHAnsi" w:hAnsiTheme="minorHAnsi" w:cs="Calibri Light"/>
                <w:spacing w:val="1"/>
                <w:sz w:val="20"/>
                <w:szCs w:val="20"/>
              </w:rPr>
            </w:pPr>
            <w:r>
              <w:rPr>
                <w:rFonts w:asciiTheme="minorHAnsi" w:hAnsiTheme="minorHAnsi" w:cs="Calibri Light"/>
                <w:spacing w:val="1"/>
                <w:sz w:val="20"/>
                <w:szCs w:val="20"/>
              </w:rPr>
              <w:t>71,15</w:t>
            </w:r>
            <w:r w:rsidR="00CB1CF1" w:rsidRPr="004D0F71">
              <w:rPr>
                <w:rFonts w:asciiTheme="minorHAnsi" w:hAnsiTheme="minorHAnsi" w:cs="Calibri Light"/>
                <w:spacing w:val="1"/>
                <w:sz w:val="20"/>
                <w:szCs w:val="20"/>
              </w:rPr>
              <w:t xml:space="preserve"> euros</w:t>
            </w:r>
          </w:p>
        </w:tc>
      </w:tr>
      <w:tr w:rsidR="004D0F71" w:rsidRPr="004D0F71" w14:paraId="75AF8BE4" w14:textId="77777777" w:rsidTr="003167C2">
        <w:trPr>
          <w:jc w:val="center"/>
        </w:trPr>
        <w:tc>
          <w:tcPr>
            <w:tcW w:w="4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685E92" w14:textId="2DC6EEE5" w:rsidR="00CB1CF1" w:rsidRPr="004D0F71" w:rsidRDefault="00CB1CF1" w:rsidP="00704497">
            <w:pPr>
              <w:numPr>
                <w:ilvl w:val="0"/>
                <w:numId w:val="120"/>
              </w:numPr>
              <w:tabs>
                <w:tab w:val="left" w:pos="360"/>
                <w:tab w:val="left" w:pos="567"/>
              </w:tabs>
              <w:spacing w:before="120"/>
              <w:contextualSpacing/>
              <w:jc w:val="both"/>
              <w:textAlignment w:val="baseline"/>
              <w:rPr>
                <w:rFonts w:asciiTheme="minorHAnsi" w:hAnsiTheme="minorHAnsi" w:cs="Calibri Light"/>
                <w:spacing w:val="1"/>
                <w:sz w:val="20"/>
                <w:szCs w:val="20"/>
              </w:rPr>
            </w:pPr>
            <w:proofErr w:type="gramStart"/>
            <w:r w:rsidRPr="004D0F71">
              <w:rPr>
                <w:rFonts w:asciiTheme="minorHAnsi" w:hAnsiTheme="minorHAnsi" w:cs="Calibri Light"/>
                <w:spacing w:val="1"/>
                <w:sz w:val="20"/>
                <w:szCs w:val="20"/>
              </w:rPr>
              <w:t>pour</w:t>
            </w:r>
            <w:proofErr w:type="gramEnd"/>
            <w:r w:rsidRPr="004D0F71">
              <w:rPr>
                <w:rFonts w:asciiTheme="minorHAnsi" w:hAnsiTheme="minorHAnsi" w:cs="Calibri Light"/>
                <w:spacing w:val="1"/>
                <w:sz w:val="20"/>
                <w:szCs w:val="20"/>
              </w:rPr>
              <w:t xml:space="preserve"> le traitement des demandes de permis d'urbanisme, de permis d’urbanisation et de certificat d’urbanisme n°2</w:t>
            </w:r>
          </w:p>
        </w:tc>
        <w:tc>
          <w:tcPr>
            <w:tcW w:w="1559" w:type="dxa"/>
            <w:tcBorders>
              <w:top w:val="single" w:sz="8" w:space="0" w:color="auto"/>
              <w:left w:val="nil"/>
              <w:bottom w:val="single" w:sz="8" w:space="0" w:color="auto"/>
              <w:right w:val="nil"/>
            </w:tcBorders>
            <w:vAlign w:val="center"/>
          </w:tcPr>
          <w:p w14:paraId="415BB2C7" w14:textId="60415458" w:rsidR="00CB1CF1" w:rsidRPr="004D0F71" w:rsidRDefault="00CB1CF1" w:rsidP="00CB1CF1">
            <w:pPr>
              <w:tabs>
                <w:tab w:val="left" w:pos="360"/>
                <w:tab w:val="left" w:pos="567"/>
              </w:tabs>
              <w:spacing w:before="120"/>
              <w:contextualSpacing/>
              <w:jc w:val="center"/>
              <w:textAlignment w:val="baseline"/>
              <w:rPr>
                <w:rFonts w:asciiTheme="minorHAnsi" w:hAnsiTheme="minorHAnsi" w:cs="Calibri Light"/>
                <w:spacing w:val="1"/>
                <w:sz w:val="20"/>
                <w:szCs w:val="20"/>
              </w:rPr>
            </w:pPr>
            <w:r w:rsidRPr="004D0F71">
              <w:rPr>
                <w:rFonts w:asciiTheme="minorHAnsi" w:hAnsiTheme="minorHAnsi" w:cs="Calibri Light"/>
                <w:spacing w:val="1"/>
                <w:sz w:val="20"/>
                <w:szCs w:val="20"/>
              </w:rPr>
              <w:t>200,00 euros</w:t>
            </w:r>
          </w:p>
        </w:tc>
        <w:tc>
          <w:tcPr>
            <w:tcW w:w="1457" w:type="dxa"/>
            <w:tcBorders>
              <w:top w:val="single" w:sz="8" w:space="0" w:color="auto"/>
              <w:left w:val="single" w:sz="8" w:space="0" w:color="auto"/>
              <w:bottom w:val="single" w:sz="8" w:space="0" w:color="auto"/>
              <w:right w:val="single" w:sz="8" w:space="0" w:color="auto"/>
            </w:tcBorders>
            <w:vAlign w:val="center"/>
          </w:tcPr>
          <w:p w14:paraId="2E423C50" w14:textId="2A85CE85" w:rsidR="00CB1CF1" w:rsidRPr="004D0F71" w:rsidRDefault="00212891" w:rsidP="001B4B45">
            <w:pPr>
              <w:tabs>
                <w:tab w:val="left" w:pos="360"/>
                <w:tab w:val="left" w:pos="567"/>
              </w:tabs>
              <w:spacing w:before="120"/>
              <w:contextualSpacing/>
              <w:jc w:val="center"/>
              <w:textAlignment w:val="baseline"/>
              <w:rPr>
                <w:rFonts w:asciiTheme="minorHAnsi" w:hAnsiTheme="minorHAnsi" w:cs="Calibri Light"/>
                <w:spacing w:val="1"/>
                <w:sz w:val="20"/>
                <w:szCs w:val="20"/>
              </w:rPr>
            </w:pPr>
            <w:r>
              <w:rPr>
                <w:rFonts w:asciiTheme="minorHAnsi" w:hAnsiTheme="minorHAnsi" w:cs="Calibri Light"/>
                <w:spacing w:val="1"/>
                <w:sz w:val="20"/>
                <w:szCs w:val="20"/>
              </w:rPr>
              <w:t>237,18</w:t>
            </w:r>
            <w:r w:rsidR="00CB1CF1" w:rsidRPr="004D0F71">
              <w:rPr>
                <w:rFonts w:asciiTheme="minorHAnsi" w:hAnsiTheme="minorHAnsi" w:cs="Calibri Light"/>
                <w:spacing w:val="1"/>
                <w:sz w:val="20"/>
                <w:szCs w:val="20"/>
              </w:rPr>
              <w:t xml:space="preserve"> euros</w:t>
            </w:r>
          </w:p>
        </w:tc>
      </w:tr>
      <w:tr w:rsidR="004D0F71" w:rsidRPr="004D0F71" w14:paraId="53B4448D" w14:textId="77777777" w:rsidTr="003167C2">
        <w:trPr>
          <w:jc w:val="center"/>
        </w:trPr>
        <w:tc>
          <w:tcPr>
            <w:tcW w:w="4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969725" w14:textId="77777777" w:rsidR="00CB1CF1" w:rsidRPr="004D0F71" w:rsidRDefault="00CB1CF1" w:rsidP="00704497">
            <w:pPr>
              <w:numPr>
                <w:ilvl w:val="0"/>
                <w:numId w:val="120"/>
              </w:numPr>
              <w:tabs>
                <w:tab w:val="left" w:pos="360"/>
                <w:tab w:val="left" w:pos="567"/>
              </w:tabs>
              <w:spacing w:before="120"/>
              <w:contextualSpacing/>
              <w:jc w:val="both"/>
              <w:textAlignment w:val="baseline"/>
              <w:rPr>
                <w:rFonts w:asciiTheme="minorHAnsi" w:hAnsiTheme="minorHAnsi" w:cs="Calibri Light"/>
                <w:spacing w:val="1"/>
                <w:sz w:val="20"/>
                <w:szCs w:val="20"/>
              </w:rPr>
            </w:pPr>
            <w:proofErr w:type="gramStart"/>
            <w:r w:rsidRPr="004D0F71">
              <w:rPr>
                <w:rFonts w:asciiTheme="minorHAnsi" w:hAnsiTheme="minorHAnsi" w:cs="Calibri Light"/>
                <w:spacing w:val="1"/>
                <w:sz w:val="20"/>
                <w:szCs w:val="20"/>
              </w:rPr>
              <w:t>pour</w:t>
            </w:r>
            <w:proofErr w:type="gramEnd"/>
            <w:r w:rsidRPr="004D0F71">
              <w:rPr>
                <w:rFonts w:asciiTheme="minorHAnsi" w:hAnsiTheme="minorHAnsi" w:cs="Calibri Light"/>
                <w:spacing w:val="1"/>
                <w:sz w:val="20"/>
                <w:szCs w:val="20"/>
              </w:rPr>
              <w:t xml:space="preserve"> le traitement des demandes de permis d’urbanisme de constructions groupées, les permis d’urbanisme ou certificats avec écart du schéma de développement du territoire ou avec dérogation au plan de secteur</w:t>
            </w:r>
          </w:p>
        </w:tc>
        <w:tc>
          <w:tcPr>
            <w:tcW w:w="1559" w:type="dxa"/>
            <w:tcBorders>
              <w:top w:val="single" w:sz="8" w:space="0" w:color="auto"/>
              <w:left w:val="nil"/>
              <w:bottom w:val="single" w:sz="8" w:space="0" w:color="auto"/>
              <w:right w:val="nil"/>
            </w:tcBorders>
            <w:vAlign w:val="center"/>
          </w:tcPr>
          <w:p w14:paraId="1F6918B0" w14:textId="454D91C7" w:rsidR="00CB1CF1" w:rsidRPr="004D0F71" w:rsidRDefault="00CB1CF1" w:rsidP="00CB1CF1">
            <w:pPr>
              <w:tabs>
                <w:tab w:val="left" w:pos="360"/>
                <w:tab w:val="left" w:pos="567"/>
              </w:tabs>
              <w:spacing w:before="120"/>
              <w:contextualSpacing/>
              <w:jc w:val="center"/>
              <w:textAlignment w:val="baseline"/>
              <w:rPr>
                <w:rFonts w:asciiTheme="minorHAnsi" w:hAnsiTheme="minorHAnsi" w:cs="Calibri Light"/>
                <w:spacing w:val="1"/>
                <w:sz w:val="20"/>
                <w:szCs w:val="20"/>
              </w:rPr>
            </w:pPr>
            <w:r w:rsidRPr="004D0F71">
              <w:rPr>
                <w:rFonts w:asciiTheme="minorHAnsi" w:hAnsiTheme="minorHAnsi" w:cs="Calibri Light"/>
                <w:spacing w:val="1"/>
                <w:sz w:val="20"/>
                <w:szCs w:val="20"/>
              </w:rPr>
              <w:t>350,00 euros</w:t>
            </w:r>
          </w:p>
        </w:tc>
        <w:tc>
          <w:tcPr>
            <w:tcW w:w="1457" w:type="dxa"/>
            <w:tcBorders>
              <w:top w:val="single" w:sz="8" w:space="0" w:color="auto"/>
              <w:left w:val="single" w:sz="8" w:space="0" w:color="auto"/>
              <w:bottom w:val="single" w:sz="8" w:space="0" w:color="auto"/>
              <w:right w:val="single" w:sz="8" w:space="0" w:color="auto"/>
            </w:tcBorders>
            <w:vAlign w:val="center"/>
          </w:tcPr>
          <w:p w14:paraId="1C18CE31" w14:textId="6A509B61" w:rsidR="00CB1CF1" w:rsidRPr="004D0F71" w:rsidRDefault="00212891" w:rsidP="001B4B45">
            <w:pPr>
              <w:tabs>
                <w:tab w:val="left" w:pos="360"/>
                <w:tab w:val="left" w:pos="567"/>
              </w:tabs>
              <w:spacing w:before="120"/>
              <w:contextualSpacing/>
              <w:jc w:val="center"/>
              <w:textAlignment w:val="baseline"/>
              <w:rPr>
                <w:rFonts w:asciiTheme="minorHAnsi" w:hAnsiTheme="minorHAnsi" w:cs="Calibri Light"/>
                <w:spacing w:val="1"/>
                <w:sz w:val="20"/>
                <w:szCs w:val="20"/>
              </w:rPr>
            </w:pPr>
            <w:r>
              <w:rPr>
                <w:rFonts w:asciiTheme="minorHAnsi" w:hAnsiTheme="minorHAnsi" w:cs="Calibri Light"/>
                <w:spacing w:val="1"/>
                <w:sz w:val="20"/>
                <w:szCs w:val="20"/>
              </w:rPr>
              <w:t>415,07</w:t>
            </w:r>
            <w:r w:rsidR="00CB1CF1" w:rsidRPr="004D0F71">
              <w:rPr>
                <w:rFonts w:asciiTheme="minorHAnsi" w:hAnsiTheme="minorHAnsi" w:cs="Calibri Light"/>
                <w:spacing w:val="1"/>
                <w:sz w:val="20"/>
                <w:szCs w:val="20"/>
              </w:rPr>
              <w:t xml:space="preserve"> euros</w:t>
            </w:r>
          </w:p>
        </w:tc>
      </w:tr>
      <w:tr w:rsidR="004D0F71" w:rsidRPr="004D0F71" w14:paraId="7A6B1F97" w14:textId="77777777" w:rsidTr="003167C2">
        <w:trPr>
          <w:trHeight w:val="781"/>
          <w:jc w:val="center"/>
        </w:trPr>
        <w:tc>
          <w:tcPr>
            <w:tcW w:w="4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B6A672" w14:textId="202B808A" w:rsidR="00CB1CF1" w:rsidRPr="004D0F71" w:rsidRDefault="00CB1CF1" w:rsidP="00704497">
            <w:pPr>
              <w:pStyle w:val="Paragraphedeliste"/>
              <w:numPr>
                <w:ilvl w:val="0"/>
                <w:numId w:val="120"/>
              </w:numPr>
              <w:rPr>
                <w:rFonts w:asciiTheme="minorHAnsi" w:hAnsiTheme="minorHAnsi" w:cs="Calibri Light"/>
                <w:spacing w:val="1"/>
                <w:sz w:val="20"/>
                <w:szCs w:val="20"/>
              </w:rPr>
            </w:pPr>
            <w:proofErr w:type="gramStart"/>
            <w:r w:rsidRPr="004D0F71">
              <w:rPr>
                <w:rFonts w:asciiTheme="minorHAnsi" w:hAnsiTheme="minorHAnsi" w:cs="Calibri Light"/>
                <w:spacing w:val="1"/>
                <w:sz w:val="20"/>
                <w:szCs w:val="20"/>
              </w:rPr>
              <w:t>pour</w:t>
            </w:r>
            <w:proofErr w:type="gramEnd"/>
            <w:r w:rsidRPr="004D0F71">
              <w:rPr>
                <w:rFonts w:asciiTheme="minorHAnsi" w:hAnsiTheme="minorHAnsi" w:cs="Calibri Light"/>
                <w:spacing w:val="1"/>
                <w:sz w:val="20"/>
                <w:szCs w:val="20"/>
              </w:rPr>
              <w:t xml:space="preserve"> l'indication sur place de l'implantation et l'établissement du procès-verbal y afférent (visés à l'article D.IV.72 du </w:t>
            </w:r>
            <w:proofErr w:type="spellStart"/>
            <w:r w:rsidRPr="004D0F71">
              <w:rPr>
                <w:rFonts w:asciiTheme="minorHAnsi" w:hAnsiTheme="minorHAnsi" w:cs="Calibri Light"/>
                <w:spacing w:val="1"/>
                <w:sz w:val="20"/>
                <w:szCs w:val="20"/>
              </w:rPr>
              <w:t>CoDT</w:t>
            </w:r>
            <w:proofErr w:type="spellEnd"/>
            <w:r w:rsidRPr="004D0F71">
              <w:rPr>
                <w:rFonts w:asciiTheme="minorHAnsi" w:hAnsiTheme="minorHAnsi" w:cs="Calibri Light"/>
                <w:spacing w:val="1"/>
                <w:sz w:val="20"/>
                <w:szCs w:val="20"/>
              </w:rPr>
              <w:t>)</w:t>
            </w:r>
          </w:p>
        </w:tc>
        <w:tc>
          <w:tcPr>
            <w:tcW w:w="1559" w:type="dxa"/>
            <w:tcBorders>
              <w:top w:val="single" w:sz="8" w:space="0" w:color="auto"/>
              <w:left w:val="nil"/>
              <w:bottom w:val="single" w:sz="8" w:space="0" w:color="auto"/>
              <w:right w:val="nil"/>
            </w:tcBorders>
            <w:vAlign w:val="center"/>
          </w:tcPr>
          <w:p w14:paraId="7002D4A8" w14:textId="4BDE6904" w:rsidR="00CB1CF1" w:rsidRPr="004D0F71" w:rsidRDefault="00CB1CF1" w:rsidP="00CB1CF1">
            <w:pPr>
              <w:tabs>
                <w:tab w:val="left" w:pos="360"/>
                <w:tab w:val="left" w:pos="567"/>
              </w:tabs>
              <w:spacing w:before="120"/>
              <w:contextualSpacing/>
              <w:jc w:val="center"/>
              <w:textAlignment w:val="baseline"/>
              <w:rPr>
                <w:rFonts w:asciiTheme="minorHAnsi" w:hAnsiTheme="minorHAnsi" w:cs="Calibri Light"/>
                <w:spacing w:val="1"/>
                <w:sz w:val="20"/>
                <w:szCs w:val="20"/>
              </w:rPr>
            </w:pPr>
            <w:r w:rsidRPr="004D0F71">
              <w:rPr>
                <w:rFonts w:asciiTheme="minorHAnsi" w:hAnsiTheme="minorHAnsi" w:cs="Calibri Light"/>
                <w:spacing w:val="1"/>
                <w:sz w:val="20"/>
                <w:szCs w:val="20"/>
              </w:rPr>
              <w:t>300,00 euros</w:t>
            </w:r>
          </w:p>
        </w:tc>
        <w:tc>
          <w:tcPr>
            <w:tcW w:w="1457" w:type="dxa"/>
            <w:tcBorders>
              <w:top w:val="single" w:sz="8" w:space="0" w:color="auto"/>
              <w:left w:val="single" w:sz="8" w:space="0" w:color="auto"/>
              <w:bottom w:val="single" w:sz="8" w:space="0" w:color="auto"/>
              <w:right w:val="single" w:sz="8" w:space="0" w:color="auto"/>
            </w:tcBorders>
            <w:vAlign w:val="center"/>
          </w:tcPr>
          <w:p w14:paraId="7ECD38BA" w14:textId="3165DAFD" w:rsidR="00CB1CF1" w:rsidRPr="004D0F71" w:rsidRDefault="00212891" w:rsidP="001B4B45">
            <w:pPr>
              <w:tabs>
                <w:tab w:val="left" w:pos="360"/>
                <w:tab w:val="left" w:pos="567"/>
              </w:tabs>
              <w:spacing w:before="120"/>
              <w:contextualSpacing/>
              <w:jc w:val="center"/>
              <w:textAlignment w:val="baseline"/>
              <w:rPr>
                <w:rFonts w:asciiTheme="minorHAnsi" w:hAnsiTheme="minorHAnsi" w:cs="Calibri Light"/>
                <w:spacing w:val="1"/>
                <w:sz w:val="20"/>
                <w:szCs w:val="20"/>
              </w:rPr>
            </w:pPr>
            <w:r>
              <w:rPr>
                <w:rFonts w:asciiTheme="minorHAnsi" w:hAnsiTheme="minorHAnsi" w:cs="Calibri Light"/>
                <w:spacing w:val="1"/>
                <w:sz w:val="20"/>
                <w:szCs w:val="20"/>
              </w:rPr>
              <w:t>355,77</w:t>
            </w:r>
          </w:p>
        </w:tc>
      </w:tr>
      <w:tr w:rsidR="00CB1CF1" w:rsidRPr="004D0F71" w14:paraId="3D0B6E36" w14:textId="77777777" w:rsidTr="003167C2">
        <w:trPr>
          <w:trHeight w:val="200"/>
          <w:jc w:val="center"/>
        </w:trPr>
        <w:tc>
          <w:tcPr>
            <w:tcW w:w="4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593AD6" w14:textId="31BC36A1" w:rsidR="00CB1CF1" w:rsidRPr="004D0F71" w:rsidRDefault="00CB1CF1" w:rsidP="00704497">
            <w:pPr>
              <w:numPr>
                <w:ilvl w:val="0"/>
                <w:numId w:val="120"/>
              </w:numPr>
              <w:tabs>
                <w:tab w:val="left" w:pos="360"/>
                <w:tab w:val="left" w:pos="567"/>
              </w:tabs>
              <w:spacing w:before="120"/>
              <w:contextualSpacing/>
              <w:jc w:val="both"/>
              <w:textAlignment w:val="baseline"/>
              <w:rPr>
                <w:rFonts w:asciiTheme="minorHAnsi" w:hAnsiTheme="minorHAnsi" w:cs="Calibri Light"/>
                <w:spacing w:val="1"/>
                <w:sz w:val="20"/>
                <w:szCs w:val="20"/>
              </w:rPr>
            </w:pPr>
            <w:proofErr w:type="gramStart"/>
            <w:r w:rsidRPr="004D0F71">
              <w:rPr>
                <w:rFonts w:asciiTheme="minorHAnsi" w:hAnsiTheme="minorHAnsi" w:cs="Calibri Light"/>
                <w:spacing w:val="1"/>
                <w:sz w:val="20"/>
                <w:szCs w:val="20"/>
              </w:rPr>
              <w:t>pour</w:t>
            </w:r>
            <w:proofErr w:type="gramEnd"/>
            <w:r w:rsidRPr="004D0F71">
              <w:rPr>
                <w:rFonts w:asciiTheme="minorHAnsi" w:hAnsiTheme="minorHAnsi" w:cs="Calibri Light"/>
                <w:spacing w:val="1"/>
                <w:sz w:val="20"/>
                <w:szCs w:val="20"/>
              </w:rPr>
              <w:t xml:space="preserve"> le traitement des demandes de permis d’urbanisme de régularisation</w:t>
            </w:r>
          </w:p>
        </w:tc>
        <w:tc>
          <w:tcPr>
            <w:tcW w:w="1559" w:type="dxa"/>
            <w:tcBorders>
              <w:top w:val="single" w:sz="8" w:space="0" w:color="auto"/>
              <w:left w:val="nil"/>
              <w:bottom w:val="single" w:sz="8" w:space="0" w:color="auto"/>
              <w:right w:val="nil"/>
            </w:tcBorders>
            <w:vAlign w:val="center"/>
          </w:tcPr>
          <w:p w14:paraId="5547F499" w14:textId="2E6FA39C" w:rsidR="00CB1CF1" w:rsidRPr="004D0F71" w:rsidRDefault="00CB1CF1" w:rsidP="00CB1CF1">
            <w:pPr>
              <w:tabs>
                <w:tab w:val="left" w:pos="360"/>
                <w:tab w:val="left" w:pos="567"/>
              </w:tabs>
              <w:spacing w:before="120"/>
              <w:contextualSpacing/>
              <w:jc w:val="center"/>
              <w:textAlignment w:val="baseline"/>
              <w:rPr>
                <w:rFonts w:asciiTheme="minorHAnsi" w:hAnsiTheme="minorHAnsi" w:cs="Calibri Light"/>
                <w:spacing w:val="1"/>
                <w:sz w:val="20"/>
                <w:szCs w:val="20"/>
              </w:rPr>
            </w:pPr>
            <w:r w:rsidRPr="004D0F71">
              <w:rPr>
                <w:rFonts w:asciiTheme="minorHAnsi" w:hAnsiTheme="minorHAnsi" w:cs="Calibri Light"/>
                <w:spacing w:val="1"/>
                <w:sz w:val="20"/>
                <w:szCs w:val="20"/>
              </w:rPr>
              <w:t>500,00 euros</w:t>
            </w:r>
          </w:p>
        </w:tc>
        <w:tc>
          <w:tcPr>
            <w:tcW w:w="1457" w:type="dxa"/>
            <w:tcBorders>
              <w:top w:val="single" w:sz="8" w:space="0" w:color="auto"/>
              <w:left w:val="single" w:sz="8" w:space="0" w:color="auto"/>
              <w:bottom w:val="single" w:sz="8" w:space="0" w:color="auto"/>
              <w:right w:val="single" w:sz="8" w:space="0" w:color="auto"/>
            </w:tcBorders>
            <w:vAlign w:val="center"/>
          </w:tcPr>
          <w:p w14:paraId="615D5248" w14:textId="2B8EF454" w:rsidR="00CB1CF1" w:rsidRPr="004D0F71" w:rsidRDefault="00212891" w:rsidP="001B4B45">
            <w:pPr>
              <w:tabs>
                <w:tab w:val="left" w:pos="360"/>
                <w:tab w:val="left" w:pos="567"/>
              </w:tabs>
              <w:spacing w:before="120"/>
              <w:contextualSpacing/>
              <w:jc w:val="center"/>
              <w:textAlignment w:val="baseline"/>
              <w:rPr>
                <w:rFonts w:asciiTheme="minorHAnsi" w:hAnsiTheme="minorHAnsi" w:cs="Calibri Light"/>
                <w:spacing w:val="1"/>
                <w:sz w:val="20"/>
                <w:szCs w:val="20"/>
              </w:rPr>
            </w:pPr>
            <w:r>
              <w:rPr>
                <w:rFonts w:asciiTheme="minorHAnsi" w:hAnsiTheme="minorHAnsi" w:cs="Calibri Light"/>
                <w:spacing w:val="1"/>
                <w:sz w:val="20"/>
                <w:szCs w:val="20"/>
              </w:rPr>
              <w:t>592,95</w:t>
            </w:r>
          </w:p>
        </w:tc>
      </w:tr>
    </w:tbl>
    <w:p w14:paraId="63F4FEFC" w14:textId="77777777" w:rsidR="00CB1CF1" w:rsidRPr="004D0F71" w:rsidRDefault="00CB1CF1" w:rsidP="00327E72">
      <w:pPr>
        <w:tabs>
          <w:tab w:val="right" w:pos="8352"/>
        </w:tabs>
        <w:spacing w:before="120"/>
        <w:jc w:val="both"/>
        <w:textAlignment w:val="baseline"/>
        <w:rPr>
          <w:rFonts w:asciiTheme="minorHAnsi" w:hAnsiTheme="minorHAnsi" w:cs="Calibri Light"/>
        </w:rPr>
      </w:pPr>
    </w:p>
    <w:p w14:paraId="4F26E648" w14:textId="323630A5" w:rsidR="00015403" w:rsidRPr="004D0F71" w:rsidRDefault="00015403" w:rsidP="00327E72">
      <w:pPr>
        <w:tabs>
          <w:tab w:val="right" w:pos="8352"/>
        </w:tabs>
        <w:spacing w:before="120"/>
        <w:jc w:val="both"/>
        <w:textAlignment w:val="baseline"/>
        <w:rPr>
          <w:rFonts w:asciiTheme="minorHAnsi" w:hAnsiTheme="minorHAnsi" w:cs="Calibri Light"/>
        </w:rPr>
      </w:pPr>
      <w:r w:rsidRPr="004D0F71">
        <w:rPr>
          <w:rFonts w:asciiTheme="minorHAnsi" w:hAnsiTheme="minorHAnsi" w:cs="Calibri Light"/>
        </w:rPr>
        <w:t xml:space="preserve">En ce qui concerne le permis </w:t>
      </w:r>
      <w:r w:rsidR="000A248A" w:rsidRPr="004D0F71">
        <w:rPr>
          <w:rFonts w:asciiTheme="minorHAnsi" w:hAnsiTheme="minorHAnsi" w:cs="Calibri Light"/>
        </w:rPr>
        <w:t xml:space="preserve">d’urbanisme </w:t>
      </w:r>
      <w:r w:rsidRPr="004D0F71">
        <w:rPr>
          <w:rFonts w:asciiTheme="minorHAnsi" w:hAnsiTheme="minorHAnsi" w:cs="Calibri Light"/>
        </w:rPr>
        <w:t>de régularisation, si l’on peut comprendre que l’instruction d’un tel permis nécessite un travail spécifique et des recherches</w:t>
      </w:r>
      <w:r w:rsidR="001D2329" w:rsidRPr="004D0F71">
        <w:rPr>
          <w:rFonts w:asciiTheme="minorHAnsi" w:hAnsiTheme="minorHAnsi" w:cs="Calibri Light"/>
        </w:rPr>
        <w:t>,</w:t>
      </w:r>
      <w:r w:rsidRPr="004D0F71">
        <w:rPr>
          <w:rFonts w:asciiTheme="minorHAnsi" w:hAnsiTheme="minorHAnsi" w:cs="Calibri Light"/>
        </w:rPr>
        <w:t xml:space="preserve"> il convient de rappeler qu’en aucun cas le forfait demand</w:t>
      </w:r>
      <w:r w:rsidR="001D2329" w:rsidRPr="004D0F71">
        <w:rPr>
          <w:rFonts w:asciiTheme="minorHAnsi" w:hAnsiTheme="minorHAnsi" w:cs="Calibri Light"/>
        </w:rPr>
        <w:t>é</w:t>
      </w:r>
      <w:r w:rsidRPr="004D0F71">
        <w:rPr>
          <w:rFonts w:asciiTheme="minorHAnsi" w:hAnsiTheme="minorHAnsi" w:cs="Calibri Light"/>
        </w:rPr>
        <w:t xml:space="preserve"> ne doit être susceptible d’être requalifié en amende ou sanction. Il convient donc d’être particulièrement attentif </w:t>
      </w:r>
      <w:r w:rsidR="000A248A" w:rsidRPr="004D0F71">
        <w:rPr>
          <w:rFonts w:asciiTheme="minorHAnsi" w:hAnsiTheme="minorHAnsi" w:cs="Calibri Light"/>
        </w:rPr>
        <w:t>afin d’éviter une disproportion entre le</w:t>
      </w:r>
      <w:r w:rsidRPr="004D0F71">
        <w:rPr>
          <w:rFonts w:asciiTheme="minorHAnsi" w:hAnsiTheme="minorHAnsi" w:cs="Calibri Light"/>
        </w:rPr>
        <w:t xml:space="preserve"> montant fixé </w:t>
      </w:r>
      <w:r w:rsidR="000A248A" w:rsidRPr="004D0F71">
        <w:rPr>
          <w:rFonts w:asciiTheme="minorHAnsi" w:hAnsiTheme="minorHAnsi" w:cs="Calibri Light"/>
        </w:rPr>
        <w:t xml:space="preserve">pour la régularisation et les </w:t>
      </w:r>
      <w:r w:rsidRPr="004D0F71">
        <w:rPr>
          <w:rFonts w:asciiTheme="minorHAnsi" w:hAnsiTheme="minorHAnsi" w:cs="Calibri Light"/>
        </w:rPr>
        <w:t>montants réclamés en cas de demande de permis</w:t>
      </w:r>
      <w:r w:rsidR="001D2329" w:rsidRPr="004D0F71">
        <w:rPr>
          <w:rFonts w:asciiTheme="minorHAnsi" w:hAnsiTheme="minorHAnsi" w:cs="Calibri Light"/>
        </w:rPr>
        <w:t xml:space="preserve"> respectant la procédure « normale ».</w:t>
      </w:r>
    </w:p>
    <w:p w14:paraId="43456E07" w14:textId="2E8C1480" w:rsidR="001D2329" w:rsidRPr="004D0F71" w:rsidRDefault="001D2329" w:rsidP="00327E72">
      <w:pPr>
        <w:tabs>
          <w:tab w:val="right" w:pos="8352"/>
        </w:tabs>
        <w:spacing w:before="120"/>
        <w:jc w:val="both"/>
        <w:textAlignment w:val="baseline"/>
        <w:rPr>
          <w:rFonts w:asciiTheme="minorHAnsi" w:hAnsiTheme="minorHAnsi" w:cs="Calibri Light"/>
        </w:rPr>
      </w:pPr>
      <w:r w:rsidRPr="004D0F71">
        <w:rPr>
          <w:rFonts w:asciiTheme="minorHAnsi" w:hAnsiTheme="minorHAnsi" w:cs="Calibri Light"/>
        </w:rPr>
        <w:t>L’idéal serait d’établir le montant du permis de régularisation en fonction des différents types de permis. Par ailleurs, si vous souhaitez</w:t>
      </w:r>
      <w:r w:rsidR="008219FF" w:rsidRPr="004D0F71">
        <w:rPr>
          <w:rFonts w:asciiTheme="minorHAnsi" w:hAnsiTheme="minorHAnsi" w:cs="Calibri Light"/>
        </w:rPr>
        <w:t xml:space="preserve"> adopter un montant forfaitaire supérieur à 500 euros</w:t>
      </w:r>
      <w:r w:rsidR="007D1422" w:rsidRPr="004D0F71">
        <w:rPr>
          <w:rFonts w:asciiTheme="minorHAnsi" w:hAnsiTheme="minorHAnsi" w:cs="Calibri Light"/>
        </w:rPr>
        <w:t xml:space="preserve"> (</w:t>
      </w:r>
      <w:r w:rsidR="00212891">
        <w:rPr>
          <w:rFonts w:asciiTheme="minorHAnsi" w:hAnsiTheme="minorHAnsi" w:cs="Calibri Light"/>
        </w:rPr>
        <w:t>592,95</w:t>
      </w:r>
      <w:r w:rsidR="00863ADF" w:rsidRPr="004D0F71">
        <w:rPr>
          <w:rFonts w:asciiTheme="minorHAnsi" w:hAnsiTheme="minorHAnsi" w:cs="Calibri Light"/>
        </w:rPr>
        <w:t xml:space="preserve"> indexé à </w:t>
      </w:r>
      <w:r w:rsidR="00985F76">
        <w:rPr>
          <w:rFonts w:asciiTheme="minorHAnsi" w:hAnsiTheme="minorHAnsi" w:cs="Calibri Light"/>
        </w:rPr>
        <w:t>18,59</w:t>
      </w:r>
      <w:r w:rsidR="00863ADF" w:rsidRPr="004D0F71">
        <w:rPr>
          <w:rFonts w:asciiTheme="minorHAnsi" w:hAnsiTheme="minorHAnsi" w:cs="Calibri Light"/>
        </w:rPr>
        <w:t>%)</w:t>
      </w:r>
      <w:r w:rsidR="008219FF" w:rsidRPr="004D0F71">
        <w:rPr>
          <w:rFonts w:asciiTheme="minorHAnsi" w:hAnsiTheme="minorHAnsi" w:cs="Calibri Light"/>
        </w:rPr>
        <w:t xml:space="preserve">, </w:t>
      </w:r>
      <w:r w:rsidR="00EA3B5D" w:rsidRPr="004D0F71">
        <w:rPr>
          <w:rFonts w:asciiTheme="minorHAnsi" w:hAnsiTheme="minorHAnsi" w:cs="Calibri Light"/>
        </w:rPr>
        <w:t>le préambule devra impérativement contenir</w:t>
      </w:r>
      <w:r w:rsidR="008219FF" w:rsidRPr="004D0F71">
        <w:rPr>
          <w:rFonts w:asciiTheme="minorHAnsi" w:hAnsiTheme="minorHAnsi" w:cs="Calibri Light"/>
        </w:rPr>
        <w:t xml:space="preserve"> une justification chiffrée et détaillée des éléments qui composent ce montant.</w:t>
      </w:r>
    </w:p>
    <w:p w14:paraId="7F7B207A" w14:textId="5C1F03C1" w:rsidR="00C047DC" w:rsidRPr="004D0F71" w:rsidRDefault="00327E72" w:rsidP="00327E72">
      <w:pPr>
        <w:tabs>
          <w:tab w:val="right" w:pos="8352"/>
        </w:tabs>
        <w:spacing w:before="120"/>
        <w:jc w:val="both"/>
        <w:textAlignment w:val="baseline"/>
        <w:rPr>
          <w:rFonts w:asciiTheme="minorHAnsi" w:hAnsiTheme="minorHAnsi" w:cs="Calibri Light"/>
        </w:rPr>
      </w:pPr>
      <w:r w:rsidRPr="004D0F71">
        <w:rPr>
          <w:rFonts w:asciiTheme="minorHAnsi" w:hAnsiTheme="minorHAnsi" w:cs="Calibri Light"/>
        </w:rPr>
        <w:t>Dans l’hypothèse où le règlement-redevance prévoit des forfaits, on peut toujours y prévoir une disposition qui précise que si le traitement du dossier entraîne une dépense supérieure au taux forfaitaire prévu pour la catégorie concernée, le coût sera facturé sur base d'un décompte des frais réels. A défaut de prévoir une disposition en ce sens, la commune serait dans l'impossibilité de se rémunérer correctement et de récupérer la différence entre le coût réel et le forfait établi.</w:t>
      </w:r>
    </w:p>
    <w:p w14:paraId="79BB980B" w14:textId="77777777" w:rsidR="00AE6277" w:rsidRPr="004D0F71" w:rsidRDefault="00AE6277" w:rsidP="00327E72">
      <w:pPr>
        <w:tabs>
          <w:tab w:val="right" w:pos="8352"/>
        </w:tabs>
        <w:spacing w:before="120"/>
        <w:jc w:val="both"/>
        <w:textAlignment w:val="baseline"/>
        <w:rPr>
          <w:rFonts w:asciiTheme="minorHAnsi" w:hAnsiTheme="minorHAnsi" w:cs="Calibri Light"/>
        </w:rPr>
      </w:pPr>
    </w:p>
    <w:p w14:paraId="57B85255" w14:textId="46DE1567" w:rsidR="003D6247" w:rsidRPr="004D0F71" w:rsidRDefault="009B153C" w:rsidP="008D7EB7">
      <w:pPr>
        <w:pStyle w:val="Sam4"/>
        <w:numPr>
          <w:ilvl w:val="0"/>
          <w:numId w:val="272"/>
        </w:numPr>
      </w:pPr>
      <w:bookmarkStart w:id="5060" w:name="_Toc40185524"/>
      <w:bookmarkStart w:id="5061" w:name="_Toc40186259"/>
      <w:bookmarkStart w:id="5062" w:name="_Toc40185525"/>
      <w:bookmarkStart w:id="5063" w:name="_Toc40186260"/>
      <w:bookmarkStart w:id="5064" w:name="_Toc40185526"/>
      <w:bookmarkStart w:id="5065" w:name="_Toc40186261"/>
      <w:bookmarkStart w:id="5066" w:name="_Toc40185527"/>
      <w:bookmarkStart w:id="5067" w:name="_Toc40186262"/>
      <w:bookmarkStart w:id="5068" w:name="_Toc143779159"/>
      <w:bookmarkEnd w:id="5060"/>
      <w:bookmarkEnd w:id="5061"/>
      <w:bookmarkEnd w:id="5062"/>
      <w:bookmarkEnd w:id="5063"/>
      <w:bookmarkEnd w:id="5064"/>
      <w:bookmarkEnd w:id="5065"/>
      <w:bookmarkEnd w:id="5066"/>
      <w:bookmarkEnd w:id="5067"/>
      <w:r w:rsidRPr="004D0F71">
        <w:t>Travaux administratifs spéciaux</w:t>
      </w:r>
      <w:bookmarkEnd w:id="5068"/>
      <w:r w:rsidRPr="004D0F71">
        <w:t xml:space="preserve"> </w:t>
      </w:r>
    </w:p>
    <w:bookmarkEnd w:id="5059"/>
    <w:p w14:paraId="65025691" w14:textId="77777777" w:rsidR="008F37ED" w:rsidRPr="004D0F71" w:rsidRDefault="008F37ED" w:rsidP="003D6247">
      <w:pPr>
        <w:tabs>
          <w:tab w:val="left" w:pos="360"/>
          <w:tab w:val="left" w:pos="567"/>
        </w:tabs>
        <w:spacing w:before="120"/>
        <w:contextualSpacing/>
        <w:jc w:val="both"/>
        <w:textAlignment w:val="baseline"/>
        <w:rPr>
          <w:rFonts w:asciiTheme="minorHAnsi" w:hAnsiTheme="minorHAnsi" w:cs="Calibri Light"/>
          <w:spacing w:val="1"/>
        </w:rPr>
      </w:pPr>
    </w:p>
    <w:p w14:paraId="1E1436D4" w14:textId="69F64FF6" w:rsidR="009B153C" w:rsidRPr="004D0F71" w:rsidRDefault="009B153C" w:rsidP="003D6247">
      <w:pPr>
        <w:tabs>
          <w:tab w:val="left" w:pos="360"/>
          <w:tab w:val="left" w:pos="567"/>
        </w:tabs>
        <w:spacing w:before="120"/>
        <w:contextualSpacing/>
        <w:jc w:val="both"/>
        <w:textAlignment w:val="baseline"/>
        <w:rPr>
          <w:rFonts w:asciiTheme="minorHAnsi" w:hAnsiTheme="minorHAnsi" w:cs="Calibri Light"/>
        </w:rPr>
      </w:pPr>
      <w:r w:rsidRPr="004D0F71">
        <w:rPr>
          <w:rFonts w:asciiTheme="minorHAnsi" w:hAnsiTheme="minorHAnsi" w:cs="Calibri Light"/>
          <w:spacing w:val="1"/>
        </w:rPr>
        <w:t xml:space="preserve">La redevance pour des travaux administratifs spéciaux sera </w:t>
      </w:r>
      <w:r w:rsidRPr="004D0F71">
        <w:rPr>
          <w:rFonts w:asciiTheme="minorHAnsi" w:hAnsiTheme="minorHAnsi" w:cs="Calibri Light"/>
        </w:rPr>
        <w:t xml:space="preserve">établie en fonction des frais réels (temps, coût salarial, autres charges). Une redevance pourra être prévue pour récupérer les frais engagés par la commune lors de l'établissement de dossiers sortant du cadre habituel des services rendus (délivrance de permis présentant un caractère exceptionnel, frais </w:t>
      </w:r>
      <w:r w:rsidRPr="004D0F71">
        <w:rPr>
          <w:rFonts w:asciiTheme="minorHAnsi" w:hAnsiTheme="minorHAnsi" w:cs="Calibri Light"/>
        </w:rPr>
        <w:lastRenderedPageBreak/>
        <w:t xml:space="preserve">d'enquêtes publiques, </w:t>
      </w:r>
      <w:r w:rsidR="003D6247" w:rsidRPr="004D0F71">
        <w:rPr>
          <w:rFonts w:asciiTheme="minorHAnsi" w:hAnsiTheme="minorHAnsi" w:cs="Calibri Light"/>
          <w:spacing w:val="1"/>
        </w:rPr>
        <w:t>demande de création, de modification, de confirmation ou de suppression d’une voirie communale sur base du décret relatif à la voirie communale du 6</w:t>
      </w:r>
      <w:r w:rsidR="00C047DC" w:rsidRPr="004D0F71">
        <w:rPr>
          <w:rFonts w:asciiTheme="minorHAnsi" w:hAnsiTheme="minorHAnsi" w:cs="Calibri Light"/>
          <w:spacing w:val="1"/>
        </w:rPr>
        <w:t xml:space="preserve"> février </w:t>
      </w:r>
      <w:r w:rsidR="003D6247" w:rsidRPr="004D0F71">
        <w:rPr>
          <w:rFonts w:asciiTheme="minorHAnsi" w:hAnsiTheme="minorHAnsi" w:cs="Calibri Light"/>
          <w:spacing w:val="1"/>
        </w:rPr>
        <w:t xml:space="preserve">2014, </w:t>
      </w:r>
      <w:r w:rsidRPr="004D0F71">
        <w:rPr>
          <w:rFonts w:asciiTheme="minorHAnsi" w:hAnsiTheme="minorHAnsi" w:cs="Calibri Light"/>
        </w:rPr>
        <w:t>etc.).</w:t>
      </w:r>
    </w:p>
    <w:p w14:paraId="08882A0D" w14:textId="1D565BAE" w:rsidR="009B153C" w:rsidRPr="004D0F71" w:rsidRDefault="00385431" w:rsidP="00E063FD">
      <w:pPr>
        <w:spacing w:before="120"/>
        <w:jc w:val="both"/>
        <w:textAlignment w:val="baseline"/>
        <w:rPr>
          <w:rFonts w:asciiTheme="minorHAnsi" w:hAnsiTheme="minorHAnsi" w:cs="Calibri Light"/>
        </w:rPr>
      </w:pPr>
      <w:r w:rsidRPr="004D0F71">
        <w:rPr>
          <w:rFonts w:asciiTheme="minorHAnsi" w:hAnsiTheme="minorHAnsi" w:cs="Calibri Light"/>
        </w:rPr>
        <w:t>Les</w:t>
      </w:r>
      <w:r w:rsidR="009B153C" w:rsidRPr="004D0F71">
        <w:rPr>
          <w:rFonts w:asciiTheme="minorHAnsi" w:hAnsiTheme="minorHAnsi" w:cs="Calibri Light"/>
        </w:rPr>
        <w:t xml:space="preserve"> communes sont tenues de rembourser la redevance dans les cas visés à l’article D.IV.47§4 (à savoir</w:t>
      </w:r>
      <w:r w:rsidR="0067312E" w:rsidRPr="004D0F71">
        <w:rPr>
          <w:rFonts w:asciiTheme="minorHAnsi" w:hAnsiTheme="minorHAnsi" w:cs="Calibri Light"/>
        </w:rPr>
        <w:t>,</w:t>
      </w:r>
      <w:r w:rsidR="009B153C" w:rsidRPr="004D0F71">
        <w:rPr>
          <w:rFonts w:asciiTheme="minorHAnsi" w:hAnsiTheme="minorHAnsi" w:cs="Calibri Light"/>
        </w:rPr>
        <w:t xml:space="preserve"> lorsque la commune n’a pas rendu, dans le délai prescrit, sa décision sur les demandes de permis et de </w:t>
      </w:r>
      <w:r w:rsidR="009261E3" w:rsidRPr="004D0F71">
        <w:rPr>
          <w:rFonts w:asciiTheme="minorHAnsi" w:hAnsiTheme="minorHAnsi" w:cs="Calibri Light"/>
        </w:rPr>
        <w:t>c</w:t>
      </w:r>
      <w:r w:rsidR="009B153C" w:rsidRPr="004D0F71">
        <w:rPr>
          <w:rFonts w:asciiTheme="minorHAnsi" w:hAnsiTheme="minorHAnsi" w:cs="Calibri Light"/>
        </w:rPr>
        <w:t>ertificats d’urbanisme n°2).</w:t>
      </w:r>
    </w:p>
    <w:bookmarkEnd w:id="5054"/>
    <w:p w14:paraId="57D163A0" w14:textId="77777777" w:rsidR="008F37ED" w:rsidRPr="004D0F71" w:rsidRDefault="008F37ED" w:rsidP="00E063FD">
      <w:pPr>
        <w:spacing w:before="120"/>
        <w:jc w:val="both"/>
        <w:textAlignment w:val="baseline"/>
        <w:rPr>
          <w:rFonts w:asciiTheme="minorHAnsi" w:hAnsiTheme="minorHAnsi" w:cs="Calibri Light"/>
        </w:rPr>
      </w:pPr>
    </w:p>
    <w:p w14:paraId="267A5520" w14:textId="4F3B5324" w:rsidR="003D6247" w:rsidRPr="004D0F71" w:rsidRDefault="003D6247" w:rsidP="008D7EB7">
      <w:pPr>
        <w:pStyle w:val="Sam4"/>
        <w:numPr>
          <w:ilvl w:val="0"/>
          <w:numId w:val="272"/>
        </w:numPr>
      </w:pPr>
      <w:bookmarkStart w:id="5069" w:name="_Toc40185529"/>
      <w:bookmarkStart w:id="5070" w:name="_Toc40186264"/>
      <w:bookmarkStart w:id="5071" w:name="_Toc34813752"/>
      <w:bookmarkStart w:id="5072" w:name="_Toc143779160"/>
      <w:bookmarkStart w:id="5073" w:name="_Hlk68534184"/>
      <w:bookmarkEnd w:id="5069"/>
      <w:bookmarkEnd w:id="5070"/>
      <w:r w:rsidRPr="004D0F71">
        <w:t>Recherches généalogiques</w:t>
      </w:r>
      <w:bookmarkEnd w:id="5071"/>
      <w:bookmarkEnd w:id="5072"/>
    </w:p>
    <w:p w14:paraId="050B0CB7" w14:textId="77777777" w:rsidR="00882165" w:rsidRPr="004D0F71" w:rsidRDefault="00882165" w:rsidP="003D6247">
      <w:pPr>
        <w:tabs>
          <w:tab w:val="left" w:pos="360"/>
          <w:tab w:val="left" w:pos="567"/>
        </w:tabs>
        <w:spacing w:before="120"/>
        <w:jc w:val="both"/>
        <w:textAlignment w:val="baseline"/>
        <w:rPr>
          <w:rFonts w:asciiTheme="minorHAnsi" w:hAnsiTheme="minorHAnsi" w:cstheme="minorHAnsi"/>
          <w:shd w:val="clear" w:color="auto" w:fill="FFFFFF"/>
        </w:rPr>
      </w:pPr>
      <w:bookmarkStart w:id="5074" w:name="_Hlk129080303"/>
      <w:bookmarkEnd w:id="5073"/>
      <w:r w:rsidRPr="004D0F71">
        <w:rPr>
          <w:rFonts w:asciiTheme="minorHAnsi" w:hAnsiTheme="minorHAnsi" w:cstheme="minorHAnsi"/>
          <w:spacing w:val="1"/>
          <w:lang w:val="fr-BE"/>
        </w:rPr>
        <w:t xml:space="preserve">La loi du 21 décembre 2018 portant des dispositions diverses en matière de justice </w:t>
      </w:r>
      <w:r w:rsidRPr="004D0F71">
        <w:rPr>
          <w:rStyle w:val="Appelnotedebasdep"/>
          <w:rFonts w:asciiTheme="minorHAnsi" w:hAnsiTheme="minorHAnsi" w:cstheme="minorHAnsi"/>
          <w:spacing w:val="1"/>
          <w:lang w:val="fr-BE"/>
        </w:rPr>
        <w:footnoteReference w:id="148"/>
      </w:r>
      <w:r w:rsidRPr="004D0F71">
        <w:rPr>
          <w:rFonts w:asciiTheme="minorHAnsi" w:hAnsiTheme="minorHAnsi" w:cstheme="minorHAnsi"/>
          <w:spacing w:val="1"/>
          <w:lang w:val="fr-BE"/>
        </w:rPr>
        <w:t xml:space="preserve">a modifié depuis </w:t>
      </w:r>
      <w:r w:rsidRPr="004D0F71">
        <w:rPr>
          <w:rFonts w:asciiTheme="minorHAnsi" w:hAnsiTheme="minorHAnsi" w:cstheme="minorHAnsi"/>
          <w:shd w:val="clear" w:color="auto" w:fill="FFFFFF"/>
        </w:rPr>
        <w:t>1er avril 2019, la législation concernant l’accès aux actes d’Etat civil.</w:t>
      </w:r>
    </w:p>
    <w:p w14:paraId="7F713177" w14:textId="77777777" w:rsidR="00882165" w:rsidRPr="004D0F71" w:rsidRDefault="00882165" w:rsidP="003D6247">
      <w:pPr>
        <w:tabs>
          <w:tab w:val="left" w:pos="360"/>
          <w:tab w:val="left" w:pos="567"/>
        </w:tabs>
        <w:spacing w:before="120"/>
        <w:jc w:val="both"/>
        <w:textAlignment w:val="baseline"/>
        <w:rPr>
          <w:rFonts w:asciiTheme="minorHAnsi" w:hAnsiTheme="minorHAnsi" w:cstheme="minorHAnsi"/>
          <w:shd w:val="clear" w:color="auto" w:fill="FFFFFF"/>
        </w:rPr>
      </w:pPr>
      <w:r w:rsidRPr="004D0F71">
        <w:rPr>
          <w:rFonts w:asciiTheme="minorHAnsi" w:hAnsiTheme="minorHAnsi" w:cstheme="minorHAnsi"/>
          <w:shd w:val="clear" w:color="auto" w:fill="FFFFFF"/>
        </w:rPr>
        <w:t>Les délais de communication des actes sont désormais les suivants :</w:t>
      </w:r>
    </w:p>
    <w:p w14:paraId="7687985C" w14:textId="2538695E" w:rsidR="00882165" w:rsidRPr="004D0F71" w:rsidRDefault="00882165" w:rsidP="00882165">
      <w:pPr>
        <w:pStyle w:val="Paragraphedeliste"/>
        <w:numPr>
          <w:ilvl w:val="0"/>
          <w:numId w:val="120"/>
        </w:numPr>
        <w:tabs>
          <w:tab w:val="left" w:pos="360"/>
          <w:tab w:val="left" w:pos="567"/>
        </w:tabs>
        <w:spacing w:before="120"/>
        <w:jc w:val="both"/>
        <w:textAlignment w:val="baseline"/>
        <w:rPr>
          <w:rFonts w:asciiTheme="minorHAnsi" w:hAnsiTheme="minorHAnsi" w:cstheme="minorHAnsi"/>
          <w:spacing w:val="1"/>
          <w:lang w:val="fr-BE"/>
        </w:rPr>
      </w:pPr>
      <w:r w:rsidRPr="004D0F71">
        <w:rPr>
          <w:rFonts w:asciiTheme="minorHAnsi" w:hAnsiTheme="minorHAnsi" w:cstheme="minorHAnsi"/>
          <w:shd w:val="clear" w:color="auto" w:fill="FFFFFF"/>
        </w:rPr>
        <w:t xml:space="preserve">100 ans pour les </w:t>
      </w:r>
      <w:r w:rsidR="00331C15" w:rsidRPr="004D0F71">
        <w:rPr>
          <w:rFonts w:asciiTheme="minorHAnsi" w:hAnsiTheme="minorHAnsi" w:cstheme="minorHAnsi"/>
          <w:shd w:val="clear" w:color="auto" w:fill="FFFFFF"/>
        </w:rPr>
        <w:t xml:space="preserve">autres </w:t>
      </w:r>
      <w:r w:rsidRPr="004D0F71">
        <w:rPr>
          <w:rFonts w:asciiTheme="minorHAnsi" w:hAnsiTheme="minorHAnsi" w:cstheme="minorHAnsi"/>
          <w:shd w:val="clear" w:color="auto" w:fill="FFFFFF"/>
        </w:rPr>
        <w:t>actes</w:t>
      </w:r>
      <w:r w:rsidR="00331C15" w:rsidRPr="004D0F71">
        <w:rPr>
          <w:rFonts w:asciiTheme="minorHAnsi" w:hAnsiTheme="minorHAnsi" w:cstheme="minorHAnsi"/>
          <w:shd w:val="clear" w:color="auto" w:fill="FFFFFF"/>
        </w:rPr>
        <w:t xml:space="preserve"> (actes</w:t>
      </w:r>
      <w:r w:rsidRPr="004D0F71">
        <w:rPr>
          <w:rFonts w:asciiTheme="minorHAnsi" w:hAnsiTheme="minorHAnsi" w:cstheme="minorHAnsi"/>
          <w:shd w:val="clear" w:color="auto" w:fill="FFFFFF"/>
        </w:rPr>
        <w:t xml:space="preserve"> de naissance</w:t>
      </w:r>
      <w:r w:rsidR="00331C15" w:rsidRPr="004D0F71">
        <w:rPr>
          <w:rFonts w:asciiTheme="minorHAnsi" w:hAnsiTheme="minorHAnsi" w:cstheme="minorHAnsi"/>
          <w:shd w:val="clear" w:color="auto" w:fill="FFFFFF"/>
        </w:rPr>
        <w:t>)</w:t>
      </w:r>
      <w:r w:rsidR="00D32F18">
        <w:rPr>
          <w:rFonts w:asciiTheme="minorHAnsi" w:hAnsiTheme="minorHAnsi" w:cstheme="minorHAnsi"/>
          <w:shd w:val="clear" w:color="auto" w:fill="FFFFFF"/>
        </w:rPr>
        <w:t> ;</w:t>
      </w:r>
    </w:p>
    <w:p w14:paraId="7D0DEEDF" w14:textId="28DD843D" w:rsidR="00882165" w:rsidRPr="004D0F71" w:rsidRDefault="00882165" w:rsidP="00882165">
      <w:pPr>
        <w:pStyle w:val="Paragraphedeliste"/>
        <w:numPr>
          <w:ilvl w:val="0"/>
          <w:numId w:val="120"/>
        </w:numPr>
        <w:tabs>
          <w:tab w:val="left" w:pos="360"/>
          <w:tab w:val="left" w:pos="567"/>
        </w:tabs>
        <w:spacing w:before="120"/>
        <w:jc w:val="both"/>
        <w:textAlignment w:val="baseline"/>
        <w:rPr>
          <w:rFonts w:asciiTheme="minorHAnsi" w:hAnsiTheme="minorHAnsi" w:cstheme="minorHAnsi"/>
          <w:spacing w:val="1"/>
          <w:lang w:val="fr-BE"/>
        </w:rPr>
      </w:pPr>
      <w:r w:rsidRPr="004D0F71">
        <w:rPr>
          <w:rFonts w:asciiTheme="minorHAnsi" w:hAnsiTheme="minorHAnsi" w:cstheme="minorHAnsi"/>
          <w:shd w:val="clear" w:color="auto" w:fill="FFFFFF"/>
        </w:rPr>
        <w:t>75 ans pour les actes de mariage</w:t>
      </w:r>
      <w:r w:rsidR="00D32F18">
        <w:rPr>
          <w:rFonts w:asciiTheme="minorHAnsi" w:hAnsiTheme="minorHAnsi" w:cstheme="minorHAnsi"/>
          <w:shd w:val="clear" w:color="auto" w:fill="FFFFFF"/>
        </w:rPr>
        <w:t> ;</w:t>
      </w:r>
    </w:p>
    <w:p w14:paraId="4DCD4FA5" w14:textId="77777777" w:rsidR="00882165" w:rsidRPr="004D0F71" w:rsidRDefault="00882165" w:rsidP="00882165">
      <w:pPr>
        <w:pStyle w:val="Paragraphedeliste"/>
        <w:numPr>
          <w:ilvl w:val="0"/>
          <w:numId w:val="120"/>
        </w:numPr>
        <w:tabs>
          <w:tab w:val="left" w:pos="360"/>
          <w:tab w:val="left" w:pos="567"/>
        </w:tabs>
        <w:spacing w:before="120"/>
        <w:jc w:val="both"/>
        <w:textAlignment w:val="baseline"/>
        <w:rPr>
          <w:rFonts w:asciiTheme="minorHAnsi" w:hAnsiTheme="minorHAnsi" w:cstheme="minorHAnsi"/>
          <w:spacing w:val="1"/>
          <w:lang w:val="fr-BE"/>
        </w:rPr>
      </w:pPr>
      <w:r w:rsidRPr="004D0F71">
        <w:rPr>
          <w:rFonts w:asciiTheme="minorHAnsi" w:hAnsiTheme="minorHAnsi" w:cstheme="minorHAnsi"/>
          <w:shd w:val="clear" w:color="auto" w:fill="FFFFFF"/>
        </w:rPr>
        <w:t xml:space="preserve">50 ans pour les actes de décès. </w:t>
      </w:r>
    </w:p>
    <w:p w14:paraId="5FE5F671" w14:textId="682B4E92" w:rsidR="00035571" w:rsidRPr="004D0F71" w:rsidRDefault="00882165" w:rsidP="00035571">
      <w:pPr>
        <w:tabs>
          <w:tab w:val="left" w:pos="360"/>
          <w:tab w:val="left" w:pos="567"/>
        </w:tabs>
        <w:spacing w:before="120"/>
        <w:jc w:val="both"/>
        <w:textAlignment w:val="baseline"/>
        <w:rPr>
          <w:rFonts w:asciiTheme="minorHAnsi" w:hAnsiTheme="minorHAnsi" w:cs="Calibri Light"/>
          <w:spacing w:val="1"/>
          <w:lang w:val="fr-BE"/>
        </w:rPr>
      </w:pPr>
      <w:r w:rsidRPr="004D0F71">
        <w:rPr>
          <w:rFonts w:asciiTheme="minorHAnsi" w:hAnsiTheme="minorHAnsi" w:cstheme="minorHAnsi"/>
          <w:shd w:val="clear" w:color="auto" w:fill="FFFFFF"/>
        </w:rPr>
        <w:t>En deçà de ces délais, il n’est pas possible actuellement d’obtenir de copies ou d’extraits des actes d’Etat civil excepté pour les autorités publiques, la personne que l'acte concerne, son conjoint ou son conjoint survivant, son représentant légal, ses ascendants/descendants en ligne directe, ses héritiers, leur notaire et leur avocat ou une personne ayant une autorisation explicite de la personne concernée</w:t>
      </w:r>
      <w:r w:rsidR="00035571" w:rsidRPr="004D0F71">
        <w:rPr>
          <w:rFonts w:asciiTheme="minorHAnsi" w:hAnsiTheme="minorHAnsi" w:cs="Calibri Light"/>
          <w:spacing w:val="1"/>
          <w:lang w:val="fr-BE"/>
        </w:rPr>
        <w:t>. Si cette personne est décédée, l’autorisation d’un des héritiers suffit</w:t>
      </w:r>
      <w:r w:rsidR="00035571" w:rsidRPr="004D0F71">
        <w:rPr>
          <w:rStyle w:val="Appelnotedebasdep"/>
          <w:rFonts w:asciiTheme="minorHAnsi" w:hAnsiTheme="minorHAnsi" w:cs="Calibri Light"/>
          <w:spacing w:val="1"/>
          <w:lang w:val="fr-BE"/>
        </w:rPr>
        <w:footnoteReference w:id="149"/>
      </w:r>
      <w:r w:rsidR="00035571" w:rsidRPr="004D0F71">
        <w:rPr>
          <w:rFonts w:asciiTheme="minorHAnsi" w:hAnsiTheme="minorHAnsi" w:cs="Calibri Light"/>
          <w:spacing w:val="1"/>
          <w:lang w:val="fr-BE"/>
        </w:rPr>
        <w:t xml:space="preserve">. </w:t>
      </w:r>
    </w:p>
    <w:p w14:paraId="2A4FFD1E" w14:textId="2704010E" w:rsidR="00110C59" w:rsidRPr="004D0F71" w:rsidRDefault="00110C59" w:rsidP="00110C59">
      <w:pPr>
        <w:tabs>
          <w:tab w:val="left" w:pos="360"/>
          <w:tab w:val="left" w:pos="567"/>
        </w:tabs>
        <w:spacing w:before="120"/>
        <w:jc w:val="both"/>
        <w:textAlignment w:val="baseline"/>
        <w:rPr>
          <w:rFonts w:asciiTheme="minorHAnsi" w:hAnsiTheme="minorHAnsi" w:cs="Calibri Light"/>
          <w:spacing w:val="1"/>
          <w:lang w:val="fr-BE"/>
        </w:rPr>
      </w:pPr>
      <w:r w:rsidRPr="004D0F71">
        <w:rPr>
          <w:rFonts w:asciiTheme="minorHAnsi" w:hAnsiTheme="minorHAnsi" w:cs="Calibri Light"/>
          <w:spacing w:val="1"/>
          <w:lang w:val="fr-BE"/>
        </w:rPr>
        <w:t>Cette loi du 18 juin 2018, modifiée par la loi du 21 décembre 2018 portant des dispositions diverses en matière de justice, a retiré au tribunal de la famille la compétence d’octroi du consentement à l’exécution de certaines recherches ou à la délivrance d’une copie conforme ou d’un extrait sur la filiation des personnes que l’acte concerne.</w:t>
      </w:r>
    </w:p>
    <w:bookmarkEnd w:id="5074"/>
    <w:p w14:paraId="36913B0A" w14:textId="2895338A" w:rsidR="00DE1E72" w:rsidRPr="004D0F71" w:rsidRDefault="009E32B7" w:rsidP="009E32B7">
      <w:pPr>
        <w:tabs>
          <w:tab w:val="left" w:pos="360"/>
          <w:tab w:val="left" w:pos="567"/>
        </w:tabs>
        <w:spacing w:before="120"/>
        <w:jc w:val="both"/>
        <w:textAlignment w:val="baseline"/>
        <w:rPr>
          <w:rFonts w:asciiTheme="minorHAnsi" w:hAnsiTheme="minorHAnsi" w:cs="Calibri Light"/>
          <w:spacing w:val="1"/>
          <w:lang w:val="fr-BE"/>
        </w:rPr>
      </w:pPr>
      <w:r w:rsidRPr="004D0F71">
        <w:rPr>
          <w:rFonts w:asciiTheme="minorHAnsi" w:hAnsiTheme="minorHAnsi" w:cs="Calibri Light"/>
          <w:spacing w:val="1"/>
          <w:lang w:val="fr-BE"/>
        </w:rPr>
        <w:t>C’est désormais l’arrêté royal du 17 mars 2021</w:t>
      </w:r>
      <w:r w:rsidRPr="004D0F71">
        <w:rPr>
          <w:rStyle w:val="Appelnotedebasdep"/>
          <w:rFonts w:asciiTheme="minorHAnsi" w:hAnsiTheme="minorHAnsi" w:cs="Calibri Light"/>
          <w:spacing w:val="1"/>
          <w:lang w:val="fr-BE"/>
        </w:rPr>
        <w:footnoteReference w:id="150"/>
      </w:r>
      <w:r w:rsidRPr="004D0F71">
        <w:rPr>
          <w:rFonts w:asciiTheme="minorHAnsi" w:hAnsiTheme="minorHAnsi" w:cs="Calibri Light"/>
          <w:spacing w:val="1"/>
          <w:lang w:val="fr-BE"/>
        </w:rPr>
        <w:t xml:space="preserve"> relatif aux recherches à des fins généalogiques dans les actes de l’état civil, à l’obtention des extraits et des copies de et la consultation d’actes publics de l’état civil, et accordant l’accès à la BAEC aux Archives générales du Royaume et Archives de l’Etat qui règle les modalités de consultation et de délivrances de copies des actes d’état civil.</w:t>
      </w:r>
    </w:p>
    <w:p w14:paraId="7EE7084D" w14:textId="6D867A00" w:rsidR="00F45433" w:rsidRPr="004D0F71" w:rsidRDefault="00F45433" w:rsidP="009E32B7">
      <w:pPr>
        <w:tabs>
          <w:tab w:val="left" w:pos="360"/>
          <w:tab w:val="left" w:pos="567"/>
        </w:tabs>
        <w:spacing w:before="120"/>
        <w:jc w:val="both"/>
        <w:textAlignment w:val="baseline"/>
        <w:rPr>
          <w:rFonts w:asciiTheme="minorHAnsi" w:hAnsiTheme="minorHAnsi" w:cs="Calibri Light"/>
          <w:spacing w:val="1"/>
          <w:lang w:val="fr-BE"/>
        </w:rPr>
      </w:pPr>
      <w:r w:rsidRPr="004D0F71">
        <w:rPr>
          <w:rFonts w:asciiTheme="minorHAnsi" w:hAnsiTheme="minorHAnsi" w:cs="Calibri Light"/>
          <w:spacing w:val="1"/>
          <w:lang w:val="fr-BE"/>
        </w:rPr>
        <w:t>Cet arrêté ne se prononce pas sur la gratuité ou non de la délivrance de ces documents mais, dans l’avis qu</w:t>
      </w:r>
      <w:r w:rsidR="00E62132" w:rsidRPr="004D0F71">
        <w:rPr>
          <w:rFonts w:asciiTheme="minorHAnsi" w:hAnsiTheme="minorHAnsi" w:cs="Calibri Light"/>
          <w:spacing w:val="1"/>
          <w:lang w:val="fr-BE"/>
        </w:rPr>
        <w:t xml:space="preserve">’il </w:t>
      </w:r>
      <w:r w:rsidRPr="004D0F71">
        <w:rPr>
          <w:rFonts w:asciiTheme="minorHAnsi" w:hAnsiTheme="minorHAnsi" w:cs="Calibri Light"/>
          <w:spacing w:val="1"/>
          <w:lang w:val="fr-BE"/>
        </w:rPr>
        <w:t xml:space="preserve">a rendu </w:t>
      </w:r>
      <w:r w:rsidR="00E62132" w:rsidRPr="004D0F71">
        <w:rPr>
          <w:rFonts w:asciiTheme="minorHAnsi" w:hAnsiTheme="minorHAnsi" w:cs="Calibri Light"/>
          <w:spacing w:val="1"/>
          <w:lang w:val="fr-BE"/>
        </w:rPr>
        <w:t>le Conseil d'Etat</w:t>
      </w:r>
      <w:r w:rsidR="00096A94" w:rsidRPr="004D0F71">
        <w:rPr>
          <w:rStyle w:val="Appelnotedebasdep"/>
          <w:rFonts w:asciiTheme="minorHAnsi" w:hAnsiTheme="minorHAnsi" w:cs="Calibri Light"/>
          <w:spacing w:val="1"/>
          <w:lang w:val="fr-BE"/>
        </w:rPr>
        <w:footnoteReference w:id="151"/>
      </w:r>
      <w:r w:rsidR="00E62132" w:rsidRPr="004D0F71">
        <w:rPr>
          <w:rFonts w:asciiTheme="minorHAnsi" w:hAnsiTheme="minorHAnsi" w:cs="Calibri Light"/>
          <w:spacing w:val="1"/>
          <w:lang w:val="fr-BE"/>
        </w:rPr>
        <w:t xml:space="preserve"> se </w:t>
      </w:r>
      <w:r w:rsidRPr="004D0F71">
        <w:rPr>
          <w:rFonts w:asciiTheme="minorHAnsi" w:hAnsiTheme="minorHAnsi" w:cs="Calibri Light"/>
          <w:spacing w:val="1"/>
          <w:lang w:val="fr-BE"/>
        </w:rPr>
        <w:t>base sur l’art 173 de la Constitution et sur l’article 13 de la loi du 12 novembre 1997 relative à la publicité de l’administration dans les provinces et les communes pour justifier l’établissement d’une redevance pour la délivrance de la copie d’un document administratif (laquelle ne peut en aucun cas excéder le prix coûtant).</w:t>
      </w:r>
    </w:p>
    <w:p w14:paraId="267D5F53" w14:textId="77777777" w:rsidR="00E62132" w:rsidRPr="004D0F71" w:rsidRDefault="00E62132" w:rsidP="009E32B7">
      <w:pPr>
        <w:tabs>
          <w:tab w:val="left" w:pos="360"/>
          <w:tab w:val="left" w:pos="567"/>
        </w:tabs>
        <w:spacing w:before="120"/>
        <w:jc w:val="both"/>
        <w:textAlignment w:val="baseline"/>
        <w:rPr>
          <w:rFonts w:asciiTheme="minorHAnsi" w:hAnsiTheme="minorHAnsi" w:cs="Calibri Light"/>
          <w:spacing w:val="1"/>
          <w:lang w:val="fr-BE"/>
        </w:rPr>
      </w:pPr>
      <w:r w:rsidRPr="004D0F71">
        <w:rPr>
          <w:rFonts w:asciiTheme="minorHAnsi" w:hAnsiTheme="minorHAnsi" w:cs="Calibri Light"/>
          <w:spacing w:val="1"/>
          <w:lang w:val="fr-BE"/>
        </w:rPr>
        <w:lastRenderedPageBreak/>
        <w:t xml:space="preserve">Il rappelle qu’en principe, l’accès à l’information (y compris la délivrance d’une copie) est donc gratuit mais que la possibilité existe de demander une rétribution visant uniquement à prévenir et à combattre les abus. </w:t>
      </w:r>
    </w:p>
    <w:p w14:paraId="5B8F276D" w14:textId="4CA7B894" w:rsidR="00E62132" w:rsidRPr="004D0F71" w:rsidRDefault="00E62132" w:rsidP="009E32B7">
      <w:pPr>
        <w:tabs>
          <w:tab w:val="left" w:pos="360"/>
          <w:tab w:val="left" w:pos="567"/>
        </w:tabs>
        <w:spacing w:before="120"/>
        <w:jc w:val="both"/>
        <w:textAlignment w:val="baseline"/>
        <w:rPr>
          <w:rFonts w:asciiTheme="minorHAnsi" w:hAnsiTheme="minorHAnsi" w:cs="Calibri Light"/>
          <w:spacing w:val="1"/>
          <w:lang w:val="fr-BE"/>
        </w:rPr>
      </w:pPr>
      <w:r w:rsidRPr="004D0F71">
        <w:rPr>
          <w:rFonts w:asciiTheme="minorHAnsi" w:hAnsiTheme="minorHAnsi" w:cs="Calibri Light"/>
          <w:spacing w:val="1"/>
          <w:lang w:val="fr-BE"/>
        </w:rPr>
        <w:t>Pour déterminer le prix coûtant, on peut tenir compte des frais de papier et éventuellement de l’amortissement de la machine à photocopier. En principe, les frais de personnel, de port, etc. ne peuvent pas être pris en considération, sauf dans des cas exceptionnels, par exemple, quand il faut immobiliser un membre du personnel pendant toute la journée à cause de la quantité de photocopies à faire. Pourtant, la rétribution demandée ne peut avoir pour but d’entraver la publicité et elle ne peut donc être dissuasive.″</w:t>
      </w:r>
      <w:r w:rsidR="00C20DC5">
        <w:rPr>
          <w:rFonts w:asciiTheme="minorHAnsi" w:hAnsiTheme="minorHAnsi" w:cs="Calibri Light"/>
          <w:spacing w:val="1"/>
          <w:lang w:val="fr-BE"/>
        </w:rPr>
        <w:t>.</w:t>
      </w:r>
    </w:p>
    <w:p w14:paraId="3466FB40" w14:textId="77777777" w:rsidR="00E62132" w:rsidRPr="004D0F71" w:rsidRDefault="00E62132" w:rsidP="009E32B7">
      <w:pPr>
        <w:tabs>
          <w:tab w:val="left" w:pos="360"/>
          <w:tab w:val="left" w:pos="567"/>
        </w:tabs>
        <w:spacing w:before="120"/>
        <w:jc w:val="both"/>
        <w:textAlignment w:val="baseline"/>
        <w:rPr>
          <w:rFonts w:asciiTheme="minorHAnsi" w:hAnsiTheme="minorHAnsi" w:cs="Calibri Light"/>
          <w:spacing w:val="1"/>
          <w:sz w:val="2"/>
          <w:szCs w:val="2"/>
          <w:lang w:val="fr-BE"/>
        </w:rPr>
      </w:pPr>
    </w:p>
    <w:p w14:paraId="1BB6B041" w14:textId="23425FFA" w:rsidR="00F271BE" w:rsidRPr="004D0F71" w:rsidRDefault="00F271BE" w:rsidP="00F271BE">
      <w:pPr>
        <w:tabs>
          <w:tab w:val="left" w:pos="360"/>
          <w:tab w:val="left" w:pos="567"/>
        </w:tabs>
        <w:spacing w:before="120"/>
        <w:jc w:val="both"/>
        <w:textAlignment w:val="baseline"/>
        <w:rPr>
          <w:rFonts w:asciiTheme="minorHAnsi" w:hAnsiTheme="minorHAnsi" w:cs="Calibri Light"/>
          <w:spacing w:val="1"/>
          <w:lang w:val="fr-BE"/>
        </w:rPr>
      </w:pPr>
      <w:r w:rsidRPr="004D0F71">
        <w:rPr>
          <w:rFonts w:asciiTheme="minorHAnsi" w:hAnsiTheme="minorHAnsi" w:cs="Calibri Light"/>
          <w:spacing w:val="1"/>
          <w:lang w:val="fr-BE"/>
        </w:rPr>
        <w:t>L’article 6 de cet AR prévoit que la consultation des actes de l’état civil non publics à des fins généalogiques s’effectue par la délivrance des copies ou des extraits par l’officier de l’état civil de la commune dans laquelle l’acte a été établi. Il prévoit aussi que la demande comprend :</w:t>
      </w:r>
    </w:p>
    <w:p w14:paraId="42362A81" w14:textId="77777777" w:rsidR="00F271BE" w:rsidRPr="004D0F71" w:rsidRDefault="00F271BE" w:rsidP="00F271BE">
      <w:pPr>
        <w:tabs>
          <w:tab w:val="left" w:pos="360"/>
          <w:tab w:val="left" w:pos="567"/>
        </w:tabs>
        <w:spacing w:before="120"/>
        <w:jc w:val="both"/>
        <w:textAlignment w:val="baseline"/>
        <w:rPr>
          <w:rFonts w:asciiTheme="minorHAnsi" w:hAnsiTheme="minorHAnsi" w:cs="Calibri Light"/>
          <w:i/>
          <w:iCs/>
          <w:spacing w:val="1"/>
          <w:lang w:val="fr-BE"/>
        </w:rPr>
      </w:pPr>
      <w:r w:rsidRPr="004D0F71">
        <w:rPr>
          <w:rFonts w:asciiTheme="minorHAnsi" w:hAnsiTheme="minorHAnsi" w:cs="Calibri Light"/>
          <w:i/>
          <w:iCs/>
          <w:spacing w:val="1"/>
          <w:lang w:val="fr-BE"/>
        </w:rPr>
        <w:t>1° les données d’identification :</w:t>
      </w:r>
    </w:p>
    <w:p w14:paraId="1E7054A3" w14:textId="2EE63348" w:rsidR="00F271BE" w:rsidRPr="004D0F71" w:rsidRDefault="00F271BE" w:rsidP="00104317">
      <w:pPr>
        <w:tabs>
          <w:tab w:val="left" w:pos="360"/>
          <w:tab w:val="left" w:pos="567"/>
        </w:tabs>
        <w:spacing w:before="120"/>
        <w:ind w:left="142" w:hanging="142"/>
        <w:jc w:val="both"/>
        <w:textAlignment w:val="baseline"/>
        <w:rPr>
          <w:rFonts w:asciiTheme="minorHAnsi" w:hAnsiTheme="minorHAnsi" w:cs="Calibri Light"/>
          <w:i/>
          <w:iCs/>
          <w:spacing w:val="1"/>
          <w:lang w:val="fr-BE"/>
        </w:rPr>
      </w:pPr>
      <w:r w:rsidRPr="004D0F71">
        <w:rPr>
          <w:rFonts w:asciiTheme="minorHAnsi" w:hAnsiTheme="minorHAnsi" w:cs="Calibri Light"/>
          <w:i/>
          <w:iCs/>
          <w:spacing w:val="1"/>
          <w:lang w:val="fr-BE"/>
        </w:rPr>
        <w:t>a) pour les personnes physiques : le nom, les prénoms et le numéro de registre national du demandeur ou, en son absence, le numéro de la Banque Carrefour de la Sécurité Sociale ;</w:t>
      </w:r>
    </w:p>
    <w:p w14:paraId="7CF2B0F1" w14:textId="663CA31C" w:rsidR="00F271BE" w:rsidRPr="004D0F71" w:rsidRDefault="00F271BE" w:rsidP="00104317">
      <w:pPr>
        <w:tabs>
          <w:tab w:val="left" w:pos="360"/>
          <w:tab w:val="left" w:pos="567"/>
        </w:tabs>
        <w:spacing w:before="120"/>
        <w:ind w:left="142" w:hanging="142"/>
        <w:jc w:val="both"/>
        <w:textAlignment w:val="baseline"/>
        <w:rPr>
          <w:rFonts w:asciiTheme="minorHAnsi" w:hAnsiTheme="minorHAnsi" w:cs="Calibri Light"/>
          <w:i/>
          <w:iCs/>
          <w:spacing w:val="1"/>
          <w:lang w:val="fr-BE"/>
        </w:rPr>
      </w:pPr>
      <w:r w:rsidRPr="004D0F71">
        <w:rPr>
          <w:rFonts w:asciiTheme="minorHAnsi" w:hAnsiTheme="minorHAnsi" w:cs="Calibri Light"/>
          <w:i/>
          <w:iCs/>
          <w:spacing w:val="1"/>
          <w:lang w:val="fr-BE"/>
        </w:rPr>
        <w:t>b) pour les personnes morales et les entreprises : le numéro d’entreprise de la Banque Carrefour des Entreprises ;</w:t>
      </w:r>
    </w:p>
    <w:p w14:paraId="454CDC18" w14:textId="324FD177" w:rsidR="00F271BE" w:rsidRPr="004D0F71" w:rsidRDefault="00F271BE" w:rsidP="00104317">
      <w:pPr>
        <w:tabs>
          <w:tab w:val="left" w:pos="360"/>
          <w:tab w:val="left" w:pos="567"/>
        </w:tabs>
        <w:spacing w:before="120"/>
        <w:ind w:left="142" w:hanging="142"/>
        <w:jc w:val="both"/>
        <w:textAlignment w:val="baseline"/>
        <w:rPr>
          <w:rFonts w:asciiTheme="minorHAnsi" w:hAnsiTheme="minorHAnsi" w:cs="Calibri Light"/>
          <w:i/>
          <w:iCs/>
          <w:spacing w:val="1"/>
          <w:lang w:val="fr-BE"/>
        </w:rPr>
      </w:pPr>
      <w:r w:rsidRPr="004D0F71">
        <w:rPr>
          <w:rFonts w:asciiTheme="minorHAnsi" w:hAnsiTheme="minorHAnsi" w:cs="Calibri Light"/>
          <w:i/>
          <w:iCs/>
          <w:spacing w:val="1"/>
          <w:lang w:val="fr-BE"/>
        </w:rPr>
        <w:t>c) pour les personnes physiques ou morales étrangères, qui ne disposent pas d’un numéro d’identification belge : tout document qui, selon le droit applicable dans l’Etat d’origine de la personne physique ou morale, garantit l’identification de celle-ci ;</w:t>
      </w:r>
    </w:p>
    <w:p w14:paraId="30A46E4B" w14:textId="77777777" w:rsidR="00F271BE" w:rsidRPr="004D0F71" w:rsidRDefault="00F271BE" w:rsidP="00F271BE">
      <w:pPr>
        <w:tabs>
          <w:tab w:val="left" w:pos="360"/>
          <w:tab w:val="left" w:pos="567"/>
        </w:tabs>
        <w:spacing w:before="120"/>
        <w:jc w:val="both"/>
        <w:textAlignment w:val="baseline"/>
        <w:rPr>
          <w:rFonts w:asciiTheme="minorHAnsi" w:hAnsiTheme="minorHAnsi" w:cs="Calibri Light"/>
          <w:i/>
          <w:iCs/>
          <w:spacing w:val="1"/>
          <w:lang w:val="fr-BE"/>
        </w:rPr>
      </w:pPr>
      <w:r w:rsidRPr="004D0F71">
        <w:rPr>
          <w:rFonts w:asciiTheme="minorHAnsi" w:hAnsiTheme="minorHAnsi" w:cs="Calibri Light"/>
          <w:i/>
          <w:iCs/>
          <w:spacing w:val="1"/>
          <w:lang w:val="fr-BE"/>
        </w:rPr>
        <w:t>2° la mention des actes faisant l’objet de la demande ;</w:t>
      </w:r>
    </w:p>
    <w:p w14:paraId="2E263B31" w14:textId="3F1BE474" w:rsidR="00F271BE" w:rsidRPr="004D0F71" w:rsidRDefault="00F271BE" w:rsidP="00F271BE">
      <w:pPr>
        <w:tabs>
          <w:tab w:val="left" w:pos="360"/>
          <w:tab w:val="left" w:pos="567"/>
        </w:tabs>
        <w:spacing w:before="120"/>
        <w:jc w:val="both"/>
        <w:textAlignment w:val="baseline"/>
        <w:rPr>
          <w:rFonts w:asciiTheme="minorHAnsi" w:hAnsiTheme="minorHAnsi" w:cs="Calibri Light"/>
          <w:i/>
          <w:iCs/>
          <w:spacing w:val="1"/>
          <w:lang w:val="fr-BE"/>
        </w:rPr>
      </w:pPr>
      <w:r w:rsidRPr="004D0F71">
        <w:rPr>
          <w:rFonts w:asciiTheme="minorHAnsi" w:hAnsiTheme="minorHAnsi" w:cs="Calibri Light"/>
          <w:i/>
          <w:iCs/>
          <w:spacing w:val="1"/>
          <w:lang w:val="fr-BE"/>
        </w:rPr>
        <w:t>3° une motivation et une description circonstanciées des fins généalogiques</w:t>
      </w:r>
      <w:r w:rsidR="004F420F" w:rsidRPr="004D0F71">
        <w:rPr>
          <w:rFonts w:asciiTheme="minorHAnsi" w:hAnsiTheme="minorHAnsi" w:cs="Calibri Light"/>
          <w:i/>
          <w:iCs/>
          <w:spacing w:val="1"/>
          <w:lang w:val="fr-BE"/>
        </w:rPr>
        <w:t xml:space="preserve"> </w:t>
      </w:r>
      <w:r w:rsidRPr="004D0F71">
        <w:rPr>
          <w:rFonts w:asciiTheme="minorHAnsi" w:hAnsiTheme="minorHAnsi" w:cs="Calibri Light"/>
          <w:i/>
          <w:iCs/>
          <w:spacing w:val="1"/>
          <w:lang w:val="fr-BE"/>
        </w:rPr>
        <w:t>;</w:t>
      </w:r>
    </w:p>
    <w:p w14:paraId="0BB996FA" w14:textId="77777777" w:rsidR="00F271BE" w:rsidRPr="004D0F71" w:rsidRDefault="00F271BE" w:rsidP="00F271BE">
      <w:pPr>
        <w:tabs>
          <w:tab w:val="left" w:pos="360"/>
          <w:tab w:val="left" w:pos="567"/>
        </w:tabs>
        <w:spacing w:before="120"/>
        <w:jc w:val="both"/>
        <w:textAlignment w:val="baseline"/>
        <w:rPr>
          <w:rFonts w:asciiTheme="minorHAnsi" w:hAnsiTheme="minorHAnsi" w:cs="Calibri Light"/>
          <w:i/>
          <w:iCs/>
          <w:spacing w:val="1"/>
          <w:lang w:val="fr-BE"/>
        </w:rPr>
      </w:pPr>
      <w:r w:rsidRPr="004D0F71">
        <w:rPr>
          <w:rFonts w:asciiTheme="minorHAnsi" w:hAnsiTheme="minorHAnsi" w:cs="Calibri Light"/>
          <w:i/>
          <w:iCs/>
          <w:spacing w:val="1"/>
          <w:lang w:val="fr-BE"/>
        </w:rPr>
        <w:t>4° les moyens de diffusion des résultats de la recherche ;</w:t>
      </w:r>
    </w:p>
    <w:p w14:paraId="69E1B5EE" w14:textId="77777777" w:rsidR="00F271BE" w:rsidRPr="004D0F71" w:rsidRDefault="00F271BE" w:rsidP="00F271BE">
      <w:pPr>
        <w:tabs>
          <w:tab w:val="left" w:pos="360"/>
          <w:tab w:val="left" w:pos="567"/>
        </w:tabs>
        <w:spacing w:before="120"/>
        <w:jc w:val="both"/>
        <w:textAlignment w:val="baseline"/>
        <w:rPr>
          <w:rFonts w:asciiTheme="minorHAnsi" w:hAnsiTheme="minorHAnsi" w:cs="Calibri Light"/>
          <w:i/>
          <w:iCs/>
          <w:spacing w:val="1"/>
          <w:lang w:val="fr-BE"/>
        </w:rPr>
      </w:pPr>
      <w:r w:rsidRPr="004D0F71">
        <w:rPr>
          <w:rFonts w:asciiTheme="minorHAnsi" w:hAnsiTheme="minorHAnsi" w:cs="Calibri Light"/>
          <w:i/>
          <w:iCs/>
          <w:spacing w:val="1"/>
          <w:lang w:val="fr-BE"/>
        </w:rPr>
        <w:t>5° le consentement de toutes les personnes sur lesquelles porte l’acte ;</w:t>
      </w:r>
    </w:p>
    <w:p w14:paraId="4468C56C" w14:textId="4D167C85" w:rsidR="00F271BE" w:rsidRPr="004D0F71" w:rsidRDefault="00F271BE" w:rsidP="00104317">
      <w:pPr>
        <w:tabs>
          <w:tab w:val="left" w:pos="360"/>
          <w:tab w:val="left" w:pos="567"/>
        </w:tabs>
        <w:spacing w:before="120"/>
        <w:ind w:left="142" w:hanging="142"/>
        <w:jc w:val="both"/>
        <w:textAlignment w:val="baseline"/>
        <w:rPr>
          <w:rFonts w:asciiTheme="minorHAnsi" w:hAnsiTheme="minorHAnsi" w:cs="Calibri Light"/>
          <w:i/>
          <w:iCs/>
          <w:spacing w:val="1"/>
          <w:lang w:val="fr-BE"/>
        </w:rPr>
      </w:pPr>
      <w:r w:rsidRPr="004D0F71">
        <w:rPr>
          <w:rFonts w:asciiTheme="minorHAnsi" w:hAnsiTheme="minorHAnsi" w:cs="Calibri Light"/>
          <w:i/>
          <w:iCs/>
          <w:spacing w:val="1"/>
          <w:lang w:val="fr-BE"/>
        </w:rPr>
        <w:t>6° la confirmation du fait que le demandeur a communiqué son identité et ses coordonnées, en sa qualité de responsable du traitement au sens de l’article 4.7 du Règlement général sur la protection des données, à la personne qui doit donner son consentement.</w:t>
      </w:r>
    </w:p>
    <w:p w14:paraId="2083B3B6" w14:textId="2C180DCF" w:rsidR="009E32B7" w:rsidRPr="004D0F71" w:rsidRDefault="009E32B7" w:rsidP="009E32B7">
      <w:pPr>
        <w:tabs>
          <w:tab w:val="left" w:pos="360"/>
          <w:tab w:val="left" w:pos="567"/>
        </w:tabs>
        <w:spacing w:before="120"/>
        <w:jc w:val="both"/>
        <w:textAlignment w:val="baseline"/>
        <w:rPr>
          <w:rFonts w:asciiTheme="minorHAnsi" w:hAnsiTheme="minorHAnsi" w:cs="Calibri Light"/>
          <w:i/>
          <w:iCs/>
          <w:spacing w:val="1"/>
          <w:lang w:val="fr-BE"/>
        </w:rPr>
      </w:pPr>
      <w:r w:rsidRPr="004D0F71">
        <w:rPr>
          <w:rFonts w:asciiTheme="minorHAnsi" w:hAnsiTheme="minorHAnsi" w:cs="Calibri Light"/>
          <w:i/>
          <w:iCs/>
          <w:spacing w:val="1"/>
          <w:lang w:val="fr-BE"/>
        </w:rPr>
        <w:t>§ 3. Si la personne qui doit donner son consentement est décédée ou</w:t>
      </w:r>
      <w:r w:rsidR="00096A94" w:rsidRPr="004D0F71">
        <w:rPr>
          <w:rFonts w:asciiTheme="minorHAnsi" w:hAnsiTheme="minorHAnsi" w:cs="Calibri Light"/>
          <w:i/>
          <w:iCs/>
          <w:spacing w:val="1"/>
          <w:lang w:val="fr-BE"/>
        </w:rPr>
        <w:t xml:space="preserve"> </w:t>
      </w:r>
      <w:r w:rsidRPr="004D0F71">
        <w:rPr>
          <w:rFonts w:asciiTheme="minorHAnsi" w:hAnsiTheme="minorHAnsi" w:cs="Calibri Light"/>
          <w:i/>
          <w:iCs/>
          <w:spacing w:val="1"/>
          <w:lang w:val="fr-BE"/>
        </w:rPr>
        <w:t xml:space="preserve">est, en raison de son </w:t>
      </w:r>
      <w:r w:rsidR="00096A94" w:rsidRPr="004D0F71">
        <w:rPr>
          <w:rFonts w:asciiTheme="minorHAnsi" w:hAnsiTheme="minorHAnsi" w:cs="Calibri Light"/>
          <w:i/>
          <w:iCs/>
          <w:spacing w:val="1"/>
          <w:lang w:val="fr-BE"/>
        </w:rPr>
        <w:t>é</w:t>
      </w:r>
      <w:r w:rsidRPr="004D0F71">
        <w:rPr>
          <w:rFonts w:asciiTheme="minorHAnsi" w:hAnsiTheme="minorHAnsi" w:cs="Calibri Light"/>
          <w:i/>
          <w:iCs/>
          <w:spacing w:val="1"/>
          <w:lang w:val="fr-BE"/>
        </w:rPr>
        <w:t>tat de santé, totalement ou partiellement hors</w:t>
      </w:r>
      <w:r w:rsidR="00096A94" w:rsidRPr="004D0F71">
        <w:rPr>
          <w:rFonts w:asciiTheme="minorHAnsi" w:hAnsiTheme="minorHAnsi" w:cs="Calibri Light"/>
          <w:i/>
          <w:iCs/>
          <w:spacing w:val="1"/>
          <w:lang w:val="fr-BE"/>
        </w:rPr>
        <w:t xml:space="preserve"> </w:t>
      </w:r>
      <w:r w:rsidRPr="004D0F71">
        <w:rPr>
          <w:rFonts w:asciiTheme="minorHAnsi" w:hAnsiTheme="minorHAnsi" w:cs="Calibri Light"/>
          <w:i/>
          <w:iCs/>
          <w:spacing w:val="1"/>
          <w:lang w:val="fr-BE"/>
        </w:rPr>
        <w:t>d’état d’exprimer sa volonté, fût-ce temporairement, l’époux survivant</w:t>
      </w:r>
      <w:r w:rsidR="00096A94" w:rsidRPr="004D0F71">
        <w:rPr>
          <w:rFonts w:asciiTheme="minorHAnsi" w:hAnsiTheme="minorHAnsi" w:cs="Calibri Light"/>
          <w:i/>
          <w:iCs/>
          <w:spacing w:val="1"/>
          <w:lang w:val="fr-BE"/>
        </w:rPr>
        <w:t xml:space="preserve"> </w:t>
      </w:r>
      <w:r w:rsidRPr="004D0F71">
        <w:rPr>
          <w:rFonts w:asciiTheme="minorHAnsi" w:hAnsiTheme="minorHAnsi" w:cs="Calibri Light"/>
          <w:i/>
          <w:iCs/>
          <w:spacing w:val="1"/>
          <w:lang w:val="fr-BE"/>
        </w:rPr>
        <w:t>ou le cohabitant légal survivant, ou à défaut, son représentant légal ou</w:t>
      </w:r>
      <w:r w:rsidR="00096A94" w:rsidRPr="004D0F71">
        <w:rPr>
          <w:rFonts w:asciiTheme="minorHAnsi" w:hAnsiTheme="minorHAnsi" w:cs="Calibri Light"/>
          <w:i/>
          <w:iCs/>
          <w:spacing w:val="1"/>
          <w:lang w:val="fr-BE"/>
        </w:rPr>
        <w:t xml:space="preserve"> </w:t>
      </w:r>
      <w:r w:rsidRPr="004D0F71">
        <w:rPr>
          <w:rFonts w:asciiTheme="minorHAnsi" w:hAnsiTheme="minorHAnsi" w:cs="Calibri Light"/>
          <w:i/>
          <w:iCs/>
          <w:spacing w:val="1"/>
          <w:lang w:val="fr-BE"/>
        </w:rPr>
        <w:t>à défaut, au moins l’un des descendants au premier degré de la</w:t>
      </w:r>
      <w:r w:rsidR="00096A94" w:rsidRPr="004D0F71">
        <w:rPr>
          <w:rFonts w:asciiTheme="minorHAnsi" w:hAnsiTheme="minorHAnsi" w:cs="Calibri Light"/>
          <w:i/>
          <w:iCs/>
          <w:spacing w:val="1"/>
          <w:lang w:val="fr-BE"/>
        </w:rPr>
        <w:t xml:space="preserve"> </w:t>
      </w:r>
      <w:r w:rsidRPr="004D0F71">
        <w:rPr>
          <w:rFonts w:asciiTheme="minorHAnsi" w:hAnsiTheme="minorHAnsi" w:cs="Calibri Light"/>
          <w:i/>
          <w:iCs/>
          <w:spacing w:val="1"/>
          <w:lang w:val="fr-BE"/>
        </w:rPr>
        <w:t>personne concernée, peut donner ce consentement.</w:t>
      </w:r>
    </w:p>
    <w:p w14:paraId="3AF08D91" w14:textId="564A10FD" w:rsidR="009E32B7" w:rsidRPr="004D0F71" w:rsidRDefault="009E32B7" w:rsidP="009E32B7">
      <w:pPr>
        <w:tabs>
          <w:tab w:val="left" w:pos="360"/>
          <w:tab w:val="left" w:pos="567"/>
        </w:tabs>
        <w:spacing w:before="120"/>
        <w:jc w:val="both"/>
        <w:textAlignment w:val="baseline"/>
        <w:rPr>
          <w:rFonts w:asciiTheme="minorHAnsi" w:hAnsiTheme="minorHAnsi" w:cs="Calibri Light"/>
          <w:i/>
          <w:iCs/>
          <w:spacing w:val="1"/>
          <w:lang w:val="fr-BE"/>
        </w:rPr>
      </w:pPr>
      <w:r w:rsidRPr="004D0F71">
        <w:rPr>
          <w:rFonts w:asciiTheme="minorHAnsi" w:hAnsiTheme="minorHAnsi" w:cs="Calibri Light"/>
          <w:i/>
          <w:iCs/>
          <w:spacing w:val="1"/>
          <w:lang w:val="fr-BE"/>
        </w:rPr>
        <w:t>Si la personne qui doit donner son consentement est mineure, le</w:t>
      </w:r>
      <w:r w:rsidR="00096A94" w:rsidRPr="004D0F71">
        <w:rPr>
          <w:rFonts w:asciiTheme="minorHAnsi" w:hAnsiTheme="minorHAnsi" w:cs="Calibri Light"/>
          <w:i/>
          <w:iCs/>
          <w:spacing w:val="1"/>
          <w:lang w:val="fr-BE"/>
        </w:rPr>
        <w:t xml:space="preserve"> </w:t>
      </w:r>
      <w:r w:rsidRPr="004D0F71">
        <w:rPr>
          <w:rFonts w:asciiTheme="minorHAnsi" w:hAnsiTheme="minorHAnsi" w:cs="Calibri Light"/>
          <w:i/>
          <w:iCs/>
          <w:spacing w:val="1"/>
          <w:lang w:val="fr-BE"/>
        </w:rPr>
        <w:t>consentement est donné par le représentant légal.</w:t>
      </w:r>
    </w:p>
    <w:p w14:paraId="7F50E233" w14:textId="1DC5E1D2" w:rsidR="009E32B7" w:rsidRPr="004D0F71" w:rsidRDefault="009E32B7" w:rsidP="009E32B7">
      <w:pPr>
        <w:tabs>
          <w:tab w:val="left" w:pos="360"/>
          <w:tab w:val="left" w:pos="567"/>
        </w:tabs>
        <w:spacing w:before="120"/>
        <w:jc w:val="both"/>
        <w:textAlignment w:val="baseline"/>
        <w:rPr>
          <w:rFonts w:asciiTheme="minorHAnsi" w:hAnsiTheme="minorHAnsi" w:cs="Calibri Light"/>
          <w:i/>
          <w:iCs/>
          <w:spacing w:val="1"/>
          <w:lang w:val="fr-BE"/>
        </w:rPr>
      </w:pPr>
      <w:r w:rsidRPr="004D0F71">
        <w:rPr>
          <w:rFonts w:asciiTheme="minorHAnsi" w:hAnsiTheme="minorHAnsi" w:cs="Calibri Light"/>
          <w:i/>
          <w:iCs/>
          <w:spacing w:val="1"/>
          <w:lang w:val="fr-BE"/>
        </w:rPr>
        <w:t>§ 4. Si le demandeur ne connaît pas les coordonnées des personnes</w:t>
      </w:r>
      <w:r w:rsidR="00096A94" w:rsidRPr="004D0F71">
        <w:rPr>
          <w:rFonts w:asciiTheme="minorHAnsi" w:hAnsiTheme="minorHAnsi" w:cs="Calibri Light"/>
          <w:i/>
          <w:iCs/>
          <w:spacing w:val="1"/>
          <w:lang w:val="fr-BE"/>
        </w:rPr>
        <w:t xml:space="preserve"> </w:t>
      </w:r>
      <w:r w:rsidRPr="004D0F71">
        <w:rPr>
          <w:rFonts w:asciiTheme="minorHAnsi" w:hAnsiTheme="minorHAnsi" w:cs="Calibri Light"/>
          <w:i/>
          <w:iCs/>
          <w:spacing w:val="1"/>
          <w:lang w:val="fr-BE"/>
        </w:rPr>
        <w:t>devant donner leur consentement, il peut, lors de la demande, joindre</w:t>
      </w:r>
      <w:r w:rsidR="00096A94" w:rsidRPr="004D0F71">
        <w:rPr>
          <w:rFonts w:asciiTheme="minorHAnsi" w:hAnsiTheme="minorHAnsi" w:cs="Calibri Light"/>
          <w:i/>
          <w:iCs/>
          <w:spacing w:val="1"/>
          <w:lang w:val="fr-BE"/>
        </w:rPr>
        <w:t xml:space="preserve"> </w:t>
      </w:r>
      <w:r w:rsidRPr="004D0F71">
        <w:rPr>
          <w:rFonts w:asciiTheme="minorHAnsi" w:hAnsiTheme="minorHAnsi" w:cs="Calibri Light"/>
          <w:i/>
          <w:iCs/>
          <w:spacing w:val="1"/>
          <w:lang w:val="fr-BE"/>
        </w:rPr>
        <w:t>une communication adressée à la personne dont le consentement est</w:t>
      </w:r>
      <w:r w:rsidR="00096A94" w:rsidRPr="004D0F71">
        <w:rPr>
          <w:rFonts w:asciiTheme="minorHAnsi" w:hAnsiTheme="minorHAnsi" w:cs="Calibri Light"/>
          <w:i/>
          <w:iCs/>
          <w:spacing w:val="1"/>
          <w:lang w:val="fr-BE"/>
        </w:rPr>
        <w:t xml:space="preserve"> </w:t>
      </w:r>
      <w:r w:rsidRPr="004D0F71">
        <w:rPr>
          <w:rFonts w:asciiTheme="minorHAnsi" w:hAnsiTheme="minorHAnsi" w:cs="Calibri Light"/>
          <w:i/>
          <w:iCs/>
          <w:spacing w:val="1"/>
          <w:lang w:val="fr-BE"/>
        </w:rPr>
        <w:t>requis. L’officier de l’état civil envoie alors cette communication au</w:t>
      </w:r>
      <w:r w:rsidR="00096A94" w:rsidRPr="004D0F71">
        <w:rPr>
          <w:rFonts w:asciiTheme="minorHAnsi" w:hAnsiTheme="minorHAnsi" w:cs="Calibri Light"/>
          <w:i/>
          <w:iCs/>
          <w:spacing w:val="1"/>
          <w:lang w:val="fr-BE"/>
        </w:rPr>
        <w:t xml:space="preserve"> </w:t>
      </w:r>
      <w:r w:rsidRPr="004D0F71">
        <w:rPr>
          <w:rFonts w:asciiTheme="minorHAnsi" w:hAnsiTheme="minorHAnsi" w:cs="Calibri Light"/>
          <w:i/>
          <w:iCs/>
          <w:spacing w:val="1"/>
          <w:lang w:val="fr-BE"/>
        </w:rPr>
        <w:t>destinataire, pour autant que cette personne ait une adresse connue en</w:t>
      </w:r>
    </w:p>
    <w:p w14:paraId="48FB1F14" w14:textId="2C3DD010" w:rsidR="009E32B7" w:rsidRPr="004D0F71" w:rsidRDefault="009E32B7" w:rsidP="009E32B7">
      <w:pPr>
        <w:tabs>
          <w:tab w:val="left" w:pos="360"/>
          <w:tab w:val="left" w:pos="567"/>
        </w:tabs>
        <w:spacing w:before="120"/>
        <w:jc w:val="both"/>
        <w:textAlignment w:val="baseline"/>
        <w:rPr>
          <w:rFonts w:asciiTheme="minorHAnsi" w:hAnsiTheme="minorHAnsi" w:cs="Calibri Light"/>
          <w:i/>
          <w:iCs/>
          <w:spacing w:val="1"/>
          <w:lang w:val="fr-BE"/>
        </w:rPr>
      </w:pPr>
      <w:r w:rsidRPr="004D0F71">
        <w:rPr>
          <w:rFonts w:asciiTheme="minorHAnsi" w:hAnsiTheme="minorHAnsi" w:cs="Calibri Light"/>
          <w:i/>
          <w:iCs/>
          <w:spacing w:val="1"/>
          <w:lang w:val="fr-BE"/>
        </w:rPr>
        <w:t>Belgique. Le destinataire décide ensuite de donner suite ou non à la</w:t>
      </w:r>
      <w:r w:rsidR="00096A94" w:rsidRPr="004D0F71">
        <w:rPr>
          <w:rFonts w:asciiTheme="minorHAnsi" w:hAnsiTheme="minorHAnsi" w:cs="Calibri Light"/>
          <w:i/>
          <w:iCs/>
          <w:spacing w:val="1"/>
          <w:lang w:val="fr-BE"/>
        </w:rPr>
        <w:t xml:space="preserve"> </w:t>
      </w:r>
      <w:r w:rsidRPr="004D0F71">
        <w:rPr>
          <w:rFonts w:asciiTheme="minorHAnsi" w:hAnsiTheme="minorHAnsi" w:cs="Calibri Light"/>
          <w:i/>
          <w:iCs/>
          <w:spacing w:val="1"/>
          <w:lang w:val="fr-BE"/>
        </w:rPr>
        <w:t>requête du demandeur. L’officier de l’état civil ne communique pas les</w:t>
      </w:r>
      <w:r w:rsidR="00096A94" w:rsidRPr="004D0F71">
        <w:rPr>
          <w:rFonts w:asciiTheme="minorHAnsi" w:hAnsiTheme="minorHAnsi" w:cs="Calibri Light"/>
          <w:i/>
          <w:iCs/>
          <w:spacing w:val="1"/>
          <w:lang w:val="fr-BE"/>
        </w:rPr>
        <w:t xml:space="preserve"> </w:t>
      </w:r>
      <w:r w:rsidRPr="004D0F71">
        <w:rPr>
          <w:rFonts w:asciiTheme="minorHAnsi" w:hAnsiTheme="minorHAnsi" w:cs="Calibri Light"/>
          <w:i/>
          <w:iCs/>
          <w:spacing w:val="1"/>
          <w:lang w:val="fr-BE"/>
        </w:rPr>
        <w:t>coordonnées du destinataire au demandeur.</w:t>
      </w:r>
    </w:p>
    <w:p w14:paraId="41DDE5E5" w14:textId="1A96E6CE" w:rsidR="009E32B7" w:rsidRPr="004D0F71" w:rsidRDefault="009E32B7" w:rsidP="009E32B7">
      <w:pPr>
        <w:tabs>
          <w:tab w:val="left" w:pos="360"/>
          <w:tab w:val="left" w:pos="567"/>
        </w:tabs>
        <w:spacing w:before="120"/>
        <w:jc w:val="both"/>
        <w:textAlignment w:val="baseline"/>
        <w:rPr>
          <w:rFonts w:asciiTheme="minorHAnsi" w:hAnsiTheme="minorHAnsi" w:cs="Calibri Light"/>
          <w:i/>
          <w:iCs/>
          <w:spacing w:val="1"/>
          <w:lang w:val="fr-BE"/>
        </w:rPr>
      </w:pPr>
      <w:r w:rsidRPr="004D0F71">
        <w:rPr>
          <w:rFonts w:asciiTheme="minorHAnsi" w:hAnsiTheme="minorHAnsi" w:cs="Calibri Light"/>
          <w:i/>
          <w:iCs/>
          <w:spacing w:val="1"/>
          <w:lang w:val="fr-BE"/>
        </w:rPr>
        <w:lastRenderedPageBreak/>
        <w:t>§ 5. La commune où l’acte a été établi, visée au paragraphe 1er, est le</w:t>
      </w:r>
      <w:r w:rsidR="00096A94" w:rsidRPr="004D0F71">
        <w:rPr>
          <w:rFonts w:asciiTheme="minorHAnsi" w:hAnsiTheme="minorHAnsi" w:cs="Calibri Light"/>
          <w:i/>
          <w:iCs/>
          <w:spacing w:val="1"/>
          <w:lang w:val="fr-BE"/>
        </w:rPr>
        <w:t xml:space="preserve"> </w:t>
      </w:r>
      <w:r w:rsidRPr="004D0F71">
        <w:rPr>
          <w:rFonts w:asciiTheme="minorHAnsi" w:hAnsiTheme="minorHAnsi" w:cs="Calibri Light"/>
          <w:i/>
          <w:iCs/>
          <w:spacing w:val="1"/>
          <w:lang w:val="fr-BE"/>
        </w:rPr>
        <w:t>responsable du traitement au sens de l’article 4.7 du Règlement général</w:t>
      </w:r>
      <w:r w:rsidR="00096A94" w:rsidRPr="004D0F71">
        <w:rPr>
          <w:rFonts w:asciiTheme="minorHAnsi" w:hAnsiTheme="minorHAnsi" w:cs="Calibri Light"/>
          <w:i/>
          <w:iCs/>
          <w:spacing w:val="1"/>
          <w:lang w:val="fr-BE"/>
        </w:rPr>
        <w:t xml:space="preserve"> </w:t>
      </w:r>
      <w:r w:rsidRPr="004D0F71">
        <w:rPr>
          <w:rFonts w:asciiTheme="minorHAnsi" w:hAnsiTheme="minorHAnsi" w:cs="Calibri Light"/>
          <w:i/>
          <w:iCs/>
          <w:spacing w:val="1"/>
          <w:lang w:val="fr-BE"/>
        </w:rPr>
        <w:t>sur la protection des données, en ce qui concerne les données à</w:t>
      </w:r>
      <w:r w:rsidR="00096A94" w:rsidRPr="004D0F71">
        <w:rPr>
          <w:rFonts w:asciiTheme="minorHAnsi" w:hAnsiTheme="minorHAnsi" w:cs="Calibri Light"/>
          <w:i/>
          <w:iCs/>
          <w:spacing w:val="1"/>
          <w:lang w:val="fr-BE"/>
        </w:rPr>
        <w:t xml:space="preserve"> </w:t>
      </w:r>
      <w:r w:rsidRPr="004D0F71">
        <w:rPr>
          <w:rFonts w:asciiTheme="minorHAnsi" w:hAnsiTheme="minorHAnsi" w:cs="Calibri Light"/>
          <w:i/>
          <w:iCs/>
          <w:spacing w:val="1"/>
          <w:lang w:val="fr-BE"/>
        </w:rPr>
        <w:t>caractère personnel collectées dans le cadre de la demande prévue au</w:t>
      </w:r>
      <w:r w:rsidR="00096A94" w:rsidRPr="004D0F71">
        <w:rPr>
          <w:rFonts w:asciiTheme="minorHAnsi" w:hAnsiTheme="minorHAnsi" w:cs="Calibri Light"/>
          <w:i/>
          <w:iCs/>
          <w:spacing w:val="1"/>
          <w:lang w:val="fr-BE"/>
        </w:rPr>
        <w:t xml:space="preserve"> pa</w:t>
      </w:r>
      <w:r w:rsidRPr="004D0F71">
        <w:rPr>
          <w:rFonts w:asciiTheme="minorHAnsi" w:hAnsiTheme="minorHAnsi" w:cs="Calibri Light"/>
          <w:i/>
          <w:iCs/>
          <w:spacing w:val="1"/>
          <w:lang w:val="fr-BE"/>
        </w:rPr>
        <w:t>ragraphe 2.</w:t>
      </w:r>
    </w:p>
    <w:p w14:paraId="5E865FF7" w14:textId="40D66758" w:rsidR="009E32B7" w:rsidRPr="004D0F71" w:rsidRDefault="009E32B7" w:rsidP="009E32B7">
      <w:pPr>
        <w:tabs>
          <w:tab w:val="left" w:pos="360"/>
          <w:tab w:val="left" w:pos="567"/>
        </w:tabs>
        <w:spacing w:before="120"/>
        <w:jc w:val="both"/>
        <w:textAlignment w:val="baseline"/>
        <w:rPr>
          <w:rFonts w:asciiTheme="minorHAnsi" w:hAnsiTheme="minorHAnsi" w:cs="Calibri Light"/>
          <w:i/>
          <w:iCs/>
          <w:spacing w:val="1"/>
          <w:lang w:val="fr-BE"/>
        </w:rPr>
      </w:pPr>
      <w:r w:rsidRPr="004D0F71">
        <w:rPr>
          <w:rFonts w:asciiTheme="minorHAnsi" w:hAnsiTheme="minorHAnsi" w:cs="Calibri Light"/>
          <w:i/>
          <w:iCs/>
          <w:spacing w:val="1"/>
          <w:lang w:val="fr-BE"/>
        </w:rPr>
        <w:t>Les données sont conservées pendant une durée de 5 ans au</w:t>
      </w:r>
      <w:r w:rsidR="00096A94" w:rsidRPr="004D0F71">
        <w:rPr>
          <w:rFonts w:asciiTheme="minorHAnsi" w:hAnsiTheme="minorHAnsi" w:cs="Calibri Light"/>
          <w:i/>
          <w:iCs/>
          <w:spacing w:val="1"/>
          <w:lang w:val="fr-BE"/>
        </w:rPr>
        <w:t xml:space="preserve"> </w:t>
      </w:r>
      <w:r w:rsidRPr="004D0F71">
        <w:rPr>
          <w:rFonts w:asciiTheme="minorHAnsi" w:hAnsiTheme="minorHAnsi" w:cs="Calibri Light"/>
          <w:i/>
          <w:iCs/>
          <w:spacing w:val="1"/>
          <w:lang w:val="fr-BE"/>
        </w:rPr>
        <w:t>maximum.</w:t>
      </w:r>
    </w:p>
    <w:p w14:paraId="3423DF80" w14:textId="6333A8F3" w:rsidR="009E32B7" w:rsidRPr="004D0F71" w:rsidRDefault="009E32B7" w:rsidP="009E32B7">
      <w:pPr>
        <w:tabs>
          <w:tab w:val="left" w:pos="360"/>
          <w:tab w:val="left" w:pos="567"/>
        </w:tabs>
        <w:spacing w:before="120"/>
        <w:jc w:val="both"/>
        <w:textAlignment w:val="baseline"/>
        <w:rPr>
          <w:rFonts w:asciiTheme="minorHAnsi" w:hAnsiTheme="minorHAnsi" w:cs="Calibri Light"/>
          <w:i/>
          <w:iCs/>
          <w:spacing w:val="1"/>
          <w:lang w:val="fr-BE"/>
        </w:rPr>
      </w:pPr>
      <w:r w:rsidRPr="004D0F71">
        <w:rPr>
          <w:rFonts w:asciiTheme="minorHAnsi" w:hAnsiTheme="minorHAnsi" w:cs="Calibri Light"/>
          <w:i/>
          <w:iCs/>
          <w:spacing w:val="1"/>
          <w:lang w:val="fr-BE"/>
        </w:rPr>
        <w:t>§ 6. Si l’acte est disponible dans la BAEC, la copie ou l’extrait est</w:t>
      </w:r>
      <w:r w:rsidR="00096A94" w:rsidRPr="004D0F71">
        <w:rPr>
          <w:rFonts w:asciiTheme="minorHAnsi" w:hAnsiTheme="minorHAnsi" w:cs="Calibri Light"/>
          <w:i/>
          <w:iCs/>
          <w:spacing w:val="1"/>
          <w:lang w:val="fr-BE"/>
        </w:rPr>
        <w:t xml:space="preserve"> </w:t>
      </w:r>
      <w:r w:rsidRPr="004D0F71">
        <w:rPr>
          <w:rFonts w:asciiTheme="minorHAnsi" w:hAnsiTheme="minorHAnsi" w:cs="Calibri Light"/>
          <w:i/>
          <w:iCs/>
          <w:spacing w:val="1"/>
          <w:lang w:val="fr-BE"/>
        </w:rPr>
        <w:t>délivré à partir de la BAEC.</w:t>
      </w:r>
    </w:p>
    <w:p w14:paraId="72B3DA39" w14:textId="238FA971" w:rsidR="009E32B7" w:rsidRPr="004D0F71" w:rsidRDefault="009E32B7" w:rsidP="009E32B7">
      <w:pPr>
        <w:tabs>
          <w:tab w:val="left" w:pos="360"/>
          <w:tab w:val="left" w:pos="567"/>
        </w:tabs>
        <w:spacing w:before="120"/>
        <w:jc w:val="both"/>
        <w:textAlignment w:val="baseline"/>
        <w:rPr>
          <w:rFonts w:asciiTheme="minorHAnsi" w:hAnsiTheme="minorHAnsi" w:cs="Calibri Light"/>
          <w:i/>
          <w:iCs/>
          <w:spacing w:val="1"/>
          <w:lang w:val="fr-BE"/>
        </w:rPr>
      </w:pPr>
      <w:r w:rsidRPr="004D0F71">
        <w:rPr>
          <w:rFonts w:asciiTheme="minorHAnsi" w:hAnsiTheme="minorHAnsi" w:cs="Calibri Light"/>
          <w:i/>
          <w:iCs/>
          <w:spacing w:val="1"/>
          <w:lang w:val="fr-BE"/>
        </w:rPr>
        <w:t>Si l’acte n’est pas disponible dans la BAEC, la copie ou l’extrait est</w:t>
      </w:r>
      <w:r w:rsidR="00096A94" w:rsidRPr="004D0F71">
        <w:rPr>
          <w:rFonts w:asciiTheme="minorHAnsi" w:hAnsiTheme="minorHAnsi" w:cs="Calibri Light"/>
          <w:i/>
          <w:iCs/>
          <w:spacing w:val="1"/>
          <w:lang w:val="fr-BE"/>
        </w:rPr>
        <w:t xml:space="preserve"> </w:t>
      </w:r>
      <w:r w:rsidRPr="004D0F71">
        <w:rPr>
          <w:rFonts w:asciiTheme="minorHAnsi" w:hAnsiTheme="minorHAnsi" w:cs="Calibri Light"/>
          <w:i/>
          <w:iCs/>
          <w:spacing w:val="1"/>
          <w:lang w:val="fr-BE"/>
        </w:rPr>
        <w:t>établi sur la base des registres papier.</w:t>
      </w:r>
    </w:p>
    <w:p w14:paraId="7B0EFBDC" w14:textId="77777777" w:rsidR="00F271BE" w:rsidRPr="004D0F71" w:rsidRDefault="00F271BE" w:rsidP="00F271BE">
      <w:pPr>
        <w:tabs>
          <w:tab w:val="left" w:pos="360"/>
          <w:tab w:val="left" w:pos="567"/>
        </w:tabs>
        <w:spacing w:before="120"/>
        <w:jc w:val="both"/>
        <w:textAlignment w:val="baseline"/>
        <w:rPr>
          <w:rFonts w:asciiTheme="minorHAnsi" w:hAnsiTheme="minorHAnsi" w:cs="Calibri Light"/>
          <w:spacing w:val="1"/>
          <w:sz w:val="4"/>
          <w:szCs w:val="4"/>
          <w:lang w:val="fr-BE"/>
        </w:rPr>
      </w:pPr>
    </w:p>
    <w:p w14:paraId="110A9538" w14:textId="5526EC74" w:rsidR="003D6247" w:rsidRDefault="009B153C" w:rsidP="008D7EB7">
      <w:pPr>
        <w:pStyle w:val="Sam4"/>
        <w:numPr>
          <w:ilvl w:val="0"/>
          <w:numId w:val="272"/>
        </w:numPr>
      </w:pPr>
      <w:bookmarkStart w:id="5075" w:name="_Toc40185531"/>
      <w:bookmarkStart w:id="5076" w:name="_Toc40186266"/>
      <w:bookmarkStart w:id="5077" w:name="_Toc143779161"/>
      <w:bookmarkEnd w:id="5075"/>
      <w:bookmarkEnd w:id="5076"/>
      <w:r w:rsidRPr="004D0F71">
        <w:t>Le paiement par terminal bancaire</w:t>
      </w:r>
      <w:r w:rsidR="003D6247" w:rsidRPr="004D0F71">
        <w:t> </w:t>
      </w:r>
      <w:bookmarkEnd w:id="5077"/>
    </w:p>
    <w:p w14:paraId="21DFDA23" w14:textId="77777777" w:rsidR="00D32F18" w:rsidRPr="004D0F71" w:rsidRDefault="00D32F18" w:rsidP="00D32F18">
      <w:pPr>
        <w:pStyle w:val="Sam4"/>
        <w:numPr>
          <w:ilvl w:val="0"/>
          <w:numId w:val="0"/>
        </w:numPr>
        <w:ind w:left="2138"/>
      </w:pPr>
    </w:p>
    <w:p w14:paraId="53CD5F71" w14:textId="02228ED3" w:rsidR="003D6247" w:rsidRPr="004D0F71" w:rsidRDefault="00385431" w:rsidP="003D6247">
      <w:pPr>
        <w:spacing w:before="120"/>
        <w:jc w:val="both"/>
        <w:textAlignment w:val="baseline"/>
        <w:rPr>
          <w:rFonts w:asciiTheme="minorHAnsi" w:hAnsiTheme="minorHAnsi" w:cs="Calibri Light"/>
        </w:rPr>
      </w:pPr>
      <w:r w:rsidRPr="004D0F71">
        <w:rPr>
          <w:rFonts w:asciiTheme="minorHAnsi" w:hAnsiTheme="minorHAnsi" w:cs="Calibri Light"/>
        </w:rPr>
        <w:t xml:space="preserve">La </w:t>
      </w:r>
      <w:r w:rsidR="003D6247" w:rsidRPr="004D0F71">
        <w:rPr>
          <w:rFonts w:asciiTheme="minorHAnsi" w:hAnsiTheme="minorHAnsi" w:cs="Calibri Light"/>
        </w:rPr>
        <w:t>loi du 19 juillet 2018</w:t>
      </w:r>
      <w:r w:rsidR="003D6247" w:rsidRPr="004D0F71">
        <w:rPr>
          <w:rStyle w:val="Appelnotedebasdep"/>
          <w:rFonts w:asciiTheme="minorHAnsi" w:hAnsiTheme="minorHAnsi" w:cs="Calibri Light"/>
        </w:rPr>
        <w:footnoteReference w:id="152"/>
      </w:r>
      <w:r w:rsidR="003D6247" w:rsidRPr="004D0F71">
        <w:rPr>
          <w:rFonts w:asciiTheme="minorHAnsi" w:hAnsiTheme="minorHAnsi" w:cs="Calibri Light"/>
        </w:rPr>
        <w:t xml:space="preserve"> transposant la directive 2015/2366/CE interdit d’appliquer un supplément éventuel lors de paiements électroniques.</w:t>
      </w:r>
    </w:p>
    <w:p w14:paraId="52BBEF1C" w14:textId="77777777" w:rsidR="004C7790" w:rsidRDefault="004C7790" w:rsidP="003D6247">
      <w:pPr>
        <w:spacing w:before="120"/>
        <w:jc w:val="both"/>
        <w:textAlignment w:val="baseline"/>
        <w:rPr>
          <w:rFonts w:asciiTheme="minorHAnsi" w:hAnsiTheme="minorHAnsi" w:cs="Calibri Light"/>
        </w:rPr>
      </w:pPr>
    </w:p>
    <w:p w14:paraId="77D828C0" w14:textId="77777777" w:rsidR="00D32F18" w:rsidRPr="004D0F71" w:rsidRDefault="00D32F18" w:rsidP="003D6247">
      <w:pPr>
        <w:spacing w:before="120"/>
        <w:jc w:val="both"/>
        <w:textAlignment w:val="baseline"/>
        <w:rPr>
          <w:rFonts w:asciiTheme="minorHAnsi" w:hAnsiTheme="minorHAnsi" w:cs="Calibri Light"/>
        </w:rPr>
      </w:pPr>
    </w:p>
    <w:p w14:paraId="40485F2A" w14:textId="77777777" w:rsidR="009B153C" w:rsidRPr="004D0F71" w:rsidRDefault="009B153C" w:rsidP="00581DAD">
      <w:pPr>
        <w:pStyle w:val="Sam2"/>
      </w:pPr>
      <w:bookmarkStart w:id="5078" w:name="_Toc40185533"/>
      <w:bookmarkStart w:id="5079" w:name="_Toc40186268"/>
      <w:bookmarkStart w:id="5080" w:name="_Toc516739741"/>
      <w:bookmarkStart w:id="5081" w:name="_Toc516751653"/>
      <w:bookmarkStart w:id="5082" w:name="_Toc516825741"/>
      <w:bookmarkStart w:id="5083" w:name="_Toc516826299"/>
      <w:bookmarkStart w:id="5084" w:name="_Toc516837619"/>
      <w:bookmarkStart w:id="5085" w:name="_Toc516838178"/>
      <w:bookmarkStart w:id="5086" w:name="_Toc516838737"/>
      <w:bookmarkStart w:id="5087" w:name="_Toc516839297"/>
      <w:bookmarkStart w:id="5088" w:name="_Toc517173393"/>
      <w:bookmarkStart w:id="5089" w:name="_Toc517175067"/>
      <w:bookmarkStart w:id="5090" w:name="_Toc517175654"/>
      <w:bookmarkStart w:id="5091" w:name="_Toc517176242"/>
      <w:bookmarkStart w:id="5092" w:name="_Toc517337567"/>
      <w:bookmarkStart w:id="5093" w:name="_Toc517360363"/>
      <w:bookmarkStart w:id="5094" w:name="_Toc516245090"/>
      <w:bookmarkStart w:id="5095" w:name="_Toc516473661"/>
      <w:bookmarkStart w:id="5096" w:name="_Toc516473971"/>
      <w:bookmarkStart w:id="5097" w:name="_Toc516474281"/>
      <w:bookmarkStart w:id="5098" w:name="_Toc516474589"/>
      <w:bookmarkStart w:id="5099" w:name="_Toc516474921"/>
      <w:bookmarkStart w:id="5100" w:name="_Toc516478958"/>
      <w:bookmarkStart w:id="5101" w:name="_Toc516479417"/>
      <w:bookmarkStart w:id="5102" w:name="_Toc516479734"/>
      <w:bookmarkStart w:id="5103" w:name="_Toc516480056"/>
      <w:bookmarkStart w:id="5104" w:name="_Toc516480370"/>
      <w:bookmarkStart w:id="5105" w:name="_Toc516480684"/>
      <w:bookmarkStart w:id="5106" w:name="_Toc516480998"/>
      <w:bookmarkStart w:id="5107" w:name="_Toc516481312"/>
      <w:bookmarkStart w:id="5108" w:name="_Toc516481626"/>
      <w:bookmarkStart w:id="5109" w:name="_Toc516481940"/>
      <w:bookmarkStart w:id="5110" w:name="_Toc516482254"/>
      <w:bookmarkStart w:id="5111" w:name="_Toc516482568"/>
      <w:bookmarkStart w:id="5112" w:name="_Toc516739742"/>
      <w:bookmarkStart w:id="5113" w:name="_Toc516751654"/>
      <w:bookmarkStart w:id="5114" w:name="_Toc516825742"/>
      <w:bookmarkStart w:id="5115" w:name="_Toc516826300"/>
      <w:bookmarkStart w:id="5116" w:name="_Toc516837620"/>
      <w:bookmarkStart w:id="5117" w:name="_Toc516838179"/>
      <w:bookmarkStart w:id="5118" w:name="_Toc516838738"/>
      <w:bookmarkStart w:id="5119" w:name="_Toc516839298"/>
      <w:bookmarkStart w:id="5120" w:name="_Toc517173394"/>
      <w:bookmarkStart w:id="5121" w:name="_Toc517175068"/>
      <w:bookmarkStart w:id="5122" w:name="_Toc517175655"/>
      <w:bookmarkStart w:id="5123" w:name="_Toc517176243"/>
      <w:bookmarkStart w:id="5124" w:name="_Toc517337568"/>
      <w:bookmarkStart w:id="5125" w:name="_Toc517360364"/>
      <w:bookmarkStart w:id="5126" w:name="_Toc516229695"/>
      <w:bookmarkStart w:id="5127" w:name="_Toc516229990"/>
      <w:bookmarkStart w:id="5128" w:name="_Toc516230285"/>
      <w:bookmarkStart w:id="5129" w:name="_Toc516230579"/>
      <w:bookmarkStart w:id="5130" w:name="_Toc516230873"/>
      <w:bookmarkStart w:id="5131" w:name="_Toc516231168"/>
      <w:bookmarkStart w:id="5132" w:name="_Toc516231463"/>
      <w:bookmarkStart w:id="5133" w:name="_Toc516231760"/>
      <w:bookmarkStart w:id="5134" w:name="_Toc516242855"/>
      <w:bookmarkStart w:id="5135" w:name="_Toc516243158"/>
      <w:bookmarkStart w:id="5136" w:name="_Toc516245091"/>
      <w:bookmarkStart w:id="5137" w:name="_Toc516473662"/>
      <w:bookmarkStart w:id="5138" w:name="_Toc516473972"/>
      <w:bookmarkStart w:id="5139" w:name="_Toc516474282"/>
      <w:bookmarkStart w:id="5140" w:name="_Toc516474590"/>
      <w:bookmarkStart w:id="5141" w:name="_Toc516474922"/>
      <w:bookmarkStart w:id="5142" w:name="_Toc516478959"/>
      <w:bookmarkStart w:id="5143" w:name="_Toc516479418"/>
      <w:bookmarkStart w:id="5144" w:name="_Toc516479735"/>
      <w:bookmarkStart w:id="5145" w:name="_Toc516480057"/>
      <w:bookmarkStart w:id="5146" w:name="_Toc516480371"/>
      <w:bookmarkStart w:id="5147" w:name="_Toc516480685"/>
      <w:bookmarkStart w:id="5148" w:name="_Toc516480999"/>
      <w:bookmarkStart w:id="5149" w:name="_Toc516481313"/>
      <w:bookmarkStart w:id="5150" w:name="_Toc516481627"/>
      <w:bookmarkStart w:id="5151" w:name="_Toc516481941"/>
      <w:bookmarkStart w:id="5152" w:name="_Toc516482255"/>
      <w:bookmarkStart w:id="5153" w:name="_Toc516482569"/>
      <w:bookmarkStart w:id="5154" w:name="_Toc516739743"/>
      <w:bookmarkStart w:id="5155" w:name="_Toc516751655"/>
      <w:bookmarkStart w:id="5156" w:name="_Toc516825743"/>
      <w:bookmarkStart w:id="5157" w:name="_Toc516826301"/>
      <w:bookmarkStart w:id="5158" w:name="_Toc516837621"/>
      <w:bookmarkStart w:id="5159" w:name="_Toc516838180"/>
      <w:bookmarkStart w:id="5160" w:name="_Toc516838739"/>
      <w:bookmarkStart w:id="5161" w:name="_Toc516839299"/>
      <w:bookmarkStart w:id="5162" w:name="_Toc517173395"/>
      <w:bookmarkStart w:id="5163" w:name="_Toc517175069"/>
      <w:bookmarkStart w:id="5164" w:name="_Toc517175656"/>
      <w:bookmarkStart w:id="5165" w:name="_Toc517176244"/>
      <w:bookmarkStart w:id="5166" w:name="_Toc517337569"/>
      <w:bookmarkStart w:id="5167" w:name="_Toc517360365"/>
      <w:bookmarkStart w:id="5168" w:name="_Toc515896787"/>
      <w:bookmarkStart w:id="5169" w:name="_Toc512523779"/>
      <w:bookmarkStart w:id="5170" w:name="_Toc512525474"/>
      <w:bookmarkStart w:id="5171" w:name="_Toc143779162"/>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r w:rsidRPr="004D0F71">
        <w:t>Taxes de remboursement</w:t>
      </w:r>
      <w:bookmarkEnd w:id="5168"/>
      <w:bookmarkEnd w:id="5169"/>
      <w:bookmarkEnd w:id="5170"/>
      <w:bookmarkEnd w:id="5171"/>
    </w:p>
    <w:p w14:paraId="33779810" w14:textId="77777777" w:rsidR="00117F4D" w:rsidRPr="004D0F71" w:rsidRDefault="009B153C" w:rsidP="00E5346D">
      <w:pPr>
        <w:pStyle w:val="Sam3"/>
      </w:pPr>
      <w:bookmarkStart w:id="5172" w:name="_Toc143779163"/>
      <w:bookmarkStart w:id="5173" w:name="_Toc512525475"/>
      <w:bookmarkStart w:id="5174" w:name="_Toc515896788"/>
      <w:r w:rsidRPr="004D0F71">
        <w:t>040/362-01 : Acquisition d'assiettes de voirie</w:t>
      </w:r>
      <w:bookmarkEnd w:id="5172"/>
      <w:r w:rsidRPr="004D0F71">
        <w:t xml:space="preserve"> </w:t>
      </w:r>
    </w:p>
    <w:p w14:paraId="48BB21A2" w14:textId="77777777" w:rsidR="00117F4D" w:rsidRPr="004D0F71" w:rsidRDefault="009B153C" w:rsidP="00E5346D">
      <w:pPr>
        <w:pStyle w:val="Sam3"/>
      </w:pPr>
      <w:bookmarkStart w:id="5175" w:name="_Toc143779164"/>
      <w:bookmarkStart w:id="5176" w:name="_Toc512525476"/>
      <w:bookmarkStart w:id="5177" w:name="_Toc515896789"/>
      <w:bookmarkEnd w:id="5173"/>
      <w:bookmarkEnd w:id="5174"/>
      <w:r w:rsidRPr="004D0F71">
        <w:t>040/362-02 : Pavage des rues (ou de revêtement de voirie)</w:t>
      </w:r>
      <w:bookmarkEnd w:id="5175"/>
      <w:r w:rsidRPr="004D0F71">
        <w:t xml:space="preserve"> </w:t>
      </w:r>
    </w:p>
    <w:p w14:paraId="5C2C5B48" w14:textId="77777777" w:rsidR="00117F4D" w:rsidRPr="004D0F71" w:rsidRDefault="009B153C" w:rsidP="00E5346D">
      <w:pPr>
        <w:pStyle w:val="Sam3"/>
      </w:pPr>
      <w:bookmarkStart w:id="5178" w:name="_Toc143779165"/>
      <w:bookmarkStart w:id="5179" w:name="_Toc512525477"/>
      <w:bookmarkStart w:id="5180" w:name="_Toc515896790"/>
      <w:bookmarkEnd w:id="5176"/>
      <w:bookmarkEnd w:id="5177"/>
      <w:r w:rsidRPr="004D0F71">
        <w:rPr>
          <w:spacing w:val="-1"/>
        </w:rPr>
        <w:t xml:space="preserve">040/362-03 : </w:t>
      </w:r>
      <w:r w:rsidRPr="004D0F71">
        <w:t>Construction des trottoirs</w:t>
      </w:r>
      <w:bookmarkEnd w:id="5178"/>
      <w:r w:rsidRPr="004D0F71">
        <w:t xml:space="preserve"> </w:t>
      </w:r>
    </w:p>
    <w:p w14:paraId="797EE0FA" w14:textId="77777777" w:rsidR="00117F4D" w:rsidRPr="004D0F71" w:rsidRDefault="009B153C" w:rsidP="00E5346D">
      <w:pPr>
        <w:pStyle w:val="Sam3"/>
      </w:pPr>
      <w:bookmarkStart w:id="5181" w:name="_Toc143779166"/>
      <w:bookmarkStart w:id="5182" w:name="_Toc512525478"/>
      <w:bookmarkStart w:id="5183" w:name="_Toc515896791"/>
      <w:bookmarkEnd w:id="5179"/>
      <w:bookmarkEnd w:id="5180"/>
      <w:r w:rsidRPr="004D0F71">
        <w:t>040/362-04 : Constructions d'égouts</w:t>
      </w:r>
      <w:bookmarkEnd w:id="5181"/>
      <w:r w:rsidRPr="004D0F71">
        <w:t xml:space="preserve"> </w:t>
      </w:r>
    </w:p>
    <w:p w14:paraId="27B4EDD4" w14:textId="77777777" w:rsidR="00117F4D" w:rsidRPr="004D0F71" w:rsidRDefault="009B153C" w:rsidP="00E5346D">
      <w:pPr>
        <w:pStyle w:val="Sam3"/>
      </w:pPr>
      <w:bookmarkStart w:id="5184" w:name="_Toc143779167"/>
      <w:bookmarkStart w:id="5185" w:name="_Toc512525479"/>
      <w:bookmarkStart w:id="5186" w:name="_Toc515896792"/>
      <w:bookmarkEnd w:id="5182"/>
      <w:bookmarkEnd w:id="5183"/>
      <w:r w:rsidRPr="004D0F71">
        <w:t>040/362-05 : Travaux de raccordement d'immeubles au réseau d'égouts</w:t>
      </w:r>
      <w:bookmarkEnd w:id="5184"/>
      <w:r w:rsidRPr="004D0F71">
        <w:t xml:space="preserve"> </w:t>
      </w:r>
    </w:p>
    <w:bookmarkEnd w:id="5185"/>
    <w:bookmarkEnd w:id="5186"/>
    <w:p w14:paraId="336008A8" w14:textId="441A5C62" w:rsidR="00767A6F" w:rsidRPr="004D0F71" w:rsidRDefault="00767A6F" w:rsidP="00E063FD">
      <w:pPr>
        <w:rPr>
          <w:rFonts w:asciiTheme="minorHAnsi" w:hAnsiTheme="minorHAnsi" w:cs="Calibri Light"/>
          <w:spacing w:val="-2"/>
        </w:rPr>
      </w:pPr>
    </w:p>
    <w:p w14:paraId="14E033EC" w14:textId="75C4330B" w:rsidR="00767A6F" w:rsidRPr="004D0F71" w:rsidRDefault="00767A6F" w:rsidP="008D7EB7">
      <w:pPr>
        <w:jc w:val="both"/>
      </w:pPr>
      <w:r w:rsidRPr="004D0F71">
        <w:t>Les taxes visées aux po</w:t>
      </w:r>
      <w:r w:rsidR="00385431" w:rsidRPr="004D0F71">
        <w:t>i</w:t>
      </w:r>
      <w:r w:rsidRPr="004D0F71">
        <w:t>nts VII.2.1 à VII.2.5 concernant les articles budgétaires 040/362-01 à 040/362-05 sont des taxes indirectes.</w:t>
      </w:r>
    </w:p>
    <w:p w14:paraId="02E71A52" w14:textId="76E96FDC" w:rsidR="00340BA2" w:rsidRPr="004D0F71" w:rsidRDefault="00340BA2" w:rsidP="00767A6F"/>
    <w:p w14:paraId="74755457" w14:textId="0582B1BF" w:rsidR="00340BA2" w:rsidRPr="004D0F71" w:rsidRDefault="00B749B7" w:rsidP="008D7EB7">
      <w:pPr>
        <w:jc w:val="both"/>
      </w:pPr>
      <w:bookmarkStart w:id="5187" w:name="_Hlk38965928"/>
      <w:r w:rsidRPr="004D0F71">
        <w:t>Les articles budgétaires 040/362-03 et 040/362-05 peuvent être prises sous forme de redevance MAIS dans ces cas il faut que cela se justifie uniquement par une demande d’un citoyen.</w:t>
      </w:r>
    </w:p>
    <w:bookmarkEnd w:id="5187"/>
    <w:p w14:paraId="563834DB" w14:textId="3E124F95" w:rsidR="00767A6F" w:rsidRPr="004D0F71" w:rsidRDefault="00767A6F" w:rsidP="00767A6F">
      <w:pPr>
        <w:spacing w:before="120"/>
        <w:jc w:val="both"/>
        <w:textAlignment w:val="baseline"/>
        <w:rPr>
          <w:rFonts w:asciiTheme="minorHAnsi" w:hAnsiTheme="minorHAnsi" w:cs="Calibri Light"/>
        </w:rPr>
      </w:pPr>
      <w:r w:rsidRPr="004D0F71">
        <w:rPr>
          <w:rFonts w:asciiTheme="minorHAnsi" w:hAnsiTheme="minorHAnsi" w:cs="Calibri Light"/>
        </w:rPr>
        <w:t>Le taux de ces taxes doit être fixé en fonction des dépenses réellement exposées par la commune (déduction faite d'éventuelles subventions), auxquelles peuvent être ajoutés les intérêts de l'emprunt contracté pour la réalisation des travaux.</w:t>
      </w:r>
    </w:p>
    <w:p w14:paraId="455092EB" w14:textId="77777777" w:rsidR="00767A6F" w:rsidRPr="004D0F71" w:rsidRDefault="00767A6F" w:rsidP="00767A6F">
      <w:pPr>
        <w:spacing w:before="120"/>
        <w:jc w:val="both"/>
        <w:textAlignment w:val="baseline"/>
        <w:rPr>
          <w:rFonts w:asciiTheme="minorHAnsi" w:hAnsiTheme="minorHAnsi" w:cs="Calibri Light"/>
        </w:rPr>
      </w:pPr>
      <w:r w:rsidRPr="004D0F71">
        <w:rPr>
          <w:rFonts w:asciiTheme="minorHAnsi" w:hAnsiTheme="minorHAnsi" w:cs="Calibri Light"/>
        </w:rPr>
        <w:t>La durée du remboursement est normalement équivalente à celle de l'emprunt.</w:t>
      </w:r>
    </w:p>
    <w:p w14:paraId="3F2127A6" w14:textId="77777777" w:rsidR="00767A6F" w:rsidRPr="004D0F71" w:rsidRDefault="00767A6F" w:rsidP="00767A6F">
      <w:pPr>
        <w:spacing w:before="120"/>
        <w:jc w:val="both"/>
        <w:textAlignment w:val="baseline"/>
        <w:rPr>
          <w:rFonts w:asciiTheme="minorHAnsi" w:hAnsiTheme="minorHAnsi" w:cs="Calibri Light"/>
        </w:rPr>
      </w:pPr>
      <w:r w:rsidRPr="004D0F71">
        <w:rPr>
          <w:rFonts w:asciiTheme="minorHAnsi" w:hAnsiTheme="minorHAnsi" w:cs="Calibri Light"/>
        </w:rPr>
        <w:t>Dans un souci d'équité entre contribuables riverains d'une voirie subsidiée et contribuables riverains d'une voirie non subsidiée, il est loisible de procéder à une globalisation par exercice des subsides reçus et de faire rejaillir ceux-ci sur le taux de récupération mis à charge des contribuables concernés par l'application de la taxe lors d'un exercice donné.</w:t>
      </w:r>
    </w:p>
    <w:p w14:paraId="75FAE2D1" w14:textId="77777777" w:rsidR="00767A6F" w:rsidRPr="004D0F71" w:rsidRDefault="00767A6F" w:rsidP="00767A6F">
      <w:pPr>
        <w:spacing w:before="120"/>
        <w:jc w:val="both"/>
        <w:textAlignment w:val="baseline"/>
        <w:rPr>
          <w:rFonts w:asciiTheme="minorHAnsi" w:hAnsiTheme="minorHAnsi" w:cs="Calibri Light"/>
        </w:rPr>
      </w:pPr>
      <w:r w:rsidRPr="004D0F71">
        <w:rPr>
          <w:rFonts w:asciiTheme="minorHAnsi" w:hAnsiTheme="minorHAnsi" w:cs="Calibri Light"/>
        </w:rPr>
        <w:t>La commune peut aussi ne réclamer par le biais de la taxe de remboursement que la partie non subsidiable des travaux pour lesquels l'aide régionale n'a pas été demandée ou obtenue.</w:t>
      </w:r>
    </w:p>
    <w:p w14:paraId="41DCF7C4" w14:textId="20D9EC39" w:rsidR="00254D07" w:rsidRPr="004D0F71" w:rsidRDefault="00254D07" w:rsidP="00DE1E72">
      <w:pPr>
        <w:spacing w:before="240" w:after="240"/>
        <w:jc w:val="both"/>
        <w:rPr>
          <w:rFonts w:asciiTheme="minorHAnsi" w:hAnsiTheme="minorHAnsi" w:cs="Calibri Light"/>
          <w:spacing w:val="-2"/>
          <w:lang w:val="fr-BE"/>
        </w:rPr>
      </w:pPr>
      <w:r w:rsidRPr="004D0F71">
        <w:rPr>
          <w:rFonts w:asciiTheme="minorHAnsi" w:hAnsiTheme="minorHAnsi" w:cs="Calibri Light"/>
          <w:spacing w:val="-2"/>
          <w:lang w:val="fr-BE"/>
        </w:rPr>
        <w:lastRenderedPageBreak/>
        <w:t xml:space="preserve">Enfin, la Cour de </w:t>
      </w:r>
      <w:r w:rsidR="00EE7CEB" w:rsidRPr="004D0F71">
        <w:rPr>
          <w:rFonts w:asciiTheme="minorHAnsi" w:hAnsiTheme="minorHAnsi" w:cs="Calibri Light"/>
          <w:spacing w:val="-2"/>
          <w:lang w:val="fr-BE"/>
        </w:rPr>
        <w:t>c</w:t>
      </w:r>
      <w:r w:rsidRPr="004D0F71">
        <w:rPr>
          <w:rFonts w:asciiTheme="minorHAnsi" w:hAnsiTheme="minorHAnsi" w:cs="Calibri Light"/>
          <w:spacing w:val="-2"/>
          <w:lang w:val="fr-BE"/>
        </w:rPr>
        <w:t>assation a décidé</w:t>
      </w:r>
      <w:r w:rsidR="00EC520F" w:rsidRPr="004D0F71">
        <w:rPr>
          <w:rFonts w:asciiTheme="minorHAnsi" w:hAnsiTheme="minorHAnsi" w:cs="Calibri Light"/>
          <w:spacing w:val="-2"/>
          <w:lang w:val="fr-BE"/>
        </w:rPr>
        <w:t xml:space="preserve"> </w:t>
      </w:r>
      <w:r w:rsidRPr="004D0F71">
        <w:rPr>
          <w:rFonts w:asciiTheme="minorHAnsi" w:hAnsiTheme="minorHAnsi" w:cs="Calibri Light"/>
          <w:spacing w:val="-2"/>
          <w:lang w:val="fr-BE"/>
        </w:rPr>
        <w:t>que lorsqu’un règlement communal prévoit la possibilité de poursuivre sous forme d’une taxe directe annuelle la récupération des frais exposés par la commune pour certains travaux et fixe la durée du remboursement, la taxe annuelle sur les travaux achevés pendant la période de validité de ce règlement peut être établie pendant toute la durée de la période prévue pour le remboursement</w:t>
      </w:r>
      <w:r w:rsidR="00C25B36" w:rsidRPr="004D0F71">
        <w:rPr>
          <w:rStyle w:val="Appelnotedebasdep"/>
          <w:rFonts w:asciiTheme="minorHAnsi" w:hAnsiTheme="minorHAnsi" w:cs="Calibri Light"/>
          <w:spacing w:val="-2"/>
          <w:lang w:val="fr-BE"/>
        </w:rPr>
        <w:footnoteReference w:id="153"/>
      </w:r>
      <w:r w:rsidRPr="004D0F71">
        <w:rPr>
          <w:rFonts w:asciiTheme="minorHAnsi" w:hAnsiTheme="minorHAnsi" w:cs="Calibri Light"/>
          <w:spacing w:val="-2"/>
          <w:lang w:val="fr-BE"/>
        </w:rPr>
        <w:t>.</w:t>
      </w:r>
    </w:p>
    <w:p w14:paraId="2A125E6F" w14:textId="77777777" w:rsidR="00117F4D" w:rsidRPr="004D0F71" w:rsidRDefault="009B153C" w:rsidP="00E5346D">
      <w:pPr>
        <w:pStyle w:val="Sam3"/>
      </w:pPr>
      <w:bookmarkStart w:id="5188" w:name="_Toc143779168"/>
      <w:bookmarkStart w:id="5189" w:name="_Toc512525480"/>
      <w:bookmarkStart w:id="5190" w:name="_Toc515896793"/>
      <w:r w:rsidRPr="004D0F71">
        <w:t>040/362-07 : Urbanisation</w:t>
      </w:r>
      <w:bookmarkEnd w:id="5188"/>
      <w:r w:rsidRPr="004D0F71">
        <w:t xml:space="preserve"> </w:t>
      </w:r>
    </w:p>
    <w:p w14:paraId="2FF5BCC1" w14:textId="77777777" w:rsidR="00D32F18" w:rsidRDefault="00D32F18" w:rsidP="00726940"/>
    <w:p w14:paraId="1DBD980D" w14:textId="01570D89" w:rsidR="009B153C" w:rsidRPr="004D0F71" w:rsidRDefault="00117F4D" w:rsidP="00E063FD">
      <w:r w:rsidRPr="004D0F71">
        <w:t>T</w:t>
      </w:r>
      <w:r w:rsidR="009B153C" w:rsidRPr="004D0F71">
        <w:t>axe directe</w:t>
      </w:r>
      <w:bookmarkEnd w:id="5189"/>
      <w:bookmarkEnd w:id="5190"/>
    </w:p>
    <w:p w14:paraId="0D7EE864" w14:textId="39E0583E"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 xml:space="preserve">Cette taxe s'élève à </w:t>
      </w:r>
      <w:r w:rsidR="00902733" w:rsidRPr="004D0F71">
        <w:rPr>
          <w:rFonts w:asciiTheme="minorHAnsi" w:hAnsiTheme="minorHAnsi" w:cs="Calibri Light"/>
        </w:rPr>
        <w:t>3</w:t>
      </w:r>
      <w:r w:rsidR="00FB44D7" w:rsidRPr="004D0F71">
        <w:rPr>
          <w:rFonts w:asciiTheme="minorHAnsi" w:hAnsiTheme="minorHAnsi" w:cs="Calibri Light"/>
        </w:rPr>
        <w:t>0</w:t>
      </w:r>
      <w:r w:rsidR="00902733" w:rsidRPr="004D0F71">
        <w:rPr>
          <w:rFonts w:asciiTheme="minorHAnsi" w:hAnsiTheme="minorHAnsi" w:cs="Calibri Light"/>
        </w:rPr>
        <w:t>,00</w:t>
      </w:r>
      <w:r w:rsidR="00FB44D7" w:rsidRPr="004D0F71">
        <w:rPr>
          <w:rFonts w:asciiTheme="minorHAnsi" w:hAnsiTheme="minorHAnsi" w:cs="Calibri Light"/>
        </w:rPr>
        <w:t xml:space="preserve"> </w:t>
      </w:r>
      <w:r w:rsidRPr="004D0F71">
        <w:rPr>
          <w:rFonts w:asciiTheme="minorHAnsi" w:hAnsiTheme="minorHAnsi" w:cs="Calibri Light"/>
        </w:rPr>
        <w:t>euros maximum</w:t>
      </w:r>
      <w:r w:rsidR="00AD2087" w:rsidRPr="004D0F71">
        <w:rPr>
          <w:rFonts w:asciiTheme="minorHAnsi" w:hAnsiTheme="minorHAnsi" w:cs="Calibri Light"/>
        </w:rPr>
        <w:t xml:space="preserve"> (</w:t>
      </w:r>
      <w:r w:rsidR="00212891">
        <w:rPr>
          <w:rFonts w:asciiTheme="minorHAnsi" w:hAnsiTheme="minorHAnsi" w:cs="Calibri Light"/>
        </w:rPr>
        <w:t>35,58</w:t>
      </w:r>
      <w:r w:rsidR="00AD2087" w:rsidRPr="004D0F71">
        <w:rPr>
          <w:rFonts w:asciiTheme="minorHAnsi" w:hAnsiTheme="minorHAnsi" w:cs="Calibri Light"/>
        </w:rPr>
        <w:t xml:space="preserve"> </w:t>
      </w:r>
      <w:bookmarkStart w:id="5191" w:name="_Hlk127340413"/>
      <w:r w:rsidR="00AD2087" w:rsidRPr="004D0F71">
        <w:rPr>
          <w:rFonts w:asciiTheme="minorHAnsi" w:hAnsiTheme="minorHAnsi" w:cs="Calibri Light"/>
        </w:rPr>
        <w:t xml:space="preserve">indexé à </w:t>
      </w:r>
      <w:r w:rsidR="00985F76">
        <w:rPr>
          <w:rFonts w:asciiTheme="minorHAnsi" w:hAnsiTheme="minorHAnsi" w:cs="Calibri Light"/>
        </w:rPr>
        <w:t>18,59</w:t>
      </w:r>
      <w:r w:rsidR="00AD2087" w:rsidRPr="004D0F71">
        <w:rPr>
          <w:rFonts w:asciiTheme="minorHAnsi" w:hAnsiTheme="minorHAnsi" w:cs="Calibri Light"/>
        </w:rPr>
        <w:t>%)</w:t>
      </w:r>
      <w:bookmarkEnd w:id="5191"/>
      <w:r w:rsidRPr="004D0F71">
        <w:rPr>
          <w:rFonts w:asciiTheme="minorHAnsi" w:hAnsiTheme="minorHAnsi" w:cs="Calibri Light"/>
        </w:rPr>
        <w:t xml:space="preserve"> le mètre courant pour autant qu'il existe un équipement de voirie, des égouts et trottoirs corrects. Le minimum d'imposition par propriété imposable est de </w:t>
      </w:r>
      <w:r w:rsidR="00FB44D7" w:rsidRPr="004D0F71">
        <w:rPr>
          <w:rFonts w:asciiTheme="minorHAnsi" w:hAnsiTheme="minorHAnsi" w:cs="Calibri Light"/>
        </w:rPr>
        <w:t>50</w:t>
      </w:r>
      <w:r w:rsidR="00902733" w:rsidRPr="004D0F71">
        <w:rPr>
          <w:rFonts w:asciiTheme="minorHAnsi" w:hAnsiTheme="minorHAnsi" w:cs="Calibri Light"/>
        </w:rPr>
        <w:t>,00</w:t>
      </w:r>
      <w:r w:rsidR="00FB44D7" w:rsidRPr="004D0F71">
        <w:rPr>
          <w:rFonts w:asciiTheme="minorHAnsi" w:hAnsiTheme="minorHAnsi" w:cs="Calibri Light"/>
        </w:rPr>
        <w:t xml:space="preserve"> </w:t>
      </w:r>
      <w:r w:rsidRPr="004D0F71">
        <w:rPr>
          <w:rFonts w:asciiTheme="minorHAnsi" w:hAnsiTheme="minorHAnsi" w:cs="Calibri Light"/>
        </w:rPr>
        <w:t>euros</w:t>
      </w:r>
      <w:r w:rsidR="00AD2087" w:rsidRPr="004D0F71">
        <w:rPr>
          <w:rFonts w:asciiTheme="minorHAnsi" w:hAnsiTheme="minorHAnsi" w:cs="Calibri Light"/>
        </w:rPr>
        <w:t xml:space="preserve"> (</w:t>
      </w:r>
      <w:r w:rsidR="00212891">
        <w:rPr>
          <w:rFonts w:asciiTheme="minorHAnsi" w:hAnsiTheme="minorHAnsi" w:cs="Calibri Light"/>
        </w:rPr>
        <w:t>59,30</w:t>
      </w:r>
      <w:r w:rsidR="00AD2087" w:rsidRPr="004D0F71">
        <w:t xml:space="preserve"> </w:t>
      </w:r>
      <w:r w:rsidR="00AD2087" w:rsidRPr="004D0F71">
        <w:rPr>
          <w:rFonts w:asciiTheme="minorHAnsi" w:hAnsiTheme="minorHAnsi" w:cs="Calibri Light"/>
        </w:rPr>
        <w:t xml:space="preserve">indexé à </w:t>
      </w:r>
      <w:r w:rsidR="00985F76">
        <w:rPr>
          <w:rFonts w:asciiTheme="minorHAnsi" w:hAnsiTheme="minorHAnsi" w:cs="Calibri Light"/>
        </w:rPr>
        <w:t>18,59</w:t>
      </w:r>
      <w:r w:rsidR="00AD2087" w:rsidRPr="004D0F71">
        <w:rPr>
          <w:rFonts w:asciiTheme="minorHAnsi" w:hAnsiTheme="minorHAnsi" w:cs="Calibri Light"/>
        </w:rPr>
        <w:t>%)</w:t>
      </w:r>
      <w:r w:rsidRPr="004D0F71">
        <w:rPr>
          <w:rFonts w:asciiTheme="minorHAnsi" w:hAnsiTheme="minorHAnsi" w:cs="Calibri Light"/>
        </w:rPr>
        <w:t>.</w:t>
      </w:r>
    </w:p>
    <w:p w14:paraId="58A60A9C" w14:textId="77777777"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L'introduction de cette taxe entraîne automatiquement la non-application des taxes correspondant aux codes 040/362-02 à 040/362-05.</w:t>
      </w:r>
    </w:p>
    <w:p w14:paraId="74F1EB0B" w14:textId="0415C1E3" w:rsidR="009B153C" w:rsidRPr="004D0F71" w:rsidRDefault="00385431" w:rsidP="00E063FD">
      <w:pPr>
        <w:spacing w:before="120"/>
        <w:jc w:val="both"/>
        <w:textAlignment w:val="baseline"/>
        <w:rPr>
          <w:rFonts w:asciiTheme="minorHAnsi" w:hAnsiTheme="minorHAnsi" w:cs="Calibri Light"/>
          <w:b/>
        </w:rPr>
      </w:pPr>
      <w:r w:rsidRPr="004D0F71">
        <w:rPr>
          <w:rFonts w:asciiTheme="minorHAnsi" w:hAnsiTheme="minorHAnsi" w:cs="Calibri Light"/>
        </w:rPr>
        <w:t>L</w:t>
      </w:r>
      <w:r w:rsidR="009B153C" w:rsidRPr="004D0F71">
        <w:rPr>
          <w:rFonts w:asciiTheme="minorHAnsi" w:hAnsiTheme="minorHAnsi" w:cs="Calibri Light"/>
        </w:rPr>
        <w:t>'instauration d'une taxe d'urbanisation répond à un but précis : procurer une rentrée financière pour une commune qui a équipé une rue sans réclamer de taxe de remboursement au moment de la construction. La taxe d'urbanisation ne peut donc viser des propriétés riveraines de rues non équipées ni des propriétés riveraines qui, au moment de l'équipement de la rue, ont été soumises à une taxe de remboursement.</w:t>
      </w:r>
    </w:p>
    <w:p w14:paraId="7FD3062B" w14:textId="77777777" w:rsidR="009B153C" w:rsidRPr="004D0F71" w:rsidRDefault="009B153C" w:rsidP="000D441C">
      <w:pPr>
        <w:spacing w:before="120" w:after="240"/>
        <w:jc w:val="both"/>
        <w:textAlignment w:val="baseline"/>
        <w:rPr>
          <w:rFonts w:asciiTheme="minorHAnsi" w:hAnsiTheme="minorHAnsi" w:cs="Calibri Light"/>
        </w:rPr>
      </w:pPr>
      <w:r w:rsidRPr="004D0F71">
        <w:rPr>
          <w:rFonts w:asciiTheme="minorHAnsi" w:hAnsiTheme="minorHAnsi" w:cs="Calibri Light"/>
        </w:rPr>
        <w:t>En fonction de la nature de cet impôt et de son caractère non limité dans le temps, il convient que les communes fassent preuve de modération dans les taux applicables et veillent à ne pas dépasser le maximum recommandé par mètre courant.</w:t>
      </w:r>
    </w:p>
    <w:p w14:paraId="76FAA991" w14:textId="77777777" w:rsidR="00117F4D" w:rsidRPr="004D0F71" w:rsidRDefault="009B153C" w:rsidP="00E5346D">
      <w:pPr>
        <w:pStyle w:val="Sam3"/>
      </w:pPr>
      <w:bookmarkStart w:id="5192" w:name="_Toc143779169"/>
      <w:bookmarkStart w:id="5193" w:name="_Toc512525481"/>
      <w:bookmarkStart w:id="5194" w:name="_Toc515896794"/>
      <w:r w:rsidRPr="004D0F71">
        <w:t>040/362-08 : Inflexion dans les trottoirs</w:t>
      </w:r>
      <w:bookmarkEnd w:id="5192"/>
      <w:r w:rsidRPr="004D0F71">
        <w:t xml:space="preserve"> </w:t>
      </w:r>
    </w:p>
    <w:p w14:paraId="0ADF237F" w14:textId="77777777" w:rsidR="00726940" w:rsidRDefault="00726940" w:rsidP="00726940"/>
    <w:p w14:paraId="0948201B" w14:textId="510D6B6D" w:rsidR="009B153C" w:rsidRDefault="009B153C" w:rsidP="008D7EB7">
      <w:pPr>
        <w:spacing w:after="240"/>
        <w:rPr>
          <w:rFonts w:asciiTheme="minorHAnsi" w:hAnsiTheme="minorHAnsi" w:cs="Calibri Light"/>
        </w:rPr>
      </w:pPr>
      <w:r w:rsidRPr="004D0F71">
        <w:t>Redevance</w:t>
      </w:r>
      <w:r w:rsidR="002017D0" w:rsidRPr="004D0F71">
        <w:t xml:space="preserve"> </w:t>
      </w:r>
      <w:r w:rsidR="005B7E8F" w:rsidRPr="004D0F71">
        <w:rPr>
          <w:rFonts w:asciiTheme="minorHAnsi" w:hAnsiTheme="minorHAnsi" w:cs="Calibri Light"/>
        </w:rPr>
        <w:t>(et non une taxe de remboursement).</w:t>
      </w:r>
      <w:bookmarkEnd w:id="5193"/>
      <w:bookmarkEnd w:id="5194"/>
    </w:p>
    <w:p w14:paraId="2F046C2C" w14:textId="77777777" w:rsidR="00117F4D" w:rsidRPr="004D0F71" w:rsidRDefault="009B153C" w:rsidP="00E5346D">
      <w:pPr>
        <w:pStyle w:val="Sam3"/>
      </w:pPr>
      <w:bookmarkStart w:id="5195" w:name="_Toc516478976"/>
      <w:bookmarkStart w:id="5196" w:name="_Toc516479427"/>
      <w:bookmarkStart w:id="5197" w:name="_Toc516479744"/>
      <w:bookmarkStart w:id="5198" w:name="_Toc516480066"/>
      <w:bookmarkStart w:id="5199" w:name="_Toc516480380"/>
      <w:bookmarkStart w:id="5200" w:name="_Toc516480694"/>
      <w:bookmarkStart w:id="5201" w:name="_Toc516481008"/>
      <w:bookmarkStart w:id="5202" w:name="_Toc516481322"/>
      <w:bookmarkStart w:id="5203" w:name="_Toc516481636"/>
      <w:bookmarkStart w:id="5204" w:name="_Toc516481950"/>
      <w:bookmarkStart w:id="5205" w:name="_Toc516482264"/>
      <w:bookmarkStart w:id="5206" w:name="_Toc516482578"/>
      <w:bookmarkStart w:id="5207" w:name="_Toc516739752"/>
      <w:bookmarkStart w:id="5208" w:name="_Toc516751664"/>
      <w:bookmarkStart w:id="5209" w:name="_Toc516825752"/>
      <w:bookmarkStart w:id="5210" w:name="_Toc516826310"/>
      <w:bookmarkStart w:id="5211" w:name="_Toc516837630"/>
      <w:bookmarkStart w:id="5212" w:name="_Toc516838189"/>
      <w:bookmarkStart w:id="5213" w:name="_Toc516838748"/>
      <w:bookmarkStart w:id="5214" w:name="_Toc516839308"/>
      <w:bookmarkStart w:id="5215" w:name="_Toc517173404"/>
      <w:bookmarkStart w:id="5216" w:name="_Toc517175078"/>
      <w:bookmarkStart w:id="5217" w:name="_Toc517175665"/>
      <w:bookmarkStart w:id="5218" w:name="_Toc517176253"/>
      <w:bookmarkStart w:id="5219" w:name="_Toc517337578"/>
      <w:bookmarkStart w:id="5220" w:name="_Toc517360374"/>
      <w:bookmarkStart w:id="5221" w:name="_Toc143779170"/>
      <w:bookmarkStart w:id="5222" w:name="_Toc515896795"/>
      <w:bookmarkStart w:id="5223" w:name="_Toc512525482"/>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r w:rsidRPr="004D0F71">
        <w:t>040/362-09 : Aménagement spécial des rues piétonnières commerçantes</w:t>
      </w:r>
      <w:bookmarkEnd w:id="5221"/>
      <w:r w:rsidRPr="004D0F71">
        <w:t xml:space="preserve"> </w:t>
      </w:r>
    </w:p>
    <w:p w14:paraId="53CA8E4F" w14:textId="77777777" w:rsidR="00D32F18" w:rsidRDefault="00D32F18" w:rsidP="00E063FD"/>
    <w:p w14:paraId="1C46AB92" w14:textId="1CC255FA" w:rsidR="00902733" w:rsidRPr="004D0F71" w:rsidRDefault="00117F4D" w:rsidP="00E063FD">
      <w:r w:rsidRPr="004D0F71">
        <w:t>T</w:t>
      </w:r>
      <w:r w:rsidR="009B153C" w:rsidRPr="004D0F71">
        <w:t>axe indirect</w:t>
      </w:r>
      <w:r w:rsidRPr="004D0F71">
        <w:t>e</w:t>
      </w:r>
      <w:bookmarkEnd w:id="5222"/>
    </w:p>
    <w:p w14:paraId="57B6AEF2" w14:textId="5A4ECE21" w:rsidR="009B153C" w:rsidRPr="004D0F71" w:rsidRDefault="009B153C" w:rsidP="00E063FD">
      <w:r w:rsidRPr="004D0F71">
        <w:t xml:space="preserve"> </w:t>
      </w:r>
    </w:p>
    <w:p w14:paraId="16626763" w14:textId="674A71C7" w:rsidR="009B153C" w:rsidRPr="004D0F71" w:rsidRDefault="009B153C" w:rsidP="00117F4D">
      <w:pPr>
        <w:pStyle w:val="Body1"/>
        <w:rPr>
          <w:rFonts w:asciiTheme="minorHAnsi" w:hAnsiTheme="minorHAnsi" w:cs="Calibri Light"/>
          <w:color w:val="auto"/>
          <w:sz w:val="24"/>
          <w:szCs w:val="24"/>
        </w:rPr>
      </w:pPr>
      <w:bookmarkStart w:id="5224" w:name="_Toc515896796"/>
      <w:r w:rsidRPr="004D0F71">
        <w:rPr>
          <w:rFonts w:asciiTheme="minorHAnsi" w:hAnsiTheme="minorHAnsi" w:cs="Calibri Light"/>
          <w:color w:val="auto"/>
          <w:sz w:val="24"/>
          <w:szCs w:val="24"/>
        </w:rPr>
        <w:t>Comme pour 040/362-01</w:t>
      </w:r>
      <w:r w:rsidR="00767A6F" w:rsidRPr="004D0F71">
        <w:rPr>
          <w:rFonts w:asciiTheme="minorHAnsi" w:hAnsiTheme="minorHAnsi" w:cs="Calibri Light"/>
          <w:color w:val="auto"/>
          <w:sz w:val="24"/>
          <w:szCs w:val="24"/>
        </w:rPr>
        <w:t xml:space="preserve"> à 040/362-05 mentionnés supra</w:t>
      </w:r>
      <w:r w:rsidRPr="004D0F71">
        <w:rPr>
          <w:rFonts w:asciiTheme="minorHAnsi" w:hAnsiTheme="minorHAnsi" w:cs="Calibri Light"/>
          <w:color w:val="auto"/>
          <w:sz w:val="24"/>
          <w:szCs w:val="24"/>
        </w:rPr>
        <w:t>.</w:t>
      </w:r>
      <w:bookmarkEnd w:id="5223"/>
      <w:bookmarkEnd w:id="5224"/>
    </w:p>
    <w:p w14:paraId="6CBF23EB" w14:textId="40F8D74E" w:rsidR="007C013F" w:rsidRPr="004D0F71" w:rsidRDefault="007C013F" w:rsidP="00117F4D">
      <w:pPr>
        <w:pStyle w:val="Body1"/>
        <w:rPr>
          <w:rFonts w:asciiTheme="minorHAnsi" w:hAnsiTheme="minorHAnsi" w:cs="Calibri Light"/>
          <w:color w:val="auto"/>
          <w:sz w:val="24"/>
          <w:szCs w:val="24"/>
        </w:rPr>
      </w:pPr>
    </w:p>
    <w:p w14:paraId="2568B450" w14:textId="77777777" w:rsidR="00AE6277" w:rsidRPr="004D0F71" w:rsidRDefault="00AE6277" w:rsidP="00117F4D">
      <w:pPr>
        <w:pStyle w:val="Body1"/>
        <w:rPr>
          <w:rFonts w:asciiTheme="minorHAnsi" w:hAnsiTheme="minorHAnsi" w:cs="Calibri Light"/>
          <w:color w:val="auto"/>
          <w:sz w:val="24"/>
          <w:szCs w:val="24"/>
        </w:rPr>
      </w:pPr>
    </w:p>
    <w:p w14:paraId="582502E7" w14:textId="77777777" w:rsidR="00996D79" w:rsidRPr="004D0F71" w:rsidRDefault="00996D79" w:rsidP="008D7EB7">
      <w:pPr>
        <w:pStyle w:val="Sam2"/>
        <w:spacing w:after="480"/>
      </w:pPr>
      <w:bookmarkStart w:id="5225" w:name="_Toc40185543"/>
      <w:bookmarkStart w:id="5226" w:name="_Toc40186278"/>
      <w:bookmarkStart w:id="5227" w:name="_Toc143779171"/>
      <w:bookmarkEnd w:id="5225"/>
      <w:bookmarkEnd w:id="5226"/>
      <w:r w:rsidRPr="004D0F71">
        <w:t>Taxes ou redevances sur les prestations d’hygiène publique</w:t>
      </w:r>
      <w:bookmarkEnd w:id="5227"/>
    </w:p>
    <w:p w14:paraId="1EED2BC4" w14:textId="77777777" w:rsidR="002A7D13" w:rsidRPr="004D0F71" w:rsidRDefault="009B153C" w:rsidP="00E5346D">
      <w:pPr>
        <w:pStyle w:val="Sam3"/>
      </w:pPr>
      <w:bookmarkStart w:id="5228" w:name="_Toc516229705"/>
      <w:bookmarkStart w:id="5229" w:name="_Toc516230000"/>
      <w:bookmarkStart w:id="5230" w:name="_Toc516230295"/>
      <w:bookmarkStart w:id="5231" w:name="_Toc516230589"/>
      <w:bookmarkStart w:id="5232" w:name="_Toc516230883"/>
      <w:bookmarkStart w:id="5233" w:name="_Toc516231178"/>
      <w:bookmarkStart w:id="5234" w:name="_Toc516231473"/>
      <w:bookmarkStart w:id="5235" w:name="_Toc516231770"/>
      <w:bookmarkStart w:id="5236" w:name="_Toc516242865"/>
      <w:bookmarkStart w:id="5237" w:name="_Toc516243169"/>
      <w:bookmarkStart w:id="5238" w:name="_Toc516245102"/>
      <w:bookmarkStart w:id="5239" w:name="_Toc516473673"/>
      <w:bookmarkStart w:id="5240" w:name="_Toc516473983"/>
      <w:bookmarkStart w:id="5241" w:name="_Toc516474293"/>
      <w:bookmarkStart w:id="5242" w:name="_Toc516474601"/>
      <w:bookmarkStart w:id="5243" w:name="_Toc516474933"/>
      <w:bookmarkStart w:id="5244" w:name="_Toc516478980"/>
      <w:bookmarkStart w:id="5245" w:name="_Toc516479430"/>
      <w:bookmarkStart w:id="5246" w:name="_Toc516479747"/>
      <w:bookmarkStart w:id="5247" w:name="_Toc516480069"/>
      <w:bookmarkStart w:id="5248" w:name="_Toc516480383"/>
      <w:bookmarkStart w:id="5249" w:name="_Toc516480697"/>
      <w:bookmarkStart w:id="5250" w:name="_Toc516481011"/>
      <w:bookmarkStart w:id="5251" w:name="_Toc516481325"/>
      <w:bookmarkStart w:id="5252" w:name="_Toc516481639"/>
      <w:bookmarkStart w:id="5253" w:name="_Toc516481953"/>
      <w:bookmarkStart w:id="5254" w:name="_Toc516482267"/>
      <w:bookmarkStart w:id="5255" w:name="_Toc516482581"/>
      <w:bookmarkStart w:id="5256" w:name="_Toc516739755"/>
      <w:bookmarkStart w:id="5257" w:name="_Toc516751667"/>
      <w:bookmarkStart w:id="5258" w:name="_Toc516825755"/>
      <w:bookmarkStart w:id="5259" w:name="_Toc516826313"/>
      <w:bookmarkStart w:id="5260" w:name="_Toc516837633"/>
      <w:bookmarkStart w:id="5261" w:name="_Toc516838192"/>
      <w:bookmarkStart w:id="5262" w:name="_Toc516838751"/>
      <w:bookmarkStart w:id="5263" w:name="_Toc516839311"/>
      <w:bookmarkStart w:id="5264" w:name="_Toc517173407"/>
      <w:bookmarkStart w:id="5265" w:name="_Toc517175081"/>
      <w:bookmarkStart w:id="5266" w:name="_Toc517175668"/>
      <w:bookmarkStart w:id="5267" w:name="_Toc517176256"/>
      <w:bookmarkStart w:id="5268" w:name="_Toc517337581"/>
      <w:bookmarkStart w:id="5269" w:name="_Toc517360377"/>
      <w:bookmarkStart w:id="5270" w:name="_Toc516243170"/>
      <w:bookmarkStart w:id="5271" w:name="_Toc516245103"/>
      <w:bookmarkStart w:id="5272" w:name="_Toc516473674"/>
      <w:bookmarkStart w:id="5273" w:name="_Toc516473984"/>
      <w:bookmarkStart w:id="5274" w:name="_Toc516474294"/>
      <w:bookmarkStart w:id="5275" w:name="_Toc516474602"/>
      <w:bookmarkStart w:id="5276" w:name="_Toc516474934"/>
      <w:bookmarkStart w:id="5277" w:name="_Toc516478981"/>
      <w:bookmarkStart w:id="5278" w:name="_Toc516479431"/>
      <w:bookmarkStart w:id="5279" w:name="_Toc516479748"/>
      <w:bookmarkStart w:id="5280" w:name="_Toc516480070"/>
      <w:bookmarkStart w:id="5281" w:name="_Toc516480384"/>
      <w:bookmarkStart w:id="5282" w:name="_Toc516480698"/>
      <w:bookmarkStart w:id="5283" w:name="_Toc516481012"/>
      <w:bookmarkStart w:id="5284" w:name="_Toc516481326"/>
      <w:bookmarkStart w:id="5285" w:name="_Toc516481640"/>
      <w:bookmarkStart w:id="5286" w:name="_Toc516481954"/>
      <w:bookmarkStart w:id="5287" w:name="_Toc516482268"/>
      <w:bookmarkStart w:id="5288" w:name="_Toc516482582"/>
      <w:bookmarkStart w:id="5289" w:name="_Toc516739756"/>
      <w:bookmarkStart w:id="5290" w:name="_Toc516751668"/>
      <w:bookmarkStart w:id="5291" w:name="_Toc516825756"/>
      <w:bookmarkStart w:id="5292" w:name="_Toc516826314"/>
      <w:bookmarkStart w:id="5293" w:name="_Toc516837634"/>
      <w:bookmarkStart w:id="5294" w:name="_Toc516838193"/>
      <w:bookmarkStart w:id="5295" w:name="_Toc516838752"/>
      <w:bookmarkStart w:id="5296" w:name="_Toc516839312"/>
      <w:bookmarkStart w:id="5297" w:name="_Toc517173408"/>
      <w:bookmarkStart w:id="5298" w:name="_Toc517175082"/>
      <w:bookmarkStart w:id="5299" w:name="_Toc517175669"/>
      <w:bookmarkStart w:id="5300" w:name="_Toc517176257"/>
      <w:bookmarkStart w:id="5301" w:name="_Toc517337582"/>
      <w:bookmarkStart w:id="5302" w:name="_Toc517360378"/>
      <w:bookmarkStart w:id="5303" w:name="_Toc516243171"/>
      <w:bookmarkStart w:id="5304" w:name="_Toc516245104"/>
      <w:bookmarkStart w:id="5305" w:name="_Toc516473675"/>
      <w:bookmarkStart w:id="5306" w:name="_Toc516473985"/>
      <w:bookmarkStart w:id="5307" w:name="_Toc516474295"/>
      <w:bookmarkStart w:id="5308" w:name="_Toc516474603"/>
      <w:bookmarkStart w:id="5309" w:name="_Toc516474935"/>
      <w:bookmarkStart w:id="5310" w:name="_Toc516478982"/>
      <w:bookmarkStart w:id="5311" w:name="_Toc516479432"/>
      <w:bookmarkStart w:id="5312" w:name="_Toc516479749"/>
      <w:bookmarkStart w:id="5313" w:name="_Toc516480071"/>
      <w:bookmarkStart w:id="5314" w:name="_Toc516480385"/>
      <w:bookmarkStart w:id="5315" w:name="_Toc516480699"/>
      <w:bookmarkStart w:id="5316" w:name="_Toc516481013"/>
      <w:bookmarkStart w:id="5317" w:name="_Toc516481327"/>
      <w:bookmarkStart w:id="5318" w:name="_Toc516481641"/>
      <w:bookmarkStart w:id="5319" w:name="_Toc516481955"/>
      <w:bookmarkStart w:id="5320" w:name="_Toc516482269"/>
      <w:bookmarkStart w:id="5321" w:name="_Toc516482583"/>
      <w:bookmarkStart w:id="5322" w:name="_Toc516739757"/>
      <w:bookmarkStart w:id="5323" w:name="_Toc516751669"/>
      <w:bookmarkStart w:id="5324" w:name="_Toc516825757"/>
      <w:bookmarkStart w:id="5325" w:name="_Toc516826315"/>
      <w:bookmarkStart w:id="5326" w:name="_Toc516837635"/>
      <w:bookmarkStart w:id="5327" w:name="_Toc516838194"/>
      <w:bookmarkStart w:id="5328" w:name="_Toc516838753"/>
      <w:bookmarkStart w:id="5329" w:name="_Toc516839313"/>
      <w:bookmarkStart w:id="5330" w:name="_Toc517173409"/>
      <w:bookmarkStart w:id="5331" w:name="_Toc517175083"/>
      <w:bookmarkStart w:id="5332" w:name="_Toc517175670"/>
      <w:bookmarkStart w:id="5333" w:name="_Toc517176258"/>
      <w:bookmarkStart w:id="5334" w:name="_Toc517337583"/>
      <w:bookmarkStart w:id="5335" w:name="_Toc517360379"/>
      <w:bookmarkStart w:id="5336" w:name="_Toc143779172"/>
      <w:bookmarkStart w:id="5337" w:name="_Toc512525484"/>
      <w:bookmarkStart w:id="5338" w:name="_Toc515896798"/>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r w:rsidRPr="004D0F71">
        <w:t>040/363-02 : Travaux de raccordement au réseau de distribution d'eau</w:t>
      </w:r>
      <w:bookmarkEnd w:id="5336"/>
      <w:r w:rsidRPr="004D0F71">
        <w:t xml:space="preserve"> </w:t>
      </w:r>
    </w:p>
    <w:p w14:paraId="6B05437F" w14:textId="77777777" w:rsidR="0007663E" w:rsidRDefault="0007663E" w:rsidP="0007663E"/>
    <w:p w14:paraId="0BB4BB7F" w14:textId="55A9B804" w:rsidR="009B153C" w:rsidRPr="004D0F71" w:rsidRDefault="009B153C" w:rsidP="008D7EB7">
      <w:pPr>
        <w:spacing w:after="240"/>
      </w:pPr>
      <w:r w:rsidRPr="004D0F71">
        <w:t>Redevance</w:t>
      </w:r>
      <w:bookmarkEnd w:id="5337"/>
      <w:bookmarkEnd w:id="5338"/>
    </w:p>
    <w:p w14:paraId="2F89C0F1" w14:textId="77777777" w:rsidR="002A7D13" w:rsidRPr="0007663E" w:rsidRDefault="009B153C" w:rsidP="00E5346D">
      <w:pPr>
        <w:pStyle w:val="Sam3"/>
      </w:pPr>
      <w:bookmarkStart w:id="5339" w:name="_Toc512525485"/>
      <w:bookmarkStart w:id="5340" w:name="_Toc515896799"/>
      <w:bookmarkStart w:id="5341" w:name="_Toc143779173"/>
      <w:r w:rsidRPr="0007663E">
        <w:rPr>
          <w:rStyle w:val="Titre3Car"/>
          <w:rFonts w:asciiTheme="minorHAnsi" w:eastAsia="PMingLiU" w:hAnsiTheme="minorHAnsi"/>
          <w:b/>
          <w:bCs/>
          <w:sz w:val="24"/>
          <w:szCs w:val="24"/>
        </w:rPr>
        <w:t>040/363-03 : E</w:t>
      </w:r>
      <w:bookmarkStart w:id="5342" w:name="_Hlk93312330"/>
      <w:r w:rsidRPr="0007663E">
        <w:rPr>
          <w:rStyle w:val="Titre3Car"/>
          <w:rFonts w:asciiTheme="minorHAnsi" w:eastAsia="PMingLiU" w:hAnsiTheme="minorHAnsi"/>
          <w:b/>
          <w:bCs/>
          <w:sz w:val="24"/>
          <w:szCs w:val="24"/>
        </w:rPr>
        <w:t>nlèvement des immondices - Traitement des immondices</w:t>
      </w:r>
      <w:bookmarkEnd w:id="5339"/>
      <w:bookmarkEnd w:id="5340"/>
      <w:bookmarkEnd w:id="5341"/>
      <w:r w:rsidRPr="0007663E">
        <w:t xml:space="preserve"> </w:t>
      </w:r>
      <w:bookmarkEnd w:id="5342"/>
    </w:p>
    <w:p w14:paraId="671A7190" w14:textId="77777777" w:rsidR="00D32F18" w:rsidRDefault="00D32F18" w:rsidP="00E063FD"/>
    <w:p w14:paraId="52BBB42B" w14:textId="20FEB961" w:rsidR="009B153C" w:rsidRPr="004D0F71" w:rsidRDefault="002A7D13" w:rsidP="00E063FD">
      <w:r w:rsidRPr="004D0F71">
        <w:t>T</w:t>
      </w:r>
      <w:r w:rsidR="009B153C" w:rsidRPr="004D0F71">
        <w:t>axe directe pour la partie forfaitaire et indirecte pour la partie variable</w:t>
      </w:r>
      <w:r w:rsidRPr="004D0F71">
        <w:t>.</w:t>
      </w:r>
    </w:p>
    <w:p w14:paraId="05FBAE91" w14:textId="745BDBCF"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lastRenderedPageBreak/>
        <w:t xml:space="preserve">Le décret du </w:t>
      </w:r>
      <w:r w:rsidR="002774B7" w:rsidRPr="002774B7">
        <w:rPr>
          <w:rFonts w:asciiTheme="minorHAnsi" w:hAnsiTheme="minorHAnsi" w:cs="Calibri Light"/>
        </w:rPr>
        <w:t xml:space="preserve">9 mars 2023 relatif aux déchets à la circularité des matières et à la propreté publique </w:t>
      </w:r>
      <w:r w:rsidRPr="004D0F71">
        <w:rPr>
          <w:rFonts w:asciiTheme="minorHAnsi" w:hAnsiTheme="minorHAnsi" w:cs="Calibri Light"/>
        </w:rPr>
        <w:t>impose aux communes l'application du coût-vérité.  Cela veut dire qu’elles doivent répercuter directement les coûts de gestion des déchets résultant de l'activité usuelle des ménages sur les bénéficiaires (principe du pollueur-payeur).</w:t>
      </w:r>
    </w:p>
    <w:p w14:paraId="23649518" w14:textId="50F9EAA4" w:rsidR="009B153C" w:rsidRPr="004D0F71" w:rsidRDefault="009B153C" w:rsidP="00E063FD">
      <w:pPr>
        <w:spacing w:before="120"/>
        <w:jc w:val="both"/>
        <w:textAlignment w:val="baseline"/>
        <w:rPr>
          <w:rFonts w:asciiTheme="minorHAnsi" w:hAnsiTheme="minorHAnsi" w:cs="Calibri Light"/>
          <w:u w:val="single"/>
        </w:rPr>
      </w:pPr>
      <w:r w:rsidRPr="004D0F71">
        <w:rPr>
          <w:rFonts w:asciiTheme="minorHAnsi" w:hAnsiTheme="minorHAnsi" w:cs="Calibri Light"/>
        </w:rPr>
        <w:t xml:space="preserve">Le décret du 23 juin 2016 </w:t>
      </w:r>
      <w:r w:rsidR="00254D07" w:rsidRPr="004D0F71">
        <w:rPr>
          <w:rFonts w:asciiTheme="minorHAnsi" w:hAnsiTheme="minorHAnsi" w:cs="Calibri Light"/>
        </w:rPr>
        <w:t>modifiant le code de l'environnement, le code de l'eau et divers décrets en matière de déchets et de permis d'environnement </w:t>
      </w:r>
      <w:r w:rsidRPr="004D0F71">
        <w:rPr>
          <w:rFonts w:asciiTheme="minorHAnsi" w:hAnsiTheme="minorHAnsi" w:cs="Calibri Light"/>
        </w:rPr>
        <w:t xml:space="preserve">prévoit que les communes doivent </w:t>
      </w:r>
      <w:r w:rsidR="00254D07" w:rsidRPr="004D0F71">
        <w:rPr>
          <w:rFonts w:asciiTheme="minorHAnsi" w:hAnsiTheme="minorHAnsi" w:cs="Calibri Light"/>
        </w:rPr>
        <w:t>établir la contribution des bénéficiaires de la gestion des déchets de manière à couvrir</w:t>
      </w:r>
      <w:r w:rsidRPr="004D0F71">
        <w:rPr>
          <w:rFonts w:asciiTheme="minorHAnsi" w:hAnsiTheme="minorHAnsi" w:cs="Calibri Light"/>
        </w:rPr>
        <w:t xml:space="preserve"> entre </w:t>
      </w:r>
      <w:r w:rsidRPr="004D0F71">
        <w:rPr>
          <w:rFonts w:asciiTheme="minorHAnsi" w:hAnsiTheme="minorHAnsi" w:cs="Calibri Light"/>
          <w:u w:val="single"/>
        </w:rPr>
        <w:t xml:space="preserve">95% et 110% </w:t>
      </w:r>
      <w:r w:rsidR="00254D07" w:rsidRPr="004D0F71">
        <w:rPr>
          <w:rFonts w:asciiTheme="minorHAnsi" w:hAnsiTheme="minorHAnsi" w:cs="Calibri Light"/>
          <w:u w:val="single"/>
        </w:rPr>
        <w:t>des coûts de gestion des déchets</w:t>
      </w:r>
      <w:r w:rsidRPr="004D0F71">
        <w:rPr>
          <w:rFonts w:asciiTheme="minorHAnsi" w:hAnsiTheme="minorHAnsi" w:cs="Calibri Light"/>
          <w:u w:val="single"/>
        </w:rPr>
        <w:t>.</w:t>
      </w:r>
    </w:p>
    <w:p w14:paraId="1EAB7D82" w14:textId="31D6859B" w:rsidR="001E537F" w:rsidRPr="004D0F71" w:rsidRDefault="001E537F" w:rsidP="00E063FD">
      <w:pPr>
        <w:spacing w:before="120"/>
        <w:jc w:val="both"/>
        <w:textAlignment w:val="baseline"/>
        <w:rPr>
          <w:rFonts w:asciiTheme="minorHAnsi" w:hAnsiTheme="minorHAnsi" w:cs="Calibri Light"/>
          <w:u w:val="single"/>
        </w:rPr>
      </w:pPr>
      <w:r w:rsidRPr="004D0F71">
        <w:rPr>
          <w:rFonts w:asciiTheme="minorHAnsi" w:hAnsiTheme="minorHAnsi" w:cs="Calibri Light"/>
          <w:u w:val="single"/>
        </w:rPr>
        <w:t>Pour rappel, pour les communes sous plan de gestion, le taux de couverture doit se situer entre 100% et 110%.</w:t>
      </w:r>
    </w:p>
    <w:p w14:paraId="1757AC1F" w14:textId="13262606" w:rsidR="00957D30" w:rsidRPr="004D0F71" w:rsidRDefault="00957D30" w:rsidP="00E063FD">
      <w:pPr>
        <w:spacing w:before="120"/>
        <w:jc w:val="both"/>
        <w:textAlignment w:val="baseline"/>
        <w:rPr>
          <w:rFonts w:asciiTheme="minorHAnsi" w:hAnsiTheme="minorHAnsi" w:cs="Calibri Light"/>
          <w:b/>
          <w:bCs/>
          <w:u w:val="single"/>
        </w:rPr>
      </w:pPr>
      <w:r w:rsidRPr="004D0F71">
        <w:rPr>
          <w:rFonts w:asciiTheme="minorHAnsi" w:hAnsiTheme="minorHAnsi" w:cs="Calibri Light"/>
          <w:b/>
          <w:bCs/>
          <w:u w:val="single"/>
        </w:rPr>
        <w:t>Si des modifications devaient être apportées à certains éléments du décret du 23 juin 2016, je ne manquerai pas de vous en informer.</w:t>
      </w:r>
    </w:p>
    <w:p w14:paraId="3E8E03F2" w14:textId="77777777" w:rsidR="00254D07" w:rsidRPr="004D0F71" w:rsidRDefault="00254D07" w:rsidP="00254D07">
      <w:pPr>
        <w:spacing w:before="120"/>
        <w:jc w:val="both"/>
        <w:textAlignment w:val="baseline"/>
        <w:rPr>
          <w:rFonts w:asciiTheme="minorHAnsi" w:hAnsiTheme="minorHAnsi" w:cs="Calibri Light"/>
        </w:rPr>
      </w:pPr>
      <w:r w:rsidRPr="004D0F71">
        <w:rPr>
          <w:rFonts w:asciiTheme="minorHAnsi" w:hAnsiTheme="minorHAnsi" w:cs="Calibri Light"/>
        </w:rPr>
        <w:t>Le non-respect de la « fourchette » imposée peut avoir un impact sur la liquidation des subventions relatives à la prévention et à la gestion des déchets mais également de celles aux infrastructures.</w:t>
      </w:r>
    </w:p>
    <w:p w14:paraId="3F9391FC" w14:textId="78C8AC0C" w:rsidR="00254D07" w:rsidRPr="004D0F71" w:rsidRDefault="00254D07" w:rsidP="00254D07">
      <w:pPr>
        <w:spacing w:before="120"/>
        <w:jc w:val="both"/>
        <w:textAlignment w:val="baseline"/>
        <w:rPr>
          <w:rFonts w:asciiTheme="minorHAnsi" w:hAnsiTheme="minorHAnsi" w:cs="Calibri Light"/>
        </w:rPr>
      </w:pPr>
      <w:r w:rsidRPr="004D0F71">
        <w:rPr>
          <w:rFonts w:asciiTheme="minorHAnsi" w:hAnsiTheme="minorHAnsi" w:cs="Calibri Light"/>
        </w:rPr>
        <w:t xml:space="preserve">L’article </w:t>
      </w:r>
      <w:r w:rsidR="0057329B">
        <w:rPr>
          <w:rFonts w:asciiTheme="minorHAnsi" w:hAnsiTheme="minorHAnsi" w:cs="Calibri Light"/>
        </w:rPr>
        <w:t>6</w:t>
      </w:r>
      <w:r w:rsidRPr="004D0F71">
        <w:rPr>
          <w:rFonts w:asciiTheme="minorHAnsi" w:hAnsiTheme="minorHAnsi" w:cs="Calibri Light"/>
        </w:rPr>
        <w:t xml:space="preserve">1, </w:t>
      </w:r>
      <w:r w:rsidR="0057329B">
        <w:rPr>
          <w:rFonts w:asciiTheme="minorHAnsi" w:hAnsiTheme="minorHAnsi" w:cs="Calibri Light"/>
        </w:rPr>
        <w:t>2,2°</w:t>
      </w:r>
      <w:r w:rsidRPr="004D0F71">
        <w:rPr>
          <w:rFonts w:asciiTheme="minorHAnsi" w:hAnsiTheme="minorHAnsi" w:cs="Calibri Light"/>
          <w:vertAlign w:val="superscript"/>
        </w:rPr>
        <w:t xml:space="preserve">, </w:t>
      </w:r>
      <w:r w:rsidRPr="004D0F71">
        <w:rPr>
          <w:rFonts w:asciiTheme="minorHAnsi" w:hAnsiTheme="minorHAnsi" w:cs="Calibri Light"/>
        </w:rPr>
        <w:t xml:space="preserve">du décret du </w:t>
      </w:r>
      <w:r w:rsidR="0057329B">
        <w:rPr>
          <w:rFonts w:asciiTheme="minorHAnsi" w:hAnsiTheme="minorHAnsi" w:cs="Calibri Light"/>
        </w:rPr>
        <w:t>9 mars 2023</w:t>
      </w:r>
      <w:r w:rsidRPr="004D0F71">
        <w:rPr>
          <w:rFonts w:asciiTheme="minorHAnsi" w:hAnsiTheme="minorHAnsi" w:cs="Calibri Light"/>
        </w:rPr>
        <w:t xml:space="preserve"> prévoit que le taux de couverture des coûts est déterminé annuellement, lors de l'établissement des budgets, sur la base des coûts du pénultième exercice et des éléments connus de modification de ces coûts. La commune doit vérifier et justifier chaque année le respect du taux de couverture des coûts établi conformément au présent article.</w:t>
      </w:r>
    </w:p>
    <w:p w14:paraId="64B877D5" w14:textId="457D5048" w:rsidR="00485E63" w:rsidRPr="004D0F71" w:rsidRDefault="00254D07" w:rsidP="008A073D">
      <w:pPr>
        <w:spacing w:before="120"/>
        <w:jc w:val="both"/>
        <w:textAlignment w:val="baseline"/>
        <w:rPr>
          <w:rFonts w:asciiTheme="minorHAnsi" w:hAnsiTheme="minorHAnsi" w:cs="Calibri Light"/>
        </w:rPr>
      </w:pPr>
      <w:r w:rsidRPr="004D0F71">
        <w:rPr>
          <w:rFonts w:asciiTheme="minorHAnsi" w:hAnsiTheme="minorHAnsi" w:cs="Calibri Light"/>
        </w:rPr>
        <w:t xml:space="preserve">Je porte à votre connaissance qu'en vertu du fait que le contrôle de la tutelle se limite à l'examen de la légalité et de la conformité à l'intérêt général, l'approbation d'un règlement-taxe par l'autorité de tutelle est subordonnée au respect des dispositions légales et réglementaires relatives à l’article </w:t>
      </w:r>
      <w:r w:rsidR="0057329B" w:rsidRPr="0057329B">
        <w:rPr>
          <w:rFonts w:asciiTheme="minorHAnsi" w:hAnsiTheme="minorHAnsi" w:cs="Calibri Light"/>
        </w:rPr>
        <w:t>61, § 2,2</w:t>
      </w:r>
      <w:r w:rsidR="00083106">
        <w:rPr>
          <w:rFonts w:asciiTheme="minorHAnsi" w:hAnsiTheme="minorHAnsi" w:cs="Calibri Light"/>
        </w:rPr>
        <w:t xml:space="preserve">° </w:t>
      </w:r>
      <w:r w:rsidRPr="004D0F71">
        <w:rPr>
          <w:rFonts w:asciiTheme="minorHAnsi" w:hAnsiTheme="minorHAnsi" w:cs="Calibri Light"/>
        </w:rPr>
        <w:t xml:space="preserve">du décret du </w:t>
      </w:r>
      <w:r w:rsidR="00083106">
        <w:rPr>
          <w:rFonts w:asciiTheme="minorHAnsi" w:hAnsiTheme="minorHAnsi" w:cs="Calibri Light"/>
        </w:rPr>
        <w:t>9 mars 2023</w:t>
      </w:r>
      <w:r w:rsidRPr="004D0F71">
        <w:rPr>
          <w:rFonts w:asciiTheme="minorHAnsi" w:hAnsiTheme="minorHAnsi" w:cs="Calibri Light"/>
        </w:rPr>
        <w:t xml:space="preserve"> relatif aux déchets </w:t>
      </w:r>
      <w:r w:rsidR="008A073D" w:rsidRPr="008A073D">
        <w:rPr>
          <w:rFonts w:asciiTheme="minorHAnsi" w:hAnsiTheme="minorHAnsi" w:cs="Calibri Light"/>
        </w:rPr>
        <w:t>à la circularité des matières</w:t>
      </w:r>
      <w:r w:rsidR="008A073D">
        <w:rPr>
          <w:rFonts w:asciiTheme="minorHAnsi" w:hAnsiTheme="minorHAnsi" w:cs="Calibri Light"/>
        </w:rPr>
        <w:t xml:space="preserve"> </w:t>
      </w:r>
      <w:r w:rsidR="008A073D" w:rsidRPr="008A073D">
        <w:rPr>
          <w:rFonts w:asciiTheme="minorHAnsi" w:hAnsiTheme="minorHAnsi" w:cs="Calibri Light"/>
        </w:rPr>
        <w:t>et à la propreté publique</w:t>
      </w:r>
      <w:r w:rsidR="008A073D">
        <w:rPr>
          <w:rFonts w:asciiTheme="minorHAnsi" w:hAnsiTheme="minorHAnsi" w:cs="Calibri Light"/>
        </w:rPr>
        <w:t xml:space="preserve"> </w:t>
      </w:r>
      <w:r w:rsidRPr="004D0F71">
        <w:rPr>
          <w:rFonts w:asciiTheme="minorHAnsi" w:hAnsiTheme="minorHAnsi" w:cs="Calibri Light"/>
        </w:rPr>
        <w:t xml:space="preserve">et en particulier à la fourchette de couverture du coût-vérité. </w:t>
      </w:r>
      <w:r w:rsidR="00485E63" w:rsidRPr="004D0F71">
        <w:rPr>
          <w:rFonts w:asciiTheme="minorHAnsi" w:hAnsiTheme="minorHAnsi" w:cs="Calibri Light"/>
        </w:rPr>
        <w:t xml:space="preserve">Puisque le taux de couverture du coût-vérité est appelé à varier d'une année à l'autre, je vous recommande de </w:t>
      </w:r>
      <w:r w:rsidR="00485E63" w:rsidRPr="004D0F71">
        <w:rPr>
          <w:rFonts w:asciiTheme="minorHAnsi" w:hAnsiTheme="minorHAnsi" w:cs="Calibri Light"/>
          <w:b/>
        </w:rPr>
        <w:t>voter annuellement</w:t>
      </w:r>
      <w:r w:rsidR="00485E63" w:rsidRPr="004D0F71">
        <w:rPr>
          <w:rFonts w:asciiTheme="minorHAnsi" w:hAnsiTheme="minorHAnsi" w:cs="Calibri Light"/>
        </w:rPr>
        <w:t xml:space="preserve"> votre règlement-taxe.</w:t>
      </w:r>
    </w:p>
    <w:p w14:paraId="13DA167A" w14:textId="77777777" w:rsidR="00485E63" w:rsidRPr="004D0F71" w:rsidRDefault="00485E63" w:rsidP="00485E63">
      <w:pPr>
        <w:spacing w:before="120"/>
        <w:jc w:val="both"/>
        <w:textAlignment w:val="baseline"/>
        <w:rPr>
          <w:rFonts w:asciiTheme="minorHAnsi" w:hAnsiTheme="minorHAnsi" w:cs="Calibri Light"/>
        </w:rPr>
      </w:pPr>
      <w:r w:rsidRPr="004D0F71">
        <w:rPr>
          <w:rFonts w:asciiTheme="minorHAnsi" w:hAnsiTheme="minorHAnsi" w:cs="Calibri Light"/>
        </w:rPr>
        <w:t xml:space="preserve">Les communes qui pratiquent un système de mise en </w:t>
      </w:r>
      <w:r w:rsidRPr="004D0F71">
        <w:rPr>
          <w:rFonts w:asciiTheme="minorHAnsi" w:hAnsiTheme="minorHAnsi" w:cs="Calibri Light"/>
          <w:b/>
        </w:rPr>
        <w:t>vente de sacs poubelles</w:t>
      </w:r>
      <w:r w:rsidRPr="004D0F71">
        <w:rPr>
          <w:rFonts w:asciiTheme="minorHAnsi" w:hAnsiTheme="minorHAnsi" w:cs="Calibri Light"/>
        </w:rPr>
        <w:t xml:space="preserve"> payants enregistrent la recette de vente des sacs à l'article budgétaire 040/363-16, la dépense d'achat des sacs étant enregistrée à l'article de dépenses 876/124-04. </w:t>
      </w:r>
    </w:p>
    <w:p w14:paraId="309CEF9B" w14:textId="5E712CD7" w:rsidR="00485E63" w:rsidRPr="004D0F71" w:rsidRDefault="00485E63" w:rsidP="00485E63">
      <w:pPr>
        <w:spacing w:before="120"/>
        <w:jc w:val="both"/>
        <w:textAlignment w:val="baseline"/>
        <w:rPr>
          <w:rFonts w:asciiTheme="minorHAnsi" w:hAnsiTheme="minorHAnsi" w:cs="Calibri Light"/>
        </w:rPr>
      </w:pPr>
      <w:r w:rsidRPr="004D0F71">
        <w:rPr>
          <w:rFonts w:asciiTheme="minorHAnsi" w:hAnsiTheme="minorHAnsi" w:cs="Calibri Light"/>
        </w:rPr>
        <w:t>Les communes qui ont confié la vente de sacs poubelles à une intercommunale chargée de l'enlèvement des immondices comptabilisent également ce produit à l'article 040/363-16. Il n'est pas admis d'opérer la compensation avec les dépenses facturées par l'intercommunale qui sont portées à l'article 876/435-01.</w:t>
      </w:r>
    </w:p>
    <w:p w14:paraId="35705770" w14:textId="544B5D15" w:rsidR="00254D07" w:rsidRPr="004D0F71" w:rsidRDefault="00254D07" w:rsidP="00254D07">
      <w:pPr>
        <w:spacing w:before="120"/>
        <w:jc w:val="both"/>
        <w:textAlignment w:val="baseline"/>
        <w:rPr>
          <w:rFonts w:asciiTheme="minorHAnsi" w:hAnsiTheme="minorHAnsi" w:cs="Calibri Light"/>
        </w:rPr>
      </w:pPr>
      <w:r w:rsidRPr="004D0F71">
        <w:rPr>
          <w:rFonts w:asciiTheme="minorHAnsi" w:hAnsiTheme="minorHAnsi" w:cs="Calibri Light"/>
        </w:rPr>
        <w:t>Vous trouverez à ce sujet des informations importantes et plus détaillées ci-dessous.</w:t>
      </w:r>
    </w:p>
    <w:p w14:paraId="047AAB3F" w14:textId="2AA88C39" w:rsidR="00254D07" w:rsidRPr="004D0F71" w:rsidRDefault="00254D07" w:rsidP="00254D07">
      <w:pPr>
        <w:spacing w:before="120"/>
        <w:jc w:val="both"/>
        <w:textAlignment w:val="baseline"/>
        <w:rPr>
          <w:rFonts w:asciiTheme="minorHAnsi" w:hAnsiTheme="minorHAnsi" w:cs="Calibri Light"/>
        </w:rPr>
      </w:pPr>
      <w:r w:rsidRPr="004D0F71">
        <w:rPr>
          <w:rFonts w:asciiTheme="minorHAnsi" w:hAnsiTheme="minorHAnsi" w:cs="Calibri Light"/>
        </w:rPr>
        <w:t>Je tiens ainsi à vous rappeler que :</w:t>
      </w:r>
    </w:p>
    <w:p w14:paraId="710833C6" w14:textId="5D881CC6" w:rsidR="00254D07" w:rsidRPr="004D0F71" w:rsidRDefault="00D32F18" w:rsidP="00254D07">
      <w:pPr>
        <w:numPr>
          <w:ilvl w:val="0"/>
          <w:numId w:val="121"/>
        </w:numPr>
        <w:spacing w:before="120"/>
        <w:jc w:val="both"/>
        <w:textAlignment w:val="baseline"/>
        <w:rPr>
          <w:rFonts w:asciiTheme="minorHAnsi" w:hAnsiTheme="minorHAnsi" w:cs="Calibri Light"/>
        </w:rPr>
      </w:pPr>
      <w:r>
        <w:rPr>
          <w:rFonts w:asciiTheme="minorHAnsi" w:hAnsiTheme="minorHAnsi" w:cs="Calibri Light"/>
        </w:rPr>
        <w:t>L</w:t>
      </w:r>
      <w:r w:rsidR="00254D07" w:rsidRPr="004D0F71">
        <w:rPr>
          <w:rFonts w:asciiTheme="minorHAnsi" w:hAnsiTheme="minorHAnsi" w:cs="Calibri Light"/>
        </w:rPr>
        <w:t xml:space="preserve">a taxe relative à la gestion des déchets est réglementée en ce qui concerne les déchets des ménages, par l'arrêté du gouvernement wallon du 5 mars 2008 relatif à la gestion des déchets, résultant de l'activité usuelle des ménages et à la couverture des coûts y </w:t>
      </w:r>
      <w:r w:rsidR="00254D07" w:rsidRPr="004D0F71">
        <w:rPr>
          <w:rFonts w:asciiTheme="minorHAnsi" w:hAnsiTheme="minorHAnsi" w:cs="Calibri Light"/>
        </w:rPr>
        <w:lastRenderedPageBreak/>
        <w:t xml:space="preserve">afférents. Pour plus de précisions je vous renvoie à la circulaire ministérielle du </w:t>
      </w:r>
      <w:r w:rsidR="00925915" w:rsidRPr="004D0F71">
        <w:rPr>
          <w:rFonts w:asciiTheme="minorHAnsi" w:hAnsiTheme="minorHAnsi" w:cs="Calibri Light"/>
        </w:rPr>
        <w:t xml:space="preserve">25 </w:t>
      </w:r>
      <w:r w:rsidR="00254D07" w:rsidRPr="004D0F71">
        <w:rPr>
          <w:rFonts w:asciiTheme="minorHAnsi" w:hAnsiTheme="minorHAnsi" w:cs="Calibri Light"/>
        </w:rPr>
        <w:t>septembre 2008</w:t>
      </w:r>
      <w:r w:rsidR="006A79F5" w:rsidRPr="004D0F71">
        <w:rPr>
          <w:rStyle w:val="Appelnotedebasdep"/>
          <w:rFonts w:asciiTheme="minorHAnsi" w:hAnsiTheme="minorHAnsi" w:cs="Calibri Light"/>
        </w:rPr>
        <w:footnoteReference w:id="154"/>
      </w:r>
      <w:r w:rsidR="00254D07" w:rsidRPr="004D0F71">
        <w:rPr>
          <w:rFonts w:asciiTheme="minorHAnsi" w:hAnsiTheme="minorHAnsi" w:cs="Calibri Light"/>
        </w:rPr>
        <w:t> ;</w:t>
      </w:r>
    </w:p>
    <w:p w14:paraId="62B7335B" w14:textId="5B358380" w:rsidR="00254D07" w:rsidRPr="004D0F71" w:rsidRDefault="00D32F18" w:rsidP="00254D07">
      <w:pPr>
        <w:numPr>
          <w:ilvl w:val="0"/>
          <w:numId w:val="121"/>
        </w:numPr>
        <w:spacing w:before="120"/>
        <w:jc w:val="both"/>
        <w:textAlignment w:val="baseline"/>
        <w:rPr>
          <w:rFonts w:asciiTheme="minorHAnsi" w:hAnsiTheme="minorHAnsi" w:cs="Calibri Light"/>
        </w:rPr>
      </w:pPr>
      <w:r>
        <w:rPr>
          <w:rFonts w:asciiTheme="minorHAnsi" w:hAnsiTheme="minorHAnsi" w:cs="Calibri Light"/>
        </w:rPr>
        <w:t>L</w:t>
      </w:r>
      <w:r w:rsidR="00254D07" w:rsidRPr="004D0F71">
        <w:rPr>
          <w:rFonts w:asciiTheme="minorHAnsi" w:hAnsiTheme="minorHAnsi" w:cs="Calibri Light"/>
        </w:rPr>
        <w:t>’arrêté du Gouvernement wallon du 7 avril 2011 modifiant l'arrêté du Gouvernement wallon du 5 mars 2008 relatif à la gestion des déchets issus de l'activité usuelle des ménages et à la couverture des coûts y afférents</w:t>
      </w:r>
      <w:r>
        <w:rPr>
          <w:rFonts w:asciiTheme="minorHAnsi" w:hAnsiTheme="minorHAnsi" w:cs="Calibri Light"/>
        </w:rPr>
        <w:t xml:space="preserve"> </w:t>
      </w:r>
      <w:r w:rsidR="00254D07" w:rsidRPr="004D0F71">
        <w:rPr>
          <w:rFonts w:asciiTheme="minorHAnsi" w:hAnsiTheme="minorHAnsi" w:cs="Calibri Light"/>
        </w:rPr>
        <w:t>:</w:t>
      </w:r>
    </w:p>
    <w:p w14:paraId="293A10C9" w14:textId="7E46C1F6" w:rsidR="00254D07" w:rsidRPr="004D0F71" w:rsidRDefault="00254D07" w:rsidP="00254D07">
      <w:pPr>
        <w:numPr>
          <w:ilvl w:val="1"/>
          <w:numId w:val="121"/>
        </w:numPr>
        <w:spacing w:before="120"/>
        <w:jc w:val="both"/>
        <w:textAlignment w:val="baseline"/>
        <w:rPr>
          <w:rFonts w:asciiTheme="minorHAnsi" w:hAnsiTheme="minorHAnsi" w:cs="Calibri Light"/>
        </w:rPr>
      </w:pPr>
      <w:r w:rsidRPr="004D0F71">
        <w:rPr>
          <w:rFonts w:asciiTheme="minorHAnsi" w:hAnsiTheme="minorHAnsi" w:cs="Calibri Light"/>
        </w:rPr>
        <w:t xml:space="preserve">d’une part, </w:t>
      </w:r>
      <w:r w:rsidR="008E3B13" w:rsidRPr="004D0F71">
        <w:rPr>
          <w:rFonts w:asciiTheme="minorHAnsi" w:hAnsiTheme="minorHAnsi" w:cs="Calibri Light"/>
        </w:rPr>
        <w:t xml:space="preserve">prévoit </w:t>
      </w:r>
      <w:r w:rsidRPr="004D0F71">
        <w:rPr>
          <w:rFonts w:asciiTheme="minorHAnsi" w:hAnsiTheme="minorHAnsi" w:cs="Calibri Light"/>
        </w:rPr>
        <w:t xml:space="preserve">que les communes doivent communiquer au « SPW Agriculture, Ressources naturelles et Environnement - Département du sol et des déchets » </w:t>
      </w:r>
      <w:r w:rsidRPr="004D0F71">
        <w:rPr>
          <w:rFonts w:asciiTheme="minorHAnsi" w:hAnsiTheme="minorHAnsi" w:cs="Calibri Light"/>
          <w:u w:val="single"/>
        </w:rPr>
        <w:t>avant le 15 novembre au plus tard de l'année précédant l'exercice d'imposition</w:t>
      </w:r>
      <w:r w:rsidRPr="004D0F71">
        <w:rPr>
          <w:rFonts w:asciiTheme="minorHAnsi" w:hAnsiTheme="minorHAnsi" w:cs="Calibri Light"/>
        </w:rPr>
        <w:t>, les recettes et dépenses visées aux articles 9 et 10 du présent arrêté, et le règlement taxe ou redevance ou le projet de règlement taxe ou redevance pour l'exercice à venir, relatifs aux services minimum et complémentaires afin d'établir le taux de couverture des coûts pour l'exercice d'imposition ;</w:t>
      </w:r>
    </w:p>
    <w:p w14:paraId="51DDD97D" w14:textId="0BA97625" w:rsidR="006834BC" w:rsidRPr="004D0F71" w:rsidRDefault="00254D07" w:rsidP="00A65F14">
      <w:pPr>
        <w:pStyle w:val="Paragraphedeliste"/>
        <w:numPr>
          <w:ilvl w:val="1"/>
          <w:numId w:val="121"/>
        </w:numPr>
        <w:jc w:val="both"/>
        <w:rPr>
          <w:rFonts w:asciiTheme="minorHAnsi" w:hAnsiTheme="minorHAnsi" w:cs="Calibri Light"/>
          <w:b/>
          <w:bCs/>
        </w:rPr>
      </w:pPr>
      <w:bookmarkStart w:id="5343" w:name="_Hlk38967585"/>
      <w:proofErr w:type="gramStart"/>
      <w:r w:rsidRPr="004D0F71">
        <w:rPr>
          <w:rFonts w:asciiTheme="minorHAnsi" w:hAnsiTheme="minorHAnsi" w:cs="Calibri Light"/>
          <w:b/>
          <w:bCs/>
        </w:rPr>
        <w:t>et</w:t>
      </w:r>
      <w:proofErr w:type="gramEnd"/>
      <w:r w:rsidRPr="004D0F71">
        <w:rPr>
          <w:rFonts w:asciiTheme="minorHAnsi" w:hAnsiTheme="minorHAnsi" w:cs="Calibri Light"/>
          <w:b/>
          <w:bCs/>
        </w:rPr>
        <w:t xml:space="preserve"> d’autre part, établit une obligation de fournir un certain nombre de sacs/vignettes/levées/kg « gratuits »</w:t>
      </w:r>
      <w:r w:rsidR="006834BC" w:rsidRPr="004D0F71">
        <w:rPr>
          <w:rFonts w:asciiTheme="minorHAnsi" w:hAnsiTheme="minorHAnsi" w:cs="Calibri Light"/>
          <w:b/>
          <w:bCs/>
        </w:rPr>
        <w:t>, nombre qui doit apparaître explicitement dans le règlement-taxe ;</w:t>
      </w:r>
      <w:r w:rsidR="001E537F" w:rsidRPr="004D0F71">
        <w:rPr>
          <w:rFonts w:asciiTheme="minorHAnsi" w:hAnsiTheme="minorHAnsi" w:cs="Calibri Light"/>
          <w:b/>
          <w:bCs/>
        </w:rPr>
        <w:t xml:space="preserve"> </w:t>
      </w:r>
      <w:r w:rsidR="001E537F" w:rsidRPr="004D0F71">
        <w:rPr>
          <w:rFonts w:asciiTheme="minorHAnsi" w:hAnsiTheme="minorHAnsi" w:cs="Calibri Light"/>
        </w:rPr>
        <w:t>je vous invite à être particulièrement attentifs à cette obligation légale et donc de la respecter, eu égard aux conséquences pour les finances locales découlant du risque important de contentieux.</w:t>
      </w:r>
    </w:p>
    <w:bookmarkEnd w:id="5343"/>
    <w:p w14:paraId="072B8FA8" w14:textId="133477F2" w:rsidR="00254D07" w:rsidRPr="004D0F71" w:rsidRDefault="00D32F18" w:rsidP="00254D07">
      <w:pPr>
        <w:numPr>
          <w:ilvl w:val="0"/>
          <w:numId w:val="121"/>
        </w:numPr>
        <w:spacing w:before="120"/>
        <w:jc w:val="both"/>
        <w:textAlignment w:val="baseline"/>
        <w:rPr>
          <w:rFonts w:asciiTheme="minorHAnsi" w:hAnsiTheme="minorHAnsi" w:cs="Calibri Light"/>
        </w:rPr>
      </w:pPr>
      <w:r>
        <w:rPr>
          <w:rFonts w:asciiTheme="minorHAnsi" w:hAnsiTheme="minorHAnsi" w:cs="Calibri Light"/>
        </w:rPr>
        <w:t>L</w:t>
      </w:r>
      <w:r w:rsidR="00254D07" w:rsidRPr="004D0F71">
        <w:rPr>
          <w:rFonts w:asciiTheme="minorHAnsi" w:hAnsiTheme="minorHAnsi" w:cs="Calibri Light"/>
        </w:rPr>
        <w:t xml:space="preserve">’arrêté du Gouvernement wallon du 9 juin 2016 a introduit de nouvelles obligations dans le service minimum en matière de gestion des déchets ménagers :  </w:t>
      </w:r>
    </w:p>
    <w:p w14:paraId="2D32E1F8" w14:textId="5806AA3C" w:rsidR="00254D07" w:rsidRPr="004D0F71" w:rsidRDefault="00D32F18" w:rsidP="00254D07">
      <w:pPr>
        <w:numPr>
          <w:ilvl w:val="1"/>
          <w:numId w:val="121"/>
        </w:numPr>
        <w:spacing w:before="120"/>
        <w:jc w:val="both"/>
        <w:textAlignment w:val="baseline"/>
        <w:rPr>
          <w:rFonts w:asciiTheme="minorHAnsi" w:hAnsiTheme="minorHAnsi" w:cs="Calibri Light"/>
        </w:rPr>
      </w:pPr>
      <w:r>
        <w:rPr>
          <w:rFonts w:asciiTheme="minorHAnsi" w:hAnsiTheme="minorHAnsi" w:cs="Calibri Light"/>
        </w:rPr>
        <w:t>D</w:t>
      </w:r>
      <w:r w:rsidR="00254D07" w:rsidRPr="004D0F71">
        <w:rPr>
          <w:rFonts w:asciiTheme="minorHAnsi" w:hAnsiTheme="minorHAnsi" w:cs="Calibri Light"/>
        </w:rPr>
        <w:t>’une part, les communes doivent ainsi permettre aux citoyens de se défaire de manière sélective des films d'emballage en plastique, en ce compris les sacs en plastique, mais également de la fraction en plastique rigide des encombrants ;</w:t>
      </w:r>
    </w:p>
    <w:p w14:paraId="1413BAF1" w14:textId="689EDC0F" w:rsidR="00254D07" w:rsidRPr="004D0F71" w:rsidRDefault="00D32F18" w:rsidP="00254D07">
      <w:pPr>
        <w:numPr>
          <w:ilvl w:val="1"/>
          <w:numId w:val="121"/>
        </w:numPr>
        <w:spacing w:before="120"/>
        <w:jc w:val="both"/>
        <w:textAlignment w:val="baseline"/>
        <w:rPr>
          <w:rFonts w:asciiTheme="minorHAnsi" w:hAnsiTheme="minorHAnsi" w:cs="Calibri Light"/>
        </w:rPr>
      </w:pPr>
      <w:r>
        <w:rPr>
          <w:rFonts w:asciiTheme="minorHAnsi" w:hAnsiTheme="minorHAnsi" w:cs="Calibri Light"/>
        </w:rPr>
        <w:t>D’</w:t>
      </w:r>
      <w:r w:rsidR="00254D07" w:rsidRPr="004D0F71">
        <w:rPr>
          <w:rFonts w:asciiTheme="minorHAnsi" w:hAnsiTheme="minorHAnsi" w:cs="Calibri Light"/>
        </w:rPr>
        <w:t xml:space="preserve">autre part, les communes sont chargées de mettre en place les conditions nécessaires </w:t>
      </w:r>
      <w:r w:rsidR="00254D07" w:rsidRPr="004D0F71">
        <w:rPr>
          <w:rFonts w:asciiTheme="minorHAnsi" w:hAnsiTheme="minorHAnsi" w:cs="Calibri Light"/>
          <w:u w:val="single"/>
        </w:rPr>
        <w:t>pour qu'au plus tard le 1</w:t>
      </w:r>
      <w:r w:rsidR="00254D07" w:rsidRPr="004D0F71">
        <w:rPr>
          <w:rFonts w:asciiTheme="minorHAnsi" w:hAnsiTheme="minorHAnsi" w:cs="Calibri Light"/>
          <w:u w:val="single"/>
          <w:vertAlign w:val="superscript"/>
        </w:rPr>
        <w:t>er</w:t>
      </w:r>
      <w:r w:rsidR="00254D07" w:rsidRPr="004D0F71">
        <w:rPr>
          <w:rFonts w:asciiTheme="minorHAnsi" w:hAnsiTheme="minorHAnsi" w:cs="Calibri Light"/>
          <w:u w:val="single"/>
        </w:rPr>
        <w:t xml:space="preserve"> janvier 2025</w:t>
      </w:r>
      <w:r w:rsidR="00254D07" w:rsidRPr="004D0F71">
        <w:rPr>
          <w:rFonts w:asciiTheme="minorHAnsi" w:hAnsiTheme="minorHAnsi" w:cs="Calibri Light"/>
        </w:rPr>
        <w:t xml:space="preserve"> tous les citoyens puissent séparer efficacement les déchets organiques du flux d'ordures ménagères, en vue de leur biométhanisation ou de leur compostage, y compris à domicile ;</w:t>
      </w:r>
    </w:p>
    <w:p w14:paraId="53F76CD7" w14:textId="77777777" w:rsidR="00254D07" w:rsidRPr="004D0F71" w:rsidRDefault="00254D07" w:rsidP="00254D07">
      <w:pPr>
        <w:spacing w:before="120"/>
        <w:jc w:val="both"/>
        <w:textAlignment w:val="baseline"/>
        <w:rPr>
          <w:rFonts w:asciiTheme="minorHAnsi" w:hAnsiTheme="minorHAnsi" w:cs="Calibri Light"/>
        </w:rPr>
      </w:pPr>
      <w:r w:rsidRPr="004D0F71">
        <w:rPr>
          <w:rFonts w:asciiTheme="minorHAnsi" w:hAnsiTheme="minorHAnsi" w:cs="Calibri Light"/>
        </w:rPr>
        <w:t>Il peut être utile de rappeler ici la ligne du temps pour les règlements relatifs aux impositions communales, et dans laquelle s’incorporent les dispositions spécifiques de l’arrêté du 5 mars 2008 relatif à la gestion des déchets issus de l'activité usuelle des ménages et à la couverture des coûts y afférents :</w:t>
      </w:r>
    </w:p>
    <w:p w14:paraId="67C3A1CB" w14:textId="4267F147" w:rsidR="00EC1DA3" w:rsidRPr="004D0F71" w:rsidRDefault="00EC1DA3" w:rsidP="00254D07">
      <w:pPr>
        <w:spacing w:before="120"/>
        <w:jc w:val="both"/>
        <w:textAlignment w:val="baseline"/>
        <w:rPr>
          <w:rFonts w:asciiTheme="minorHAnsi" w:hAnsiTheme="minorHAnsi" w:cs="Calibri Light"/>
        </w:rPr>
      </w:pPr>
    </w:p>
    <w:p w14:paraId="23DBC9DB" w14:textId="29BA7C23" w:rsidR="00B235BB" w:rsidRPr="004D0F71" w:rsidRDefault="00B235BB" w:rsidP="00254D07">
      <w:pPr>
        <w:spacing w:before="120"/>
        <w:jc w:val="both"/>
        <w:textAlignment w:val="baseline"/>
        <w:rPr>
          <w:rFonts w:asciiTheme="minorHAnsi" w:hAnsiTheme="minorHAnsi" w:cs="Calibri Light"/>
        </w:rPr>
      </w:pPr>
      <w:r w:rsidRPr="004D0F71">
        <w:rPr>
          <w:rFonts w:eastAsia="Calibri"/>
          <w:noProof/>
          <w:sz w:val="22"/>
          <w:szCs w:val="22"/>
          <w:lang w:val="fr-BE" w:eastAsia="en-US"/>
        </w:rPr>
        <w:lastRenderedPageBreak/>
        <w:drawing>
          <wp:inline distT="0" distB="0" distL="0" distR="0" wp14:anchorId="723926F3" wp14:editId="6F48426B">
            <wp:extent cx="6191250" cy="1743075"/>
            <wp:effectExtent l="0" t="0" r="19050" b="9525"/>
            <wp:docPr id="7" name="Diagramme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1F5C60A8" w14:textId="77777777" w:rsidR="00B235BB" w:rsidRPr="004D0F71" w:rsidRDefault="00B235BB" w:rsidP="00254D07">
      <w:pPr>
        <w:spacing w:before="120"/>
        <w:jc w:val="both"/>
        <w:textAlignment w:val="baseline"/>
        <w:rPr>
          <w:rFonts w:asciiTheme="minorHAnsi" w:hAnsiTheme="minorHAnsi" w:cs="Calibri Light"/>
        </w:rPr>
      </w:pPr>
    </w:p>
    <w:p w14:paraId="0E0AB90B" w14:textId="77CB2C65" w:rsidR="00B235BB" w:rsidRPr="004D0F71" w:rsidRDefault="00B235BB" w:rsidP="00254D07">
      <w:pPr>
        <w:spacing w:before="120"/>
        <w:jc w:val="both"/>
        <w:textAlignment w:val="baseline"/>
        <w:rPr>
          <w:rFonts w:asciiTheme="minorHAnsi" w:hAnsiTheme="minorHAnsi" w:cs="Calibri Light"/>
        </w:rPr>
      </w:pPr>
      <w:r w:rsidRPr="004D0F71">
        <w:rPr>
          <w:rFonts w:eastAsia="Calibri"/>
          <w:noProof/>
          <w:sz w:val="22"/>
          <w:szCs w:val="22"/>
          <w:lang w:val="fr-BE" w:eastAsia="en-US"/>
        </w:rPr>
        <w:drawing>
          <wp:inline distT="0" distB="0" distL="0" distR="0" wp14:anchorId="48732423" wp14:editId="5C4B9DAE">
            <wp:extent cx="6200775" cy="2867025"/>
            <wp:effectExtent l="0" t="0" r="28575" b="9525"/>
            <wp:docPr id="8" name="Diagramme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080A2F74" w14:textId="77777777" w:rsidR="00B235BB" w:rsidRPr="004D0F71" w:rsidRDefault="00B235BB" w:rsidP="00254D07">
      <w:pPr>
        <w:spacing w:before="120"/>
        <w:jc w:val="both"/>
        <w:textAlignment w:val="baseline"/>
        <w:rPr>
          <w:rFonts w:asciiTheme="minorHAnsi" w:hAnsiTheme="minorHAnsi" w:cs="Calibri Light"/>
        </w:rPr>
      </w:pPr>
    </w:p>
    <w:p w14:paraId="5A6EA80C" w14:textId="7700D005" w:rsidR="00254D07" w:rsidRPr="004D0F71" w:rsidRDefault="00254D07" w:rsidP="00254D07">
      <w:pPr>
        <w:spacing w:before="120"/>
        <w:jc w:val="both"/>
        <w:textAlignment w:val="baseline"/>
        <w:rPr>
          <w:rFonts w:asciiTheme="minorHAnsi" w:hAnsiTheme="minorHAnsi" w:cs="Calibri Light"/>
          <w:b/>
          <w:bCs/>
        </w:rPr>
      </w:pPr>
      <w:r w:rsidRPr="004D0F71">
        <w:rPr>
          <w:rFonts w:asciiTheme="minorHAnsi" w:hAnsiTheme="minorHAnsi" w:cs="Calibri Light"/>
          <w:b/>
          <w:bCs/>
        </w:rPr>
        <w:t>J’attire votre attention sur les éléments suivants :</w:t>
      </w:r>
    </w:p>
    <w:p w14:paraId="6231AD4C" w14:textId="42226F02" w:rsidR="00254D07" w:rsidRPr="004D0F71" w:rsidRDefault="00D32F18" w:rsidP="00254D07">
      <w:pPr>
        <w:numPr>
          <w:ilvl w:val="0"/>
          <w:numId w:val="122"/>
        </w:numPr>
        <w:spacing w:before="120"/>
        <w:jc w:val="both"/>
        <w:textAlignment w:val="baseline"/>
        <w:rPr>
          <w:rFonts w:asciiTheme="minorHAnsi" w:hAnsiTheme="minorHAnsi" w:cs="Calibri Light"/>
        </w:rPr>
      </w:pPr>
      <w:bookmarkStart w:id="5344" w:name="_Hlk112834725"/>
      <w:r>
        <w:rPr>
          <w:rFonts w:asciiTheme="minorHAnsi" w:hAnsiTheme="minorHAnsi" w:cs="Calibri Light"/>
        </w:rPr>
        <w:t>L</w:t>
      </w:r>
      <w:r w:rsidR="00254D07" w:rsidRPr="004D0F71">
        <w:rPr>
          <w:rFonts w:asciiTheme="minorHAnsi" w:hAnsiTheme="minorHAnsi" w:cs="Calibri Light"/>
        </w:rPr>
        <w:t>e taux de couverture du coût-vérité doit faire l'objet d'un point séparé au Conseil communal et être voté par le Conseil communal avant le règlement-taxe</w:t>
      </w:r>
      <w:bookmarkEnd w:id="5344"/>
      <w:r w:rsidR="00254D07" w:rsidRPr="004D0F71">
        <w:rPr>
          <w:rFonts w:asciiTheme="minorHAnsi" w:hAnsiTheme="minorHAnsi" w:cs="Calibri Light"/>
        </w:rPr>
        <w:t> ;</w:t>
      </w:r>
    </w:p>
    <w:p w14:paraId="26D22DC1" w14:textId="0A8138C2" w:rsidR="00254D07" w:rsidRPr="004D0F71" w:rsidRDefault="00D32F18" w:rsidP="00254D07">
      <w:pPr>
        <w:numPr>
          <w:ilvl w:val="0"/>
          <w:numId w:val="122"/>
        </w:numPr>
        <w:spacing w:before="120"/>
        <w:jc w:val="both"/>
        <w:textAlignment w:val="baseline"/>
        <w:rPr>
          <w:rFonts w:asciiTheme="minorHAnsi" w:hAnsiTheme="minorHAnsi" w:cs="Calibri Light"/>
        </w:rPr>
      </w:pPr>
      <w:r>
        <w:rPr>
          <w:rFonts w:asciiTheme="minorHAnsi" w:hAnsiTheme="minorHAnsi" w:cs="Calibri Light"/>
        </w:rPr>
        <w:t>L</w:t>
      </w:r>
      <w:r w:rsidR="00254D07" w:rsidRPr="004D0F71">
        <w:rPr>
          <w:rFonts w:asciiTheme="minorHAnsi" w:hAnsiTheme="minorHAnsi" w:cs="Calibri Light"/>
        </w:rPr>
        <w:t>a date du Conseil communal au cours duquel le taux de couverture a été arrêté qui doit apparaître sur l'attestation de couverture du coût-vérité ;</w:t>
      </w:r>
    </w:p>
    <w:p w14:paraId="6832033A" w14:textId="1CE42EBC" w:rsidR="00254D07" w:rsidRPr="004D0F71" w:rsidRDefault="00D32F18" w:rsidP="00256E9F">
      <w:pPr>
        <w:numPr>
          <w:ilvl w:val="0"/>
          <w:numId w:val="122"/>
        </w:numPr>
        <w:spacing w:before="120"/>
        <w:jc w:val="both"/>
        <w:textAlignment w:val="baseline"/>
        <w:rPr>
          <w:rFonts w:asciiTheme="minorHAnsi" w:hAnsiTheme="minorHAnsi" w:cs="Calibri Light"/>
        </w:rPr>
      </w:pPr>
      <w:r>
        <w:rPr>
          <w:rFonts w:asciiTheme="minorHAnsi" w:hAnsiTheme="minorHAnsi" w:cs="Calibri Light"/>
        </w:rPr>
        <w:t>L</w:t>
      </w:r>
      <w:r w:rsidR="00254D07" w:rsidRPr="004D0F71">
        <w:rPr>
          <w:rFonts w:asciiTheme="minorHAnsi" w:hAnsiTheme="minorHAnsi" w:cs="Calibri Light"/>
        </w:rPr>
        <w:t>'attestation de couverture du coût-</w:t>
      </w:r>
      <w:r w:rsidR="001044C0" w:rsidRPr="004D0F71">
        <w:rPr>
          <w:rFonts w:asciiTheme="minorHAnsi" w:hAnsiTheme="minorHAnsi" w:cs="Calibri Light"/>
        </w:rPr>
        <w:t>vérité constitue</w:t>
      </w:r>
      <w:r w:rsidR="00254D07" w:rsidRPr="004D0F71">
        <w:rPr>
          <w:rFonts w:asciiTheme="minorHAnsi" w:hAnsiTheme="minorHAnsi" w:cs="Calibri Light"/>
        </w:rPr>
        <w:t xml:space="preserve"> une pièce justificative obligatoire du règlement-taxe. </w:t>
      </w:r>
      <w:r w:rsidR="00F34067" w:rsidRPr="004D0F71">
        <w:rPr>
          <w:rFonts w:asciiTheme="minorHAnsi" w:hAnsiTheme="minorHAnsi" w:cs="Calibri Light"/>
        </w:rPr>
        <w:t>Elle doit être établie en bonne et due forme et faire partie des documents qui constituent la farde des conseillers, laquelle doit être mise à disposition des conseillers 7 jours francs avant la date du conseil communal (art L 1122-13 du CDLD).</w:t>
      </w:r>
    </w:p>
    <w:p w14:paraId="3D17484C" w14:textId="02A8AE2E" w:rsidR="00925915" w:rsidRPr="004D0F71" w:rsidRDefault="00D32F18" w:rsidP="00254D07">
      <w:pPr>
        <w:numPr>
          <w:ilvl w:val="0"/>
          <w:numId w:val="122"/>
        </w:numPr>
        <w:spacing w:before="120"/>
        <w:jc w:val="both"/>
        <w:textAlignment w:val="baseline"/>
        <w:rPr>
          <w:rFonts w:asciiTheme="minorHAnsi" w:hAnsiTheme="minorHAnsi" w:cs="Calibri Light"/>
        </w:rPr>
      </w:pPr>
      <w:r>
        <w:rPr>
          <w:rFonts w:asciiTheme="minorHAnsi" w:hAnsiTheme="minorHAnsi" w:cs="Calibri Light"/>
        </w:rPr>
        <w:t>L</w:t>
      </w:r>
      <w:r w:rsidR="00925915" w:rsidRPr="004D0F71">
        <w:rPr>
          <w:rFonts w:asciiTheme="minorHAnsi" w:hAnsiTheme="minorHAnsi" w:cs="Calibri Light"/>
        </w:rPr>
        <w:t>a date du conseil communal à laquelle le taux de couverture a été adopté et le taux de couverture du coût-vérité doivent apparaître dans le préambule du règlement-taxe sue les déchets ménagers.</w:t>
      </w:r>
    </w:p>
    <w:p w14:paraId="61B2B829" w14:textId="77777777" w:rsidR="00254D07" w:rsidRPr="004D0F71" w:rsidRDefault="00254D07" w:rsidP="00254D07">
      <w:pPr>
        <w:spacing w:before="120"/>
        <w:jc w:val="both"/>
        <w:textAlignment w:val="baseline"/>
        <w:rPr>
          <w:rFonts w:asciiTheme="minorHAnsi" w:hAnsiTheme="minorHAnsi" w:cs="Calibri Light"/>
        </w:rPr>
      </w:pPr>
      <w:r w:rsidRPr="004D0F71">
        <w:rPr>
          <w:rFonts w:asciiTheme="minorHAnsi" w:hAnsiTheme="minorHAnsi" w:cs="Calibri Light"/>
        </w:rPr>
        <w:t xml:space="preserve">Les services de tutelle reçoivent directement et automatiquement cette pièce du « Département du sol et des déchets du SPW Agriculture, Ressources naturelles et Environnement ». </w:t>
      </w:r>
    </w:p>
    <w:p w14:paraId="204FF2E9" w14:textId="77777777" w:rsidR="00254D07" w:rsidRPr="004D0F71" w:rsidRDefault="00254D07" w:rsidP="00254D07">
      <w:pPr>
        <w:spacing w:before="120"/>
        <w:jc w:val="both"/>
        <w:textAlignment w:val="baseline"/>
        <w:rPr>
          <w:rFonts w:asciiTheme="minorHAnsi" w:hAnsiTheme="minorHAnsi" w:cs="Calibri Light"/>
        </w:rPr>
      </w:pPr>
      <w:r w:rsidRPr="004D0F71">
        <w:rPr>
          <w:rFonts w:asciiTheme="minorHAnsi" w:hAnsiTheme="minorHAnsi" w:cs="Calibri Light"/>
        </w:rPr>
        <w:lastRenderedPageBreak/>
        <w:t>Il en résulte que le délai de tutelle ne pourra débuter que si et seulement si la commune a bien rentré son formulaire « coût-vérité » au « Département du sol et des déchets du SPW Agriculture, Ressources naturelles et Environnement ». Autrement dit, si cette attestation n'est pas disponible au « Département du sol et des déchets du SPW Agriculture, Ressources naturelles et Environnement », le délai de tutelle ne commencera donc pas à courir.</w:t>
      </w:r>
    </w:p>
    <w:p w14:paraId="36268B58" w14:textId="77777777" w:rsidR="00254D07" w:rsidRPr="004D0F71" w:rsidRDefault="00254D07" w:rsidP="00254D07">
      <w:pPr>
        <w:spacing w:before="120"/>
        <w:jc w:val="both"/>
        <w:textAlignment w:val="baseline"/>
        <w:rPr>
          <w:rFonts w:asciiTheme="minorHAnsi" w:hAnsiTheme="minorHAnsi" w:cs="Calibri Light"/>
        </w:rPr>
      </w:pPr>
      <w:r w:rsidRPr="004D0F71">
        <w:rPr>
          <w:rFonts w:asciiTheme="minorHAnsi" w:hAnsiTheme="minorHAnsi" w:cs="Calibri Light"/>
        </w:rPr>
        <w:t>Enfin, l’arrêté du Gouvernement wallon « coût-vérité » réglemente le mode de calcul de la taxe « déchets » des ménages : celle-ci ne peut donc plus couvrir que la prévention et la gestion des déchets des ménages.</w:t>
      </w:r>
    </w:p>
    <w:p w14:paraId="7FBC795E" w14:textId="77777777" w:rsidR="00254D07" w:rsidRPr="004D0F71" w:rsidRDefault="00254D07" w:rsidP="00254D07">
      <w:pPr>
        <w:spacing w:before="120"/>
        <w:jc w:val="both"/>
        <w:textAlignment w:val="baseline"/>
        <w:rPr>
          <w:rFonts w:asciiTheme="minorHAnsi" w:hAnsiTheme="minorHAnsi" w:cs="Calibri Light"/>
        </w:rPr>
      </w:pPr>
      <w:r w:rsidRPr="004D0F71">
        <w:rPr>
          <w:rFonts w:asciiTheme="minorHAnsi" w:hAnsiTheme="minorHAnsi" w:cs="Calibri Light"/>
        </w:rPr>
        <w:t>Afin de tenir compte de cette exigence, l'article 040/363-03 est uniquement réservé à la taxe afférente aux déchets des ménages.</w:t>
      </w:r>
    </w:p>
    <w:p w14:paraId="7C891982" w14:textId="77777777" w:rsidR="00254D07" w:rsidRPr="004D0F71" w:rsidRDefault="00254D07" w:rsidP="00254D07">
      <w:pPr>
        <w:spacing w:before="120"/>
        <w:jc w:val="both"/>
        <w:textAlignment w:val="baseline"/>
        <w:rPr>
          <w:rFonts w:asciiTheme="minorHAnsi" w:hAnsiTheme="minorHAnsi" w:cs="Calibri Light"/>
        </w:rPr>
      </w:pPr>
      <w:r w:rsidRPr="004D0F71">
        <w:rPr>
          <w:rFonts w:asciiTheme="minorHAnsi" w:hAnsiTheme="minorHAnsi" w:cs="Calibri Light"/>
        </w:rPr>
        <w:t>Les autres aspects englobés dans cette taxe peuvent continuer à subsister si la commune le souhaite par ventilation comptable de l'article 040/363-03 à l'article 040xx/363-48 ou par l'adoption d'un règlement-taxe pour prestations diverses d'hygiène publique (040/363-48).</w:t>
      </w:r>
    </w:p>
    <w:p w14:paraId="32A494ED" w14:textId="77777777" w:rsidR="00254D07" w:rsidRPr="004D0F71" w:rsidRDefault="00254D07" w:rsidP="00254D07">
      <w:pPr>
        <w:spacing w:before="120"/>
        <w:jc w:val="both"/>
        <w:textAlignment w:val="baseline"/>
        <w:rPr>
          <w:rFonts w:asciiTheme="minorHAnsi" w:hAnsiTheme="minorHAnsi" w:cs="Calibri Light"/>
        </w:rPr>
      </w:pPr>
      <w:r w:rsidRPr="004D0F71">
        <w:rPr>
          <w:rFonts w:asciiTheme="minorHAnsi" w:hAnsiTheme="minorHAnsi" w:cs="Calibri Light"/>
        </w:rPr>
        <w:t xml:space="preserve">Dans l'hypothèse où un règlement-taxe pour prestations diverses d'hygiène publique serait adopté, j'invite la commune à détailler dans son règlement ou dans un document y annexé les éléments qu'elle a pris en considération pour fixer le taux de la taxe. </w:t>
      </w:r>
    </w:p>
    <w:p w14:paraId="6EF215F2" w14:textId="77777777" w:rsidR="00254D07" w:rsidRPr="004D0F71" w:rsidRDefault="00254D07" w:rsidP="00254D07">
      <w:pPr>
        <w:spacing w:before="120"/>
        <w:jc w:val="both"/>
        <w:textAlignment w:val="baseline"/>
        <w:rPr>
          <w:rFonts w:asciiTheme="minorHAnsi" w:hAnsiTheme="minorHAnsi" w:cs="Calibri Light"/>
        </w:rPr>
      </w:pPr>
      <w:r w:rsidRPr="004D0F71">
        <w:rPr>
          <w:rFonts w:asciiTheme="minorHAnsi" w:hAnsiTheme="minorHAnsi" w:cs="Calibri Light"/>
        </w:rPr>
        <w:t xml:space="preserve">Par ailleurs, une première évaluation du nouveau système mis en place par l'AGW « coût-vérité » a permis de dégager certains enseignements, dont notamment : </w:t>
      </w:r>
    </w:p>
    <w:p w14:paraId="5840DA8D" w14:textId="4CA88217" w:rsidR="00254D07" w:rsidRPr="004D0F71" w:rsidRDefault="00D32F18" w:rsidP="00254D07">
      <w:pPr>
        <w:numPr>
          <w:ilvl w:val="0"/>
          <w:numId w:val="123"/>
        </w:numPr>
        <w:spacing w:before="120"/>
        <w:jc w:val="both"/>
        <w:textAlignment w:val="baseline"/>
        <w:rPr>
          <w:rFonts w:asciiTheme="minorHAnsi" w:hAnsiTheme="minorHAnsi" w:cs="Calibri Light"/>
        </w:rPr>
      </w:pPr>
      <w:r>
        <w:rPr>
          <w:rFonts w:asciiTheme="minorHAnsi" w:hAnsiTheme="minorHAnsi" w:cs="Calibri Light"/>
        </w:rPr>
        <w:t>L</w:t>
      </w:r>
      <w:r w:rsidR="00254D07" w:rsidRPr="004D0F71">
        <w:rPr>
          <w:rFonts w:asciiTheme="minorHAnsi" w:hAnsiTheme="minorHAnsi" w:cs="Calibri Light"/>
        </w:rPr>
        <w:t xml:space="preserve">e règlement de police relatif aux déchets doit constituer le tronc commun à la réglementation communale. L'élaboration d'un tel règlement n'étant pas aisée, il vous est loisible de vous référer au modèle de règlement de police proposé par </w:t>
      </w:r>
      <w:r w:rsidR="001044C0" w:rsidRPr="004D0F71">
        <w:rPr>
          <w:rFonts w:asciiTheme="minorHAnsi" w:hAnsiTheme="minorHAnsi" w:cs="Calibri Light"/>
        </w:rPr>
        <w:t>le «</w:t>
      </w:r>
      <w:r w:rsidR="00254D07" w:rsidRPr="004D0F71">
        <w:rPr>
          <w:rFonts w:asciiTheme="minorHAnsi" w:hAnsiTheme="minorHAnsi" w:cs="Calibri Light"/>
        </w:rPr>
        <w:t xml:space="preserve"> Département du sol et des déchets du SPW Agriculture, Ressources naturelles et Environnement »</w:t>
      </w:r>
      <w:r w:rsidR="006A79F5" w:rsidRPr="004D0F71">
        <w:rPr>
          <w:rStyle w:val="Appelnotedebasdep"/>
          <w:rFonts w:asciiTheme="minorHAnsi" w:hAnsiTheme="minorHAnsi" w:cs="Calibri Light"/>
        </w:rPr>
        <w:footnoteReference w:id="155"/>
      </w:r>
      <w:r w:rsidR="00254D07" w:rsidRPr="004D0F71">
        <w:rPr>
          <w:rFonts w:asciiTheme="minorHAnsi" w:hAnsiTheme="minorHAnsi" w:cs="Calibri Light"/>
        </w:rPr>
        <w:t xml:space="preserve"> ;</w:t>
      </w:r>
    </w:p>
    <w:p w14:paraId="4B0D33F4" w14:textId="743EFEED" w:rsidR="00254D07" w:rsidRPr="004D0F71" w:rsidRDefault="00D32F18" w:rsidP="00254D07">
      <w:pPr>
        <w:numPr>
          <w:ilvl w:val="0"/>
          <w:numId w:val="123"/>
        </w:numPr>
        <w:spacing w:before="120"/>
        <w:jc w:val="both"/>
        <w:textAlignment w:val="baseline"/>
        <w:rPr>
          <w:rFonts w:asciiTheme="minorHAnsi" w:hAnsiTheme="minorHAnsi" w:cs="Calibri Light"/>
        </w:rPr>
      </w:pPr>
      <w:r>
        <w:rPr>
          <w:rFonts w:asciiTheme="minorHAnsi" w:hAnsiTheme="minorHAnsi" w:cs="Calibri Light"/>
        </w:rPr>
        <w:t>L</w:t>
      </w:r>
      <w:r w:rsidR="00254D07" w:rsidRPr="004D0F71">
        <w:rPr>
          <w:rFonts w:asciiTheme="minorHAnsi" w:hAnsiTheme="minorHAnsi" w:cs="Calibri Light"/>
        </w:rPr>
        <w:t xml:space="preserve">e règlement taxe est le complément indispensable au règlement de police. Il doit faire référence au système de collecte établi pour la commune concernée ; en particulier, pour la collecte périodique, la référence doit être faite aux récipients de collecte choisis par la commune. </w:t>
      </w:r>
    </w:p>
    <w:p w14:paraId="548F0496" w14:textId="77777777" w:rsidR="00254D07" w:rsidRPr="004D0F71" w:rsidRDefault="00254D07" w:rsidP="00254D07">
      <w:pPr>
        <w:spacing w:before="120"/>
        <w:jc w:val="both"/>
        <w:textAlignment w:val="baseline"/>
        <w:rPr>
          <w:rFonts w:asciiTheme="minorHAnsi" w:hAnsiTheme="minorHAnsi" w:cs="Calibri Light"/>
        </w:rPr>
      </w:pPr>
      <w:r w:rsidRPr="004D0F71">
        <w:rPr>
          <w:rFonts w:asciiTheme="minorHAnsi" w:hAnsiTheme="minorHAnsi" w:cs="Calibri Light"/>
        </w:rPr>
        <w:t>Afin d'éviter des conséquences financières néfastes aux redevables qui quittent une commune dans le courant de l'exercice d'imposition, il est souhaitable de prendre uniquement en considération la date du 1</w:t>
      </w:r>
      <w:r w:rsidRPr="004D0F71">
        <w:rPr>
          <w:rFonts w:asciiTheme="minorHAnsi" w:hAnsiTheme="minorHAnsi" w:cs="Calibri Light"/>
          <w:vertAlign w:val="superscript"/>
        </w:rPr>
        <w:t>er</w:t>
      </w:r>
      <w:r w:rsidRPr="004D0F71">
        <w:rPr>
          <w:rFonts w:asciiTheme="minorHAnsi" w:hAnsiTheme="minorHAnsi" w:cs="Calibri Light"/>
        </w:rPr>
        <w:t xml:space="preserve"> janvier de l'exercice pour le recensement des situations imposables.</w:t>
      </w:r>
    </w:p>
    <w:p w14:paraId="0DAFCC61" w14:textId="3E092A89" w:rsidR="00254D07" w:rsidRPr="004D0F71" w:rsidRDefault="00217316" w:rsidP="000D441C">
      <w:pPr>
        <w:spacing w:before="120" w:after="240"/>
        <w:jc w:val="both"/>
        <w:textAlignment w:val="baseline"/>
        <w:rPr>
          <w:rFonts w:asciiTheme="minorHAnsi" w:hAnsiTheme="minorHAnsi" w:cs="Calibri Light"/>
          <w:b/>
          <w:bCs/>
        </w:rPr>
      </w:pPr>
      <w:r w:rsidRPr="00E76B68">
        <w:rPr>
          <w:rFonts w:asciiTheme="minorHAnsi" w:hAnsiTheme="minorHAnsi" w:cs="Calibri Light"/>
        </w:rPr>
        <w:t>Le Code règlementaire wallon de l’action sociale et la santé, en ses annexes 120, 121 et 122, prévoit que le prix mensuel de l’hébergement à charge des résidents d’une résidence-services, d’une maison de repos/home, d’un centre d’accueil de jour, de soirée et/ou de nuit, d’un centre de soin de jour ou d’un asile comprend l’évacuation de leurs déchets ainsi que les impôts relatifs à l’établissement. De ce fait, il est interdit de lever la taxe dont objet à l’égard des personnes séjournant dans ce type d’établissement.</w:t>
      </w:r>
      <w:r>
        <w:rPr>
          <w:rFonts w:asciiTheme="minorHAnsi" w:hAnsiTheme="minorHAnsi" w:cs="Calibri Light"/>
        </w:rPr>
        <w:t xml:space="preserve"> </w:t>
      </w:r>
      <w:r w:rsidRPr="004D0F71">
        <w:rPr>
          <w:rFonts w:asciiTheme="minorHAnsi" w:hAnsiTheme="minorHAnsi" w:cs="Calibri Light"/>
        </w:rPr>
        <w:t>Seule une taxe sur l'établissement est admise.</w:t>
      </w:r>
      <w:r w:rsidRPr="00E76B68">
        <w:t xml:space="preserve"> </w:t>
      </w:r>
      <w:r w:rsidRPr="00E76B68">
        <w:rPr>
          <w:rFonts w:asciiTheme="minorHAnsi" w:hAnsiTheme="minorHAnsi" w:cs="Calibri Light"/>
        </w:rPr>
        <w:t xml:space="preserve">Dans ce cadre, il conviendrait, à l’avenir, de prévoir </w:t>
      </w:r>
      <w:r w:rsidR="00A97C2A" w:rsidRPr="00D32F18">
        <w:rPr>
          <w:rFonts w:asciiTheme="minorHAnsi" w:hAnsiTheme="minorHAnsi" w:cs="Calibri Light"/>
        </w:rPr>
        <w:t>expressément</w:t>
      </w:r>
      <w:r w:rsidRPr="00E76B68">
        <w:rPr>
          <w:rFonts w:asciiTheme="minorHAnsi" w:hAnsiTheme="minorHAnsi" w:cs="Calibri Light"/>
        </w:rPr>
        <w:t xml:space="preserve"> cette exonération au sein du règlement</w:t>
      </w:r>
      <w:r>
        <w:rPr>
          <w:rFonts w:asciiTheme="minorHAnsi" w:hAnsiTheme="minorHAnsi" w:cs="Calibri Light"/>
        </w:rPr>
        <w:t>.</w:t>
      </w:r>
    </w:p>
    <w:p w14:paraId="45613071" w14:textId="3B8335EC" w:rsidR="001E098B" w:rsidRPr="004D0F71" w:rsidRDefault="001E098B" w:rsidP="004C7790">
      <w:pPr>
        <w:spacing w:before="120"/>
        <w:jc w:val="both"/>
        <w:textAlignment w:val="baseline"/>
        <w:rPr>
          <w:rFonts w:asciiTheme="minorHAnsi" w:hAnsiTheme="minorHAnsi" w:cs="Calibri Light"/>
        </w:rPr>
      </w:pPr>
      <w:r w:rsidRPr="004D0F71">
        <w:rPr>
          <w:rFonts w:asciiTheme="minorHAnsi" w:hAnsiTheme="minorHAnsi" w:cs="Calibri Light"/>
        </w:rPr>
        <w:lastRenderedPageBreak/>
        <w:t xml:space="preserve">Enfin, je souhaitais me faire le relai du Centre interfédéral pour l’égalité des chances et la lutte contre le racisme et les discriminations (UNIA) qui attire l’attention concernant la problématique du surcoût causés par les déchets générés par les personnes incontinentes. UNIA souhaiterait ainsi que les communes prévoient des mesures permettant de réduire </w:t>
      </w:r>
      <w:r w:rsidR="00E024A2" w:rsidRPr="004D0F71">
        <w:rPr>
          <w:rFonts w:asciiTheme="minorHAnsi" w:hAnsiTheme="minorHAnsi" w:cs="Calibri Light"/>
        </w:rPr>
        <w:t>l’éventuel surcoût engendré au niveau de cette taxe.</w:t>
      </w:r>
    </w:p>
    <w:p w14:paraId="042E44F1" w14:textId="77777777" w:rsidR="004C7790" w:rsidRPr="004D0F71" w:rsidRDefault="004C7790" w:rsidP="004C7790">
      <w:pPr>
        <w:jc w:val="both"/>
        <w:textAlignment w:val="baseline"/>
        <w:rPr>
          <w:rFonts w:asciiTheme="minorHAnsi" w:hAnsiTheme="minorHAnsi" w:cs="Calibri Light"/>
        </w:rPr>
      </w:pPr>
    </w:p>
    <w:p w14:paraId="2B4C08EB" w14:textId="025E43E7" w:rsidR="009B153C" w:rsidRPr="004D0F71" w:rsidRDefault="009B153C" w:rsidP="00E5346D">
      <w:pPr>
        <w:pStyle w:val="Sam3"/>
      </w:pPr>
      <w:bookmarkStart w:id="5345" w:name="_Toc516739760"/>
      <w:bookmarkStart w:id="5346" w:name="_Toc516751672"/>
      <w:bookmarkStart w:id="5347" w:name="_Toc516825760"/>
      <w:bookmarkStart w:id="5348" w:name="_Toc516826318"/>
      <w:bookmarkStart w:id="5349" w:name="_Toc516837638"/>
      <w:bookmarkStart w:id="5350" w:name="_Toc516838197"/>
      <w:bookmarkStart w:id="5351" w:name="_Toc516838756"/>
      <w:bookmarkStart w:id="5352" w:name="_Toc516839316"/>
      <w:bookmarkStart w:id="5353" w:name="_Toc517173412"/>
      <w:bookmarkStart w:id="5354" w:name="_Toc517175086"/>
      <w:bookmarkStart w:id="5355" w:name="_Toc517175673"/>
      <w:bookmarkStart w:id="5356" w:name="_Toc517176261"/>
      <w:bookmarkStart w:id="5357" w:name="_Toc517337586"/>
      <w:bookmarkStart w:id="5358" w:name="_Toc517360382"/>
      <w:bookmarkStart w:id="5359" w:name="_Toc516739761"/>
      <w:bookmarkStart w:id="5360" w:name="_Toc516751673"/>
      <w:bookmarkStart w:id="5361" w:name="_Toc516825761"/>
      <w:bookmarkStart w:id="5362" w:name="_Toc516826319"/>
      <w:bookmarkStart w:id="5363" w:name="_Toc516837639"/>
      <w:bookmarkStart w:id="5364" w:name="_Toc516838198"/>
      <w:bookmarkStart w:id="5365" w:name="_Toc516838757"/>
      <w:bookmarkStart w:id="5366" w:name="_Toc516839317"/>
      <w:bookmarkStart w:id="5367" w:name="_Toc517173413"/>
      <w:bookmarkStart w:id="5368" w:name="_Toc517175087"/>
      <w:bookmarkStart w:id="5369" w:name="_Toc517175674"/>
      <w:bookmarkStart w:id="5370" w:name="_Toc517176262"/>
      <w:bookmarkStart w:id="5371" w:name="_Toc517337587"/>
      <w:bookmarkStart w:id="5372" w:name="_Toc517360383"/>
      <w:bookmarkStart w:id="5373" w:name="_Toc516739762"/>
      <w:bookmarkStart w:id="5374" w:name="_Toc516751674"/>
      <w:bookmarkStart w:id="5375" w:name="_Toc516825762"/>
      <w:bookmarkStart w:id="5376" w:name="_Toc516826320"/>
      <w:bookmarkStart w:id="5377" w:name="_Toc516837640"/>
      <w:bookmarkStart w:id="5378" w:name="_Toc516838199"/>
      <w:bookmarkStart w:id="5379" w:name="_Toc516838758"/>
      <w:bookmarkStart w:id="5380" w:name="_Toc516839318"/>
      <w:bookmarkStart w:id="5381" w:name="_Toc517173414"/>
      <w:bookmarkStart w:id="5382" w:name="_Toc517175088"/>
      <w:bookmarkStart w:id="5383" w:name="_Toc517175675"/>
      <w:bookmarkStart w:id="5384" w:name="_Toc517176263"/>
      <w:bookmarkStart w:id="5385" w:name="_Toc517337588"/>
      <w:bookmarkStart w:id="5386" w:name="_Toc517360384"/>
      <w:bookmarkStart w:id="5387" w:name="_Toc516739763"/>
      <w:bookmarkStart w:id="5388" w:name="_Toc516751675"/>
      <w:bookmarkStart w:id="5389" w:name="_Toc516825763"/>
      <w:bookmarkStart w:id="5390" w:name="_Toc516826321"/>
      <w:bookmarkStart w:id="5391" w:name="_Toc516837641"/>
      <w:bookmarkStart w:id="5392" w:name="_Toc516838200"/>
      <w:bookmarkStart w:id="5393" w:name="_Toc516838759"/>
      <w:bookmarkStart w:id="5394" w:name="_Toc516839319"/>
      <w:bookmarkStart w:id="5395" w:name="_Toc517173415"/>
      <w:bookmarkStart w:id="5396" w:name="_Toc517175089"/>
      <w:bookmarkStart w:id="5397" w:name="_Toc517175676"/>
      <w:bookmarkStart w:id="5398" w:name="_Toc517176264"/>
      <w:bookmarkStart w:id="5399" w:name="_Toc517337589"/>
      <w:bookmarkStart w:id="5400" w:name="_Toc517360385"/>
      <w:bookmarkStart w:id="5401" w:name="_Toc516739764"/>
      <w:bookmarkStart w:id="5402" w:name="_Toc516751676"/>
      <w:bookmarkStart w:id="5403" w:name="_Toc516825764"/>
      <w:bookmarkStart w:id="5404" w:name="_Toc516826322"/>
      <w:bookmarkStart w:id="5405" w:name="_Toc516837642"/>
      <w:bookmarkStart w:id="5406" w:name="_Toc516838201"/>
      <w:bookmarkStart w:id="5407" w:name="_Toc516838760"/>
      <w:bookmarkStart w:id="5408" w:name="_Toc516839320"/>
      <w:bookmarkStart w:id="5409" w:name="_Toc517173416"/>
      <w:bookmarkStart w:id="5410" w:name="_Toc517175090"/>
      <w:bookmarkStart w:id="5411" w:name="_Toc517175677"/>
      <w:bookmarkStart w:id="5412" w:name="_Toc517176265"/>
      <w:bookmarkStart w:id="5413" w:name="_Toc517337590"/>
      <w:bookmarkStart w:id="5414" w:name="_Toc517360386"/>
      <w:bookmarkStart w:id="5415" w:name="_Toc516739765"/>
      <w:bookmarkStart w:id="5416" w:name="_Toc516751677"/>
      <w:bookmarkStart w:id="5417" w:name="_Toc516825765"/>
      <w:bookmarkStart w:id="5418" w:name="_Toc516826323"/>
      <w:bookmarkStart w:id="5419" w:name="_Toc516837643"/>
      <w:bookmarkStart w:id="5420" w:name="_Toc516838202"/>
      <w:bookmarkStart w:id="5421" w:name="_Toc516838761"/>
      <w:bookmarkStart w:id="5422" w:name="_Toc516839321"/>
      <w:bookmarkStart w:id="5423" w:name="_Toc517173417"/>
      <w:bookmarkStart w:id="5424" w:name="_Toc517175091"/>
      <w:bookmarkStart w:id="5425" w:name="_Toc517175678"/>
      <w:bookmarkStart w:id="5426" w:name="_Toc517176266"/>
      <w:bookmarkStart w:id="5427" w:name="_Toc517337591"/>
      <w:bookmarkStart w:id="5428" w:name="_Toc517360387"/>
      <w:bookmarkStart w:id="5429" w:name="_Toc516739766"/>
      <w:bookmarkStart w:id="5430" w:name="_Toc516751678"/>
      <w:bookmarkStart w:id="5431" w:name="_Toc516825766"/>
      <w:bookmarkStart w:id="5432" w:name="_Toc516826324"/>
      <w:bookmarkStart w:id="5433" w:name="_Toc516837644"/>
      <w:bookmarkStart w:id="5434" w:name="_Toc516838203"/>
      <w:bookmarkStart w:id="5435" w:name="_Toc516838762"/>
      <w:bookmarkStart w:id="5436" w:name="_Toc516839322"/>
      <w:bookmarkStart w:id="5437" w:name="_Toc517173418"/>
      <w:bookmarkStart w:id="5438" w:name="_Toc517175092"/>
      <w:bookmarkStart w:id="5439" w:name="_Toc517175679"/>
      <w:bookmarkStart w:id="5440" w:name="_Toc517176267"/>
      <w:bookmarkStart w:id="5441" w:name="_Toc517337592"/>
      <w:bookmarkStart w:id="5442" w:name="_Toc517360388"/>
      <w:bookmarkStart w:id="5443" w:name="_Toc516739767"/>
      <w:bookmarkStart w:id="5444" w:name="_Toc516751679"/>
      <w:bookmarkStart w:id="5445" w:name="_Toc516825767"/>
      <w:bookmarkStart w:id="5446" w:name="_Toc516826325"/>
      <w:bookmarkStart w:id="5447" w:name="_Toc516837645"/>
      <w:bookmarkStart w:id="5448" w:name="_Toc516838204"/>
      <w:bookmarkStart w:id="5449" w:name="_Toc516838763"/>
      <w:bookmarkStart w:id="5450" w:name="_Toc516839323"/>
      <w:bookmarkStart w:id="5451" w:name="_Toc517173419"/>
      <w:bookmarkStart w:id="5452" w:name="_Toc517175093"/>
      <w:bookmarkStart w:id="5453" w:name="_Toc517175680"/>
      <w:bookmarkStart w:id="5454" w:name="_Toc517176268"/>
      <w:bookmarkStart w:id="5455" w:name="_Toc517337593"/>
      <w:bookmarkStart w:id="5456" w:name="_Toc517360389"/>
      <w:bookmarkStart w:id="5457" w:name="_Toc516739768"/>
      <w:bookmarkStart w:id="5458" w:name="_Toc516751680"/>
      <w:bookmarkStart w:id="5459" w:name="_Toc516825768"/>
      <w:bookmarkStart w:id="5460" w:name="_Toc516826326"/>
      <w:bookmarkStart w:id="5461" w:name="_Toc516837646"/>
      <w:bookmarkStart w:id="5462" w:name="_Toc516838205"/>
      <w:bookmarkStart w:id="5463" w:name="_Toc516838764"/>
      <w:bookmarkStart w:id="5464" w:name="_Toc516839324"/>
      <w:bookmarkStart w:id="5465" w:name="_Toc517173420"/>
      <w:bookmarkStart w:id="5466" w:name="_Toc517175094"/>
      <w:bookmarkStart w:id="5467" w:name="_Toc517175681"/>
      <w:bookmarkStart w:id="5468" w:name="_Toc517176269"/>
      <w:bookmarkStart w:id="5469" w:name="_Toc517337594"/>
      <w:bookmarkStart w:id="5470" w:name="_Toc517360390"/>
      <w:bookmarkStart w:id="5471" w:name="_Toc516739769"/>
      <w:bookmarkStart w:id="5472" w:name="_Toc516751681"/>
      <w:bookmarkStart w:id="5473" w:name="_Toc516825769"/>
      <w:bookmarkStart w:id="5474" w:name="_Toc516826327"/>
      <w:bookmarkStart w:id="5475" w:name="_Toc516837647"/>
      <w:bookmarkStart w:id="5476" w:name="_Toc516838206"/>
      <w:bookmarkStart w:id="5477" w:name="_Toc516838765"/>
      <w:bookmarkStart w:id="5478" w:name="_Toc516839325"/>
      <w:bookmarkStart w:id="5479" w:name="_Toc517173421"/>
      <w:bookmarkStart w:id="5480" w:name="_Toc517175095"/>
      <w:bookmarkStart w:id="5481" w:name="_Toc517175682"/>
      <w:bookmarkStart w:id="5482" w:name="_Toc517176270"/>
      <w:bookmarkStart w:id="5483" w:name="_Toc517337595"/>
      <w:bookmarkStart w:id="5484" w:name="_Toc517360391"/>
      <w:bookmarkStart w:id="5485" w:name="_Toc516739770"/>
      <w:bookmarkStart w:id="5486" w:name="_Toc516751682"/>
      <w:bookmarkStart w:id="5487" w:name="_Toc516825770"/>
      <w:bookmarkStart w:id="5488" w:name="_Toc516826328"/>
      <w:bookmarkStart w:id="5489" w:name="_Toc516837648"/>
      <w:bookmarkStart w:id="5490" w:name="_Toc516838207"/>
      <w:bookmarkStart w:id="5491" w:name="_Toc516838766"/>
      <w:bookmarkStart w:id="5492" w:name="_Toc516839326"/>
      <w:bookmarkStart w:id="5493" w:name="_Toc517173422"/>
      <w:bookmarkStart w:id="5494" w:name="_Toc517175096"/>
      <w:bookmarkStart w:id="5495" w:name="_Toc517175683"/>
      <w:bookmarkStart w:id="5496" w:name="_Toc517176271"/>
      <w:bookmarkStart w:id="5497" w:name="_Toc517337596"/>
      <w:bookmarkStart w:id="5498" w:name="_Toc517360392"/>
      <w:bookmarkStart w:id="5499" w:name="_Toc516739771"/>
      <w:bookmarkStart w:id="5500" w:name="_Toc516751683"/>
      <w:bookmarkStart w:id="5501" w:name="_Toc516825771"/>
      <w:bookmarkStart w:id="5502" w:name="_Toc516826329"/>
      <w:bookmarkStart w:id="5503" w:name="_Toc516837649"/>
      <w:bookmarkStart w:id="5504" w:name="_Toc516838208"/>
      <w:bookmarkStart w:id="5505" w:name="_Toc516838767"/>
      <w:bookmarkStart w:id="5506" w:name="_Toc516839327"/>
      <w:bookmarkStart w:id="5507" w:name="_Toc517173423"/>
      <w:bookmarkStart w:id="5508" w:name="_Toc517175097"/>
      <w:bookmarkStart w:id="5509" w:name="_Toc517175684"/>
      <w:bookmarkStart w:id="5510" w:name="_Toc517176272"/>
      <w:bookmarkStart w:id="5511" w:name="_Toc517337597"/>
      <w:bookmarkStart w:id="5512" w:name="_Toc517360393"/>
      <w:bookmarkStart w:id="5513" w:name="_Toc516739772"/>
      <w:bookmarkStart w:id="5514" w:name="_Toc516751684"/>
      <w:bookmarkStart w:id="5515" w:name="_Toc516825772"/>
      <w:bookmarkStart w:id="5516" w:name="_Toc516826330"/>
      <w:bookmarkStart w:id="5517" w:name="_Toc516837650"/>
      <w:bookmarkStart w:id="5518" w:name="_Toc516838209"/>
      <w:bookmarkStart w:id="5519" w:name="_Toc516838768"/>
      <w:bookmarkStart w:id="5520" w:name="_Toc516839328"/>
      <w:bookmarkStart w:id="5521" w:name="_Toc517173424"/>
      <w:bookmarkStart w:id="5522" w:name="_Toc517175098"/>
      <w:bookmarkStart w:id="5523" w:name="_Toc517175685"/>
      <w:bookmarkStart w:id="5524" w:name="_Toc517176273"/>
      <w:bookmarkStart w:id="5525" w:name="_Toc517337598"/>
      <w:bookmarkStart w:id="5526" w:name="_Toc517360394"/>
      <w:bookmarkStart w:id="5527" w:name="_Toc516739773"/>
      <w:bookmarkStart w:id="5528" w:name="_Toc516751685"/>
      <w:bookmarkStart w:id="5529" w:name="_Toc516825773"/>
      <w:bookmarkStart w:id="5530" w:name="_Toc516826331"/>
      <w:bookmarkStart w:id="5531" w:name="_Toc516837651"/>
      <w:bookmarkStart w:id="5532" w:name="_Toc516838210"/>
      <w:bookmarkStart w:id="5533" w:name="_Toc516838769"/>
      <w:bookmarkStart w:id="5534" w:name="_Toc516839329"/>
      <w:bookmarkStart w:id="5535" w:name="_Toc517173425"/>
      <w:bookmarkStart w:id="5536" w:name="_Toc517175099"/>
      <w:bookmarkStart w:id="5537" w:name="_Toc517175686"/>
      <w:bookmarkStart w:id="5538" w:name="_Toc517176274"/>
      <w:bookmarkStart w:id="5539" w:name="_Toc517337599"/>
      <w:bookmarkStart w:id="5540" w:name="_Toc517360395"/>
      <w:bookmarkStart w:id="5541" w:name="_Toc516739774"/>
      <w:bookmarkStart w:id="5542" w:name="_Toc516751686"/>
      <w:bookmarkStart w:id="5543" w:name="_Toc516825774"/>
      <w:bookmarkStart w:id="5544" w:name="_Toc516826332"/>
      <w:bookmarkStart w:id="5545" w:name="_Toc516837652"/>
      <w:bookmarkStart w:id="5546" w:name="_Toc516838211"/>
      <w:bookmarkStart w:id="5547" w:name="_Toc516838770"/>
      <w:bookmarkStart w:id="5548" w:name="_Toc516839330"/>
      <w:bookmarkStart w:id="5549" w:name="_Toc517173426"/>
      <w:bookmarkStart w:id="5550" w:name="_Toc517175100"/>
      <w:bookmarkStart w:id="5551" w:name="_Toc517175687"/>
      <w:bookmarkStart w:id="5552" w:name="_Toc517176275"/>
      <w:bookmarkStart w:id="5553" w:name="_Toc517337600"/>
      <w:bookmarkStart w:id="5554" w:name="_Toc517360396"/>
      <w:bookmarkStart w:id="5555" w:name="_Toc516739775"/>
      <w:bookmarkStart w:id="5556" w:name="_Toc516751687"/>
      <w:bookmarkStart w:id="5557" w:name="_Toc516825775"/>
      <w:bookmarkStart w:id="5558" w:name="_Toc516826333"/>
      <w:bookmarkStart w:id="5559" w:name="_Toc516837653"/>
      <w:bookmarkStart w:id="5560" w:name="_Toc516838212"/>
      <w:bookmarkStart w:id="5561" w:name="_Toc516838771"/>
      <w:bookmarkStart w:id="5562" w:name="_Toc516839331"/>
      <w:bookmarkStart w:id="5563" w:name="_Toc517173427"/>
      <w:bookmarkStart w:id="5564" w:name="_Toc517175101"/>
      <w:bookmarkStart w:id="5565" w:name="_Toc517175688"/>
      <w:bookmarkStart w:id="5566" w:name="_Toc517176276"/>
      <w:bookmarkStart w:id="5567" w:name="_Toc517337601"/>
      <w:bookmarkStart w:id="5568" w:name="_Toc517360397"/>
      <w:bookmarkStart w:id="5569" w:name="_Toc516739776"/>
      <w:bookmarkStart w:id="5570" w:name="_Toc516751688"/>
      <w:bookmarkStart w:id="5571" w:name="_Toc516825776"/>
      <w:bookmarkStart w:id="5572" w:name="_Toc516826334"/>
      <w:bookmarkStart w:id="5573" w:name="_Toc516837654"/>
      <w:bookmarkStart w:id="5574" w:name="_Toc516838213"/>
      <w:bookmarkStart w:id="5575" w:name="_Toc516838772"/>
      <w:bookmarkStart w:id="5576" w:name="_Toc516839332"/>
      <w:bookmarkStart w:id="5577" w:name="_Toc517173428"/>
      <w:bookmarkStart w:id="5578" w:name="_Toc517175102"/>
      <w:bookmarkStart w:id="5579" w:name="_Toc517175689"/>
      <w:bookmarkStart w:id="5580" w:name="_Toc517176277"/>
      <w:bookmarkStart w:id="5581" w:name="_Toc517337602"/>
      <w:bookmarkStart w:id="5582" w:name="_Toc517360398"/>
      <w:bookmarkStart w:id="5583" w:name="_Toc516739777"/>
      <w:bookmarkStart w:id="5584" w:name="_Toc516751689"/>
      <w:bookmarkStart w:id="5585" w:name="_Toc516825777"/>
      <w:bookmarkStart w:id="5586" w:name="_Toc516826335"/>
      <w:bookmarkStart w:id="5587" w:name="_Toc516837655"/>
      <w:bookmarkStart w:id="5588" w:name="_Toc516838214"/>
      <w:bookmarkStart w:id="5589" w:name="_Toc516838773"/>
      <w:bookmarkStart w:id="5590" w:name="_Toc516839333"/>
      <w:bookmarkStart w:id="5591" w:name="_Toc517173429"/>
      <w:bookmarkStart w:id="5592" w:name="_Toc517175103"/>
      <w:bookmarkStart w:id="5593" w:name="_Toc517175690"/>
      <w:bookmarkStart w:id="5594" w:name="_Toc517176278"/>
      <w:bookmarkStart w:id="5595" w:name="_Toc517337603"/>
      <w:bookmarkStart w:id="5596" w:name="_Toc517360399"/>
      <w:bookmarkStart w:id="5597" w:name="_Toc516739778"/>
      <w:bookmarkStart w:id="5598" w:name="_Toc516751690"/>
      <w:bookmarkStart w:id="5599" w:name="_Toc516825778"/>
      <w:bookmarkStart w:id="5600" w:name="_Toc516826336"/>
      <w:bookmarkStart w:id="5601" w:name="_Toc516837656"/>
      <w:bookmarkStart w:id="5602" w:name="_Toc516838215"/>
      <w:bookmarkStart w:id="5603" w:name="_Toc516838774"/>
      <w:bookmarkStart w:id="5604" w:name="_Toc516839334"/>
      <w:bookmarkStart w:id="5605" w:name="_Toc517173430"/>
      <w:bookmarkStart w:id="5606" w:name="_Toc517175104"/>
      <w:bookmarkStart w:id="5607" w:name="_Toc517175691"/>
      <w:bookmarkStart w:id="5608" w:name="_Toc517176279"/>
      <w:bookmarkStart w:id="5609" w:name="_Toc517337604"/>
      <w:bookmarkStart w:id="5610" w:name="_Toc517360400"/>
      <w:bookmarkStart w:id="5611" w:name="_Toc516739779"/>
      <w:bookmarkStart w:id="5612" w:name="_Toc516751691"/>
      <w:bookmarkStart w:id="5613" w:name="_Toc516825779"/>
      <w:bookmarkStart w:id="5614" w:name="_Toc516826337"/>
      <w:bookmarkStart w:id="5615" w:name="_Toc516837657"/>
      <w:bookmarkStart w:id="5616" w:name="_Toc516838216"/>
      <w:bookmarkStart w:id="5617" w:name="_Toc516838775"/>
      <w:bookmarkStart w:id="5618" w:name="_Toc516839335"/>
      <w:bookmarkStart w:id="5619" w:name="_Toc517173431"/>
      <w:bookmarkStart w:id="5620" w:name="_Toc517175105"/>
      <w:bookmarkStart w:id="5621" w:name="_Toc517175692"/>
      <w:bookmarkStart w:id="5622" w:name="_Toc517176280"/>
      <w:bookmarkStart w:id="5623" w:name="_Toc517337605"/>
      <w:bookmarkStart w:id="5624" w:name="_Toc517360401"/>
      <w:bookmarkStart w:id="5625" w:name="_Toc516739780"/>
      <w:bookmarkStart w:id="5626" w:name="_Toc516751692"/>
      <w:bookmarkStart w:id="5627" w:name="_Toc516825780"/>
      <w:bookmarkStart w:id="5628" w:name="_Toc516826338"/>
      <w:bookmarkStart w:id="5629" w:name="_Toc516837658"/>
      <w:bookmarkStart w:id="5630" w:name="_Toc516838217"/>
      <w:bookmarkStart w:id="5631" w:name="_Toc516838776"/>
      <w:bookmarkStart w:id="5632" w:name="_Toc516839336"/>
      <w:bookmarkStart w:id="5633" w:name="_Toc517173432"/>
      <w:bookmarkStart w:id="5634" w:name="_Toc517175106"/>
      <w:bookmarkStart w:id="5635" w:name="_Toc517175693"/>
      <w:bookmarkStart w:id="5636" w:name="_Toc517176281"/>
      <w:bookmarkStart w:id="5637" w:name="_Toc517337606"/>
      <w:bookmarkStart w:id="5638" w:name="_Toc517360402"/>
      <w:bookmarkStart w:id="5639" w:name="_Toc516739781"/>
      <w:bookmarkStart w:id="5640" w:name="_Toc516751693"/>
      <w:bookmarkStart w:id="5641" w:name="_Toc516825781"/>
      <w:bookmarkStart w:id="5642" w:name="_Toc516826339"/>
      <w:bookmarkStart w:id="5643" w:name="_Toc516837659"/>
      <w:bookmarkStart w:id="5644" w:name="_Toc516838218"/>
      <w:bookmarkStart w:id="5645" w:name="_Toc516838777"/>
      <w:bookmarkStart w:id="5646" w:name="_Toc516839337"/>
      <w:bookmarkStart w:id="5647" w:name="_Toc517173433"/>
      <w:bookmarkStart w:id="5648" w:name="_Toc517175107"/>
      <w:bookmarkStart w:id="5649" w:name="_Toc517175694"/>
      <w:bookmarkStart w:id="5650" w:name="_Toc517176282"/>
      <w:bookmarkStart w:id="5651" w:name="_Toc517337607"/>
      <w:bookmarkStart w:id="5652" w:name="_Toc517360403"/>
      <w:bookmarkStart w:id="5653" w:name="_Toc516739782"/>
      <w:bookmarkStart w:id="5654" w:name="_Toc516751694"/>
      <w:bookmarkStart w:id="5655" w:name="_Toc516825782"/>
      <w:bookmarkStart w:id="5656" w:name="_Toc516826340"/>
      <w:bookmarkStart w:id="5657" w:name="_Toc516837660"/>
      <w:bookmarkStart w:id="5658" w:name="_Toc516838219"/>
      <w:bookmarkStart w:id="5659" w:name="_Toc516838778"/>
      <w:bookmarkStart w:id="5660" w:name="_Toc516839338"/>
      <w:bookmarkStart w:id="5661" w:name="_Toc517173434"/>
      <w:bookmarkStart w:id="5662" w:name="_Toc517175108"/>
      <w:bookmarkStart w:id="5663" w:name="_Toc517175695"/>
      <w:bookmarkStart w:id="5664" w:name="_Toc517176283"/>
      <w:bookmarkStart w:id="5665" w:name="_Toc517337608"/>
      <w:bookmarkStart w:id="5666" w:name="_Toc517360404"/>
      <w:bookmarkStart w:id="5667" w:name="_Toc516739783"/>
      <w:bookmarkStart w:id="5668" w:name="_Toc516751695"/>
      <w:bookmarkStart w:id="5669" w:name="_Toc516825783"/>
      <w:bookmarkStart w:id="5670" w:name="_Toc516826341"/>
      <w:bookmarkStart w:id="5671" w:name="_Toc516837661"/>
      <w:bookmarkStart w:id="5672" w:name="_Toc516838220"/>
      <w:bookmarkStart w:id="5673" w:name="_Toc516838779"/>
      <w:bookmarkStart w:id="5674" w:name="_Toc516839339"/>
      <w:bookmarkStart w:id="5675" w:name="_Toc517173435"/>
      <w:bookmarkStart w:id="5676" w:name="_Toc517175109"/>
      <w:bookmarkStart w:id="5677" w:name="_Toc517175696"/>
      <w:bookmarkStart w:id="5678" w:name="_Toc517176284"/>
      <w:bookmarkStart w:id="5679" w:name="_Toc517337609"/>
      <w:bookmarkStart w:id="5680" w:name="_Toc517360405"/>
      <w:bookmarkStart w:id="5681" w:name="_Toc516739784"/>
      <w:bookmarkStart w:id="5682" w:name="_Toc516751696"/>
      <w:bookmarkStart w:id="5683" w:name="_Toc516825784"/>
      <w:bookmarkStart w:id="5684" w:name="_Toc516826342"/>
      <w:bookmarkStart w:id="5685" w:name="_Toc516837662"/>
      <w:bookmarkStart w:id="5686" w:name="_Toc516838221"/>
      <w:bookmarkStart w:id="5687" w:name="_Toc516838780"/>
      <w:bookmarkStart w:id="5688" w:name="_Toc516839340"/>
      <w:bookmarkStart w:id="5689" w:name="_Toc517173436"/>
      <w:bookmarkStart w:id="5690" w:name="_Toc517175110"/>
      <w:bookmarkStart w:id="5691" w:name="_Toc517175697"/>
      <w:bookmarkStart w:id="5692" w:name="_Toc517176285"/>
      <w:bookmarkStart w:id="5693" w:name="_Toc517337610"/>
      <w:bookmarkStart w:id="5694" w:name="_Toc517360406"/>
      <w:bookmarkStart w:id="5695" w:name="_Toc512525486"/>
      <w:bookmarkStart w:id="5696" w:name="_Toc515896800"/>
      <w:bookmarkStart w:id="5697" w:name="_Toc14377917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r w:rsidRPr="004D0F71">
        <w:t>040/363-04 : Vidange des fosses d'aisance</w:t>
      </w:r>
      <w:bookmarkEnd w:id="5695"/>
      <w:bookmarkEnd w:id="5696"/>
      <w:bookmarkEnd w:id="5697"/>
    </w:p>
    <w:p w14:paraId="1EFEE103" w14:textId="77777777" w:rsidR="009B153C" w:rsidRPr="004D0F71" w:rsidRDefault="009B153C" w:rsidP="008D7EB7">
      <w:pPr>
        <w:spacing w:before="120" w:after="240"/>
        <w:jc w:val="both"/>
        <w:textAlignment w:val="baseline"/>
        <w:rPr>
          <w:rFonts w:asciiTheme="minorHAnsi" w:hAnsiTheme="minorHAnsi" w:cs="Calibri Light"/>
          <w:spacing w:val="-1"/>
        </w:rPr>
      </w:pPr>
      <w:r w:rsidRPr="004D0F71">
        <w:rPr>
          <w:rFonts w:asciiTheme="minorHAnsi" w:hAnsiTheme="minorHAnsi" w:cs="Calibri Light"/>
          <w:spacing w:val="-1"/>
        </w:rPr>
        <w:t>Dans un souci de rationalisation, il a été décidé de ne plus reprendre cette redevance dans la liste des taxes et redevances de la présente circulaire. Les communes qui disposaient de cette redevance sont invitées à la transformer en taxe sur l’entretien des égouts.</w:t>
      </w:r>
    </w:p>
    <w:p w14:paraId="020EBA87" w14:textId="77777777" w:rsidR="0007663E" w:rsidRDefault="0007663E" w:rsidP="00E5346D">
      <w:pPr>
        <w:pStyle w:val="Sam3"/>
      </w:pPr>
      <w:bookmarkStart w:id="5698" w:name="_Toc6997776"/>
      <w:bookmarkStart w:id="5699" w:name="_Toc7016552"/>
      <w:bookmarkStart w:id="5700" w:name="_Toc7020720"/>
      <w:bookmarkStart w:id="5701" w:name="_Toc7094792"/>
      <w:bookmarkStart w:id="5702" w:name="_Toc8121827"/>
      <w:bookmarkStart w:id="5703" w:name="_Toc8129768"/>
      <w:bookmarkStart w:id="5704" w:name="_Toc6997777"/>
      <w:bookmarkStart w:id="5705" w:name="_Toc7016553"/>
      <w:bookmarkStart w:id="5706" w:name="_Toc7020721"/>
      <w:bookmarkStart w:id="5707" w:name="_Toc7094793"/>
      <w:bookmarkStart w:id="5708" w:name="_Toc8121828"/>
      <w:bookmarkStart w:id="5709" w:name="_Toc8129769"/>
      <w:bookmarkStart w:id="5710" w:name="_Toc143779175"/>
      <w:bookmarkStart w:id="5711" w:name="_Toc512525487"/>
      <w:bookmarkStart w:id="5712" w:name="_Toc515896801"/>
      <w:bookmarkEnd w:id="5698"/>
      <w:bookmarkEnd w:id="5699"/>
      <w:bookmarkEnd w:id="5700"/>
      <w:bookmarkEnd w:id="5701"/>
      <w:bookmarkEnd w:id="5702"/>
      <w:bookmarkEnd w:id="5703"/>
      <w:bookmarkEnd w:id="5704"/>
      <w:bookmarkEnd w:id="5705"/>
      <w:bookmarkEnd w:id="5706"/>
      <w:bookmarkEnd w:id="5707"/>
      <w:bookmarkEnd w:id="5708"/>
      <w:bookmarkEnd w:id="5709"/>
    </w:p>
    <w:p w14:paraId="6A131829" w14:textId="5AD6EB53" w:rsidR="002A7D13" w:rsidRPr="004D0F71" w:rsidRDefault="009B153C" w:rsidP="00E5346D">
      <w:pPr>
        <w:pStyle w:val="Sam3"/>
      </w:pPr>
      <w:r w:rsidRPr="004D0F71">
        <w:t>040/363-05 : Enlèvement d'objets encombrants</w:t>
      </w:r>
      <w:bookmarkEnd w:id="5710"/>
      <w:r w:rsidRPr="004D0F71">
        <w:t xml:space="preserve"> </w:t>
      </w:r>
    </w:p>
    <w:bookmarkEnd w:id="5711"/>
    <w:bookmarkEnd w:id="5712"/>
    <w:p w14:paraId="745DAAFB" w14:textId="77777777" w:rsidR="00D32F18" w:rsidRDefault="00D32F18" w:rsidP="00E063FD"/>
    <w:p w14:paraId="7992C198" w14:textId="48755678" w:rsidR="009B153C" w:rsidRPr="004D0F71" w:rsidRDefault="002A7D13" w:rsidP="00E063FD">
      <w:r w:rsidRPr="004D0F71">
        <w:t>Redevance</w:t>
      </w:r>
    </w:p>
    <w:p w14:paraId="75D1FA67" w14:textId="74D2DDCA" w:rsidR="00221F1B" w:rsidRPr="004D0F71" w:rsidRDefault="00221F1B" w:rsidP="00221F1B">
      <w:pPr>
        <w:spacing w:before="120"/>
        <w:jc w:val="both"/>
        <w:textAlignment w:val="baseline"/>
        <w:rPr>
          <w:rFonts w:asciiTheme="minorHAnsi" w:hAnsiTheme="minorHAnsi" w:cs="Calibri Light"/>
        </w:rPr>
      </w:pPr>
      <w:r w:rsidRPr="004D0F71">
        <w:rPr>
          <w:rFonts w:asciiTheme="minorHAnsi" w:hAnsiTheme="minorHAnsi" w:cs="Calibri Light"/>
        </w:rPr>
        <w:t>L’article 3 § 1</w:t>
      </w:r>
      <w:proofErr w:type="gramStart"/>
      <w:r w:rsidR="001044C0" w:rsidRPr="004D0F71">
        <w:rPr>
          <w:rFonts w:asciiTheme="minorHAnsi" w:hAnsiTheme="minorHAnsi" w:cs="Calibri Light"/>
          <w:vertAlign w:val="superscript"/>
        </w:rPr>
        <w:t>er</w:t>
      </w:r>
      <w:r w:rsidRPr="004D0F71">
        <w:rPr>
          <w:rFonts w:asciiTheme="minorHAnsi" w:hAnsiTheme="minorHAnsi" w:cs="Calibri Light"/>
        </w:rPr>
        <w:t xml:space="preserve"> </w:t>
      </w:r>
      <w:r w:rsidR="00D32F18">
        <w:rPr>
          <w:rFonts w:asciiTheme="minorHAnsi" w:hAnsiTheme="minorHAnsi" w:cs="Calibri Light"/>
        </w:rPr>
        <w:t>,</w:t>
      </w:r>
      <w:proofErr w:type="gramEnd"/>
      <w:r w:rsidR="00D32F18">
        <w:rPr>
          <w:rFonts w:asciiTheme="minorHAnsi" w:hAnsiTheme="minorHAnsi" w:cs="Calibri Light"/>
        </w:rPr>
        <w:t xml:space="preserve"> </w:t>
      </w:r>
      <w:r w:rsidRPr="004D0F71">
        <w:rPr>
          <w:rFonts w:asciiTheme="minorHAnsi" w:hAnsiTheme="minorHAnsi" w:cs="Calibri Light"/>
        </w:rPr>
        <w:t>2 et 17</w:t>
      </w:r>
      <w:r w:rsidR="00D32F18">
        <w:rPr>
          <w:rFonts w:asciiTheme="minorHAnsi" w:hAnsiTheme="minorHAnsi" w:cs="Calibri Light"/>
        </w:rPr>
        <w:t>,</w:t>
      </w:r>
      <w:r w:rsidRPr="004D0F71">
        <w:rPr>
          <w:rFonts w:asciiTheme="minorHAnsi" w:hAnsiTheme="minorHAnsi" w:cs="Calibri Light"/>
        </w:rPr>
        <w:t xml:space="preserve"> et § 2 de l'arrêté du Gouvernement wallon du 5 mars 2008 relatif à la gestion des déchets issus de l'activité usuelle des ménages et à la couverture des coûts y afférents prévoit que :</w:t>
      </w:r>
    </w:p>
    <w:p w14:paraId="1380412C" w14:textId="2C372BD4" w:rsidR="00221F1B" w:rsidRPr="004D0F71" w:rsidRDefault="00D32F18" w:rsidP="00221F1B">
      <w:pPr>
        <w:numPr>
          <w:ilvl w:val="0"/>
          <w:numId w:val="124"/>
        </w:numPr>
        <w:spacing w:before="120"/>
        <w:jc w:val="both"/>
        <w:textAlignment w:val="baseline"/>
        <w:rPr>
          <w:rFonts w:asciiTheme="minorHAnsi" w:hAnsiTheme="minorHAnsi" w:cs="Calibri Light"/>
        </w:rPr>
      </w:pPr>
      <w:r>
        <w:rPr>
          <w:rFonts w:asciiTheme="minorHAnsi" w:hAnsiTheme="minorHAnsi" w:cs="Calibri Light"/>
        </w:rPr>
        <w:t>L</w:t>
      </w:r>
      <w:r w:rsidR="00221F1B" w:rsidRPr="004D0F71">
        <w:rPr>
          <w:rFonts w:asciiTheme="minorHAnsi" w:hAnsiTheme="minorHAnsi" w:cs="Calibri Light"/>
        </w:rPr>
        <w:t>e service minimum doit permettre aux usagers de se défaire des ordures ménagères brutes et de se défaire de manière sélective, après tri par ceux-ci, des fractions suivantes de leurs déchets : les encombrants ménagers et la fraction en plastique rigide des encombrants ;</w:t>
      </w:r>
    </w:p>
    <w:p w14:paraId="3A510349" w14:textId="1FF2773A" w:rsidR="00221F1B" w:rsidRPr="004D0F71" w:rsidRDefault="00D32F18" w:rsidP="00221F1B">
      <w:pPr>
        <w:numPr>
          <w:ilvl w:val="0"/>
          <w:numId w:val="124"/>
        </w:numPr>
        <w:spacing w:before="120"/>
        <w:jc w:val="both"/>
        <w:textAlignment w:val="baseline"/>
        <w:rPr>
          <w:rFonts w:asciiTheme="minorHAnsi" w:hAnsiTheme="minorHAnsi" w:cs="Calibri Light"/>
        </w:rPr>
      </w:pPr>
      <w:r>
        <w:rPr>
          <w:rFonts w:asciiTheme="minorHAnsi" w:hAnsiTheme="minorHAnsi" w:cs="Calibri Light"/>
        </w:rPr>
        <w:t>L</w:t>
      </w:r>
      <w:r w:rsidR="00221F1B" w:rsidRPr="004D0F71">
        <w:rPr>
          <w:rFonts w:asciiTheme="minorHAnsi" w:hAnsiTheme="minorHAnsi" w:cs="Calibri Light"/>
        </w:rPr>
        <w:t>e service minimum comporte notamment les services suivants : la collecte en porte à porte des ordures ménagères brutes et, le cas échéant, d'autres flux tels que les déchets organiques, les encombrants, les PMC, les papiers cartons.</w:t>
      </w:r>
    </w:p>
    <w:p w14:paraId="0E19E938" w14:textId="2A556031"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L'enlèvement</w:t>
      </w:r>
      <w:r w:rsidR="00221F1B" w:rsidRPr="004D0F71">
        <w:t xml:space="preserve"> </w:t>
      </w:r>
      <w:r w:rsidR="00221F1B" w:rsidRPr="004D0F71">
        <w:rPr>
          <w:rFonts w:asciiTheme="minorHAnsi" w:hAnsiTheme="minorHAnsi" w:cs="Calibri Light"/>
        </w:rPr>
        <w:t>d’objets encombrant</w:t>
      </w:r>
      <w:r w:rsidR="00007999" w:rsidRPr="004D0F71">
        <w:rPr>
          <w:rFonts w:asciiTheme="minorHAnsi" w:hAnsiTheme="minorHAnsi" w:cs="Calibri Light"/>
        </w:rPr>
        <w:t>s</w:t>
      </w:r>
      <w:r w:rsidR="00221F1B" w:rsidRPr="004D0F71">
        <w:rPr>
          <w:rFonts w:asciiTheme="minorHAnsi" w:hAnsiTheme="minorHAnsi" w:cs="Calibri Light"/>
        </w:rPr>
        <w:t xml:space="preserve"> relevant du service minimum </w:t>
      </w:r>
      <w:r w:rsidRPr="004D0F71">
        <w:rPr>
          <w:rFonts w:asciiTheme="minorHAnsi" w:hAnsiTheme="minorHAnsi" w:cs="Calibri Light"/>
        </w:rPr>
        <w:t>peut intervenir dans le cadre du service minimum ou du service complémentaire de gestion des déchets en application de l'AGW du 5</w:t>
      </w:r>
      <w:r w:rsidR="006A79F5" w:rsidRPr="004D0F71">
        <w:rPr>
          <w:rFonts w:asciiTheme="minorHAnsi" w:hAnsiTheme="minorHAnsi" w:cs="Calibri Light"/>
        </w:rPr>
        <w:t xml:space="preserve"> mars </w:t>
      </w:r>
      <w:r w:rsidRPr="004D0F71">
        <w:rPr>
          <w:rFonts w:asciiTheme="minorHAnsi" w:hAnsiTheme="minorHAnsi" w:cs="Calibri Light"/>
        </w:rPr>
        <w:t>2008.</w:t>
      </w:r>
    </w:p>
    <w:p w14:paraId="034999EC" w14:textId="2C91E670" w:rsidR="004C7790" w:rsidRPr="004D0F71" w:rsidRDefault="00E110E1" w:rsidP="008D7EB7">
      <w:pPr>
        <w:spacing w:before="120" w:after="240"/>
        <w:jc w:val="both"/>
        <w:textAlignment w:val="baseline"/>
        <w:rPr>
          <w:rFonts w:asciiTheme="minorHAnsi" w:hAnsiTheme="minorHAnsi" w:cs="Calibri Light"/>
        </w:rPr>
      </w:pPr>
      <w:r w:rsidRPr="004D0F71">
        <w:rPr>
          <w:rFonts w:asciiTheme="minorHAnsi" w:hAnsiTheme="minorHAnsi" w:cs="Calibri Light"/>
        </w:rPr>
        <w:t>Pour</w:t>
      </w:r>
      <w:r w:rsidR="009B153C" w:rsidRPr="004D0F71">
        <w:rPr>
          <w:rFonts w:asciiTheme="minorHAnsi" w:hAnsiTheme="minorHAnsi" w:cs="Calibri Light"/>
        </w:rPr>
        <w:t xml:space="preserve"> l'enlèvement d'encombrants ne relevant pas du service minimum, </w:t>
      </w:r>
      <w:r w:rsidR="00221F1B" w:rsidRPr="004D0F71">
        <w:rPr>
          <w:rFonts w:asciiTheme="minorHAnsi" w:hAnsiTheme="minorHAnsi" w:cs="Calibri Light"/>
        </w:rPr>
        <w:t>le Conseil communal</w:t>
      </w:r>
      <w:r w:rsidR="009B153C" w:rsidRPr="004D0F71">
        <w:rPr>
          <w:rFonts w:asciiTheme="minorHAnsi" w:hAnsiTheme="minorHAnsi" w:cs="Calibri Light"/>
        </w:rPr>
        <w:t xml:space="preserve"> peut </w:t>
      </w:r>
      <w:r w:rsidR="00221F1B" w:rsidRPr="004D0F71">
        <w:rPr>
          <w:rFonts w:asciiTheme="minorHAnsi" w:hAnsiTheme="minorHAnsi" w:cs="Calibri Light"/>
        </w:rPr>
        <w:t>exiger</w:t>
      </w:r>
      <w:r w:rsidR="009B153C" w:rsidRPr="004D0F71">
        <w:rPr>
          <w:rFonts w:asciiTheme="minorHAnsi" w:hAnsiTheme="minorHAnsi" w:cs="Calibri Light"/>
        </w:rPr>
        <w:t xml:space="preserve"> une redevance.</w:t>
      </w:r>
    </w:p>
    <w:p w14:paraId="71A3002A" w14:textId="77777777" w:rsidR="004C7790" w:rsidRPr="004D0F71" w:rsidRDefault="004C7790" w:rsidP="008D7EB7">
      <w:pPr>
        <w:spacing w:before="120" w:after="240"/>
        <w:jc w:val="both"/>
        <w:textAlignment w:val="baseline"/>
        <w:rPr>
          <w:rFonts w:asciiTheme="minorHAnsi" w:hAnsiTheme="minorHAnsi" w:cs="Calibri Light"/>
          <w:sz w:val="2"/>
          <w:szCs w:val="2"/>
        </w:rPr>
      </w:pPr>
    </w:p>
    <w:p w14:paraId="1FFDFA8C" w14:textId="2021AD5B" w:rsidR="002A7D13" w:rsidRDefault="009B153C" w:rsidP="00E5346D">
      <w:pPr>
        <w:pStyle w:val="Sam3"/>
      </w:pPr>
      <w:bookmarkStart w:id="5713" w:name="_Toc143779176"/>
      <w:bookmarkStart w:id="5714" w:name="_Hlk38968521"/>
      <w:bookmarkStart w:id="5715" w:name="_Toc512525488"/>
      <w:bookmarkStart w:id="5716" w:name="_Toc515896802"/>
      <w:r w:rsidRPr="004D0F71">
        <w:t>040/363-07 : Enlèvement des versages sauvages</w:t>
      </w:r>
      <w:bookmarkEnd w:id="5713"/>
      <w:r w:rsidRPr="004D0F71">
        <w:t xml:space="preserve"> </w:t>
      </w:r>
    </w:p>
    <w:p w14:paraId="72C3C060" w14:textId="77777777" w:rsidR="0007663E" w:rsidRPr="004D0F71" w:rsidRDefault="0007663E" w:rsidP="00E5346D">
      <w:pPr>
        <w:pStyle w:val="Sam3"/>
      </w:pPr>
    </w:p>
    <w:p w14:paraId="6D818893" w14:textId="11ED7206" w:rsidR="009B153C" w:rsidRPr="004D0F71" w:rsidRDefault="008E0762" w:rsidP="00E5346D">
      <w:pPr>
        <w:pStyle w:val="Sam3"/>
      </w:pPr>
      <w:bookmarkStart w:id="5717" w:name="_Toc40186285"/>
      <w:bookmarkStart w:id="5718" w:name="_Toc74557755"/>
      <w:bookmarkStart w:id="5719" w:name="_Toc143779177"/>
      <w:r w:rsidRPr="0007663E">
        <w:t>Redevance</w:t>
      </w:r>
      <w:bookmarkEnd w:id="5717"/>
      <w:bookmarkEnd w:id="5718"/>
      <w:bookmarkEnd w:id="5719"/>
      <w:r w:rsidR="0007663E">
        <w:t xml:space="preserve"> - </w:t>
      </w:r>
      <w:bookmarkEnd w:id="5714"/>
      <w:r w:rsidR="002A7D13" w:rsidRPr="0007663E">
        <w:t>Modèle disponible.</w:t>
      </w:r>
      <w:bookmarkEnd w:id="5715"/>
      <w:bookmarkEnd w:id="5716"/>
    </w:p>
    <w:p w14:paraId="2D8B8DA7" w14:textId="0F27B08D" w:rsidR="00902733" w:rsidRPr="004D0F71" w:rsidRDefault="009B153C" w:rsidP="00767A6F">
      <w:pPr>
        <w:spacing w:before="120"/>
        <w:jc w:val="both"/>
        <w:textAlignment w:val="baseline"/>
        <w:rPr>
          <w:rFonts w:asciiTheme="minorHAnsi" w:hAnsiTheme="minorHAnsi" w:cs="Calibri Light"/>
        </w:rPr>
      </w:pPr>
      <w:bookmarkStart w:id="5720" w:name="_Hlk38454055"/>
      <w:r w:rsidRPr="004D0F71">
        <w:rPr>
          <w:rFonts w:asciiTheme="minorHAnsi" w:hAnsiTheme="minorHAnsi" w:cs="Calibri Light"/>
        </w:rPr>
        <w:t xml:space="preserve">Lorsque les services communaux sont amenés à intervenir pour enlever un dépôt sauvage de déchets, </w:t>
      </w:r>
      <w:r w:rsidR="00767A6F" w:rsidRPr="004D0F71">
        <w:rPr>
          <w:rFonts w:asciiTheme="minorHAnsi" w:hAnsiTheme="minorHAnsi" w:cs="Calibri Light"/>
        </w:rPr>
        <w:t xml:space="preserve">l’idéal est – en fonction de la définition de la redevance – de prévoir un prélèvement couvrant les frais réellement engagés par la commune. </w:t>
      </w:r>
    </w:p>
    <w:p w14:paraId="45FB5768" w14:textId="5A814D9E" w:rsidR="00767A6F" w:rsidRPr="004D0F71" w:rsidRDefault="00767A6F" w:rsidP="00767A6F">
      <w:pPr>
        <w:spacing w:before="120"/>
        <w:jc w:val="both"/>
        <w:textAlignment w:val="baseline"/>
        <w:rPr>
          <w:rFonts w:asciiTheme="minorHAnsi" w:hAnsiTheme="minorHAnsi" w:cs="Calibri Light"/>
        </w:rPr>
      </w:pPr>
      <w:r w:rsidRPr="004D0F71">
        <w:rPr>
          <w:rFonts w:asciiTheme="minorHAnsi" w:hAnsiTheme="minorHAnsi" w:cs="Calibri Light"/>
        </w:rPr>
        <w:t>Pour ce faire, on peut agir de la manière suivante :</w:t>
      </w:r>
    </w:p>
    <w:p w14:paraId="4DF41B0E" w14:textId="77777777" w:rsidR="00D24E78" w:rsidRPr="004D0F71" w:rsidRDefault="00D24E78" w:rsidP="00B05546">
      <w:pPr>
        <w:jc w:val="both"/>
        <w:textAlignment w:val="baseline"/>
        <w:rPr>
          <w:rFonts w:asciiTheme="minorHAnsi" w:hAnsiTheme="minorHAnsi" w:cs="Calibri Light"/>
        </w:rPr>
      </w:pPr>
    </w:p>
    <w:tbl>
      <w:tblPr>
        <w:tblW w:w="0" w:type="auto"/>
        <w:tblCellMar>
          <w:left w:w="0" w:type="dxa"/>
          <w:right w:w="0" w:type="dxa"/>
        </w:tblCellMar>
        <w:tblLook w:val="04A0" w:firstRow="1" w:lastRow="0" w:firstColumn="1" w:lastColumn="0" w:noHBand="0" w:noVBand="1"/>
      </w:tblPr>
      <w:tblGrid>
        <w:gridCol w:w="2265"/>
        <w:gridCol w:w="2262"/>
        <w:gridCol w:w="2263"/>
        <w:gridCol w:w="2262"/>
      </w:tblGrid>
      <w:tr w:rsidR="004D0F71" w:rsidRPr="004D0F71" w14:paraId="41EA9108" w14:textId="77777777" w:rsidTr="00D24E78">
        <w:tc>
          <w:tcPr>
            <w:tcW w:w="679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BED7CE" w14:textId="77777777" w:rsidR="00D24E78" w:rsidRPr="004D0F71" w:rsidRDefault="00D24E78" w:rsidP="00B05546">
            <w:pPr>
              <w:jc w:val="both"/>
              <w:textAlignment w:val="baseline"/>
              <w:rPr>
                <w:rFonts w:asciiTheme="minorHAnsi" w:hAnsiTheme="minorHAnsi" w:cs="Calibri Light"/>
                <w:sz w:val="20"/>
                <w:szCs w:val="20"/>
              </w:rPr>
            </w:pPr>
          </w:p>
        </w:tc>
        <w:tc>
          <w:tcPr>
            <w:tcW w:w="22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69CD02" w14:textId="77777777" w:rsidR="00D24E78" w:rsidRPr="004D0F71" w:rsidRDefault="00D24E78" w:rsidP="00B05546">
            <w:pPr>
              <w:jc w:val="center"/>
              <w:textAlignment w:val="baseline"/>
              <w:rPr>
                <w:rFonts w:asciiTheme="minorHAnsi" w:hAnsiTheme="minorHAnsi" w:cs="Calibri Light"/>
                <w:sz w:val="20"/>
                <w:szCs w:val="20"/>
              </w:rPr>
            </w:pPr>
            <w:r w:rsidRPr="004D0F71">
              <w:rPr>
                <w:rFonts w:asciiTheme="minorHAnsi" w:hAnsiTheme="minorHAnsi" w:cs="Calibri Light"/>
                <w:sz w:val="20"/>
                <w:szCs w:val="20"/>
              </w:rPr>
              <w:t>Coût</w:t>
            </w:r>
          </w:p>
        </w:tc>
      </w:tr>
      <w:tr w:rsidR="004D0F71" w:rsidRPr="004D0F71" w14:paraId="18CF7665" w14:textId="77777777" w:rsidTr="008D7EB7">
        <w:tc>
          <w:tcPr>
            <w:tcW w:w="226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CAA86F" w14:textId="77777777" w:rsidR="00D24E78" w:rsidRPr="004D0F71" w:rsidRDefault="00D24E78" w:rsidP="00B05546">
            <w:pPr>
              <w:numPr>
                <w:ilvl w:val="0"/>
                <w:numId w:val="125"/>
              </w:numPr>
              <w:jc w:val="both"/>
              <w:textAlignment w:val="baseline"/>
              <w:rPr>
                <w:rFonts w:asciiTheme="minorHAnsi" w:hAnsiTheme="minorHAnsi" w:cs="Calibri Light"/>
                <w:sz w:val="20"/>
                <w:szCs w:val="20"/>
              </w:rPr>
            </w:pPr>
            <w:r w:rsidRPr="004D0F71">
              <w:rPr>
                <w:rFonts w:asciiTheme="minorHAnsi" w:hAnsiTheme="minorHAnsi" w:cs="Calibri Light"/>
                <w:sz w:val="20"/>
                <w:szCs w:val="20"/>
              </w:rPr>
              <w:t>Intervention de l’ouvrier </w:t>
            </w:r>
          </w:p>
        </w:tc>
        <w:tc>
          <w:tcPr>
            <w:tcW w:w="2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ACA3EF" w14:textId="77777777" w:rsidR="00D24E78" w:rsidRPr="004D0F71" w:rsidRDefault="00D24E78" w:rsidP="00B05546">
            <w:pPr>
              <w:jc w:val="both"/>
              <w:textAlignment w:val="baseline"/>
              <w:rPr>
                <w:rFonts w:asciiTheme="minorHAnsi" w:hAnsiTheme="minorHAnsi" w:cs="Calibri Light"/>
                <w:sz w:val="20"/>
                <w:szCs w:val="20"/>
              </w:rPr>
            </w:pPr>
            <w:r w:rsidRPr="004D0F71">
              <w:rPr>
                <w:rFonts w:asciiTheme="minorHAnsi" w:hAnsiTheme="minorHAnsi" w:cs="Calibri Light"/>
                <w:sz w:val="20"/>
                <w:szCs w:val="20"/>
              </w:rPr>
              <w:t>Nombre d’heures prestées</w:t>
            </w:r>
          </w:p>
        </w:tc>
        <w:tc>
          <w:tcPr>
            <w:tcW w:w="22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19DA19" w14:textId="77777777" w:rsidR="00D24E78" w:rsidRPr="004D0F71" w:rsidRDefault="00D24E78" w:rsidP="00B05546">
            <w:pPr>
              <w:jc w:val="both"/>
              <w:textAlignment w:val="baseline"/>
              <w:rPr>
                <w:rFonts w:asciiTheme="minorHAnsi" w:hAnsiTheme="minorHAnsi" w:cs="Calibri Light"/>
                <w:sz w:val="20"/>
                <w:szCs w:val="20"/>
              </w:rPr>
            </w:pPr>
            <w:r w:rsidRPr="004D0F71">
              <w:rPr>
                <w:rFonts w:asciiTheme="minorHAnsi" w:hAnsiTheme="minorHAnsi" w:cs="Calibri Light"/>
                <w:sz w:val="20"/>
                <w:szCs w:val="20"/>
              </w:rPr>
              <w:t>Coût horaire</w:t>
            </w:r>
          </w:p>
        </w:tc>
        <w:tc>
          <w:tcPr>
            <w:tcW w:w="226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23D0B57E" w14:textId="77777777" w:rsidR="00D24E78" w:rsidRPr="004D0F71" w:rsidRDefault="00D24E78" w:rsidP="00B05546">
            <w:pPr>
              <w:jc w:val="both"/>
              <w:textAlignment w:val="baseline"/>
              <w:rPr>
                <w:rFonts w:asciiTheme="minorHAnsi" w:hAnsiTheme="minorHAnsi" w:cs="Calibri Light"/>
                <w:sz w:val="20"/>
                <w:szCs w:val="20"/>
              </w:rPr>
            </w:pPr>
          </w:p>
        </w:tc>
      </w:tr>
      <w:tr w:rsidR="004D0F71" w:rsidRPr="004D0F71" w14:paraId="4B83ED1E" w14:textId="77777777" w:rsidTr="008D7EB7">
        <w:tc>
          <w:tcPr>
            <w:tcW w:w="0" w:type="auto"/>
            <w:vMerge/>
            <w:tcBorders>
              <w:top w:val="nil"/>
              <w:left w:val="single" w:sz="8" w:space="0" w:color="auto"/>
              <w:bottom w:val="single" w:sz="8" w:space="0" w:color="auto"/>
              <w:right w:val="single" w:sz="8" w:space="0" w:color="auto"/>
            </w:tcBorders>
            <w:vAlign w:val="center"/>
            <w:hideMark/>
          </w:tcPr>
          <w:p w14:paraId="69FDCF70" w14:textId="77777777" w:rsidR="00D24E78" w:rsidRPr="004D0F71" w:rsidRDefault="00D24E78" w:rsidP="00B05546">
            <w:pPr>
              <w:jc w:val="both"/>
              <w:textAlignment w:val="baseline"/>
              <w:rPr>
                <w:rFonts w:asciiTheme="minorHAnsi" w:hAnsiTheme="minorHAnsi" w:cs="Calibri Light"/>
                <w:sz w:val="20"/>
                <w:szCs w:val="20"/>
              </w:rPr>
            </w:pPr>
          </w:p>
        </w:tc>
        <w:tc>
          <w:tcPr>
            <w:tcW w:w="2265" w:type="dxa"/>
            <w:tcBorders>
              <w:top w:val="single" w:sz="8" w:space="0" w:color="auto"/>
              <w:left w:val="nil"/>
              <w:bottom w:val="single" w:sz="8" w:space="0" w:color="auto"/>
              <w:right w:val="single" w:sz="8" w:space="0" w:color="auto"/>
            </w:tcBorders>
            <w:shd w:val="pct12" w:color="auto" w:fill="auto"/>
            <w:tcMar>
              <w:top w:w="0" w:type="dxa"/>
              <w:left w:w="108" w:type="dxa"/>
              <w:bottom w:w="0" w:type="dxa"/>
              <w:right w:w="108" w:type="dxa"/>
            </w:tcMar>
            <w:vAlign w:val="center"/>
          </w:tcPr>
          <w:p w14:paraId="490BF838" w14:textId="77777777" w:rsidR="00D24E78" w:rsidRPr="004D0F71" w:rsidRDefault="00D24E78" w:rsidP="00B05546">
            <w:pPr>
              <w:jc w:val="both"/>
              <w:textAlignment w:val="baseline"/>
              <w:rPr>
                <w:rFonts w:asciiTheme="minorHAnsi" w:hAnsiTheme="minorHAnsi" w:cs="Calibri Light"/>
                <w:sz w:val="20"/>
                <w:szCs w:val="20"/>
              </w:rPr>
            </w:pPr>
          </w:p>
        </w:tc>
        <w:tc>
          <w:tcPr>
            <w:tcW w:w="2266" w:type="dxa"/>
            <w:tcBorders>
              <w:top w:val="single" w:sz="8" w:space="0" w:color="auto"/>
              <w:left w:val="nil"/>
              <w:bottom w:val="single" w:sz="8" w:space="0" w:color="auto"/>
              <w:right w:val="single" w:sz="8" w:space="0" w:color="auto"/>
            </w:tcBorders>
            <w:shd w:val="pct12" w:color="auto" w:fill="auto"/>
            <w:tcMar>
              <w:top w:w="0" w:type="dxa"/>
              <w:left w:w="108" w:type="dxa"/>
              <w:bottom w:w="0" w:type="dxa"/>
              <w:right w:w="108" w:type="dxa"/>
            </w:tcMar>
            <w:vAlign w:val="center"/>
          </w:tcPr>
          <w:p w14:paraId="6B3E51D6" w14:textId="77777777" w:rsidR="00D24E78" w:rsidRPr="004D0F71" w:rsidRDefault="00D24E78" w:rsidP="00B05546">
            <w:pPr>
              <w:jc w:val="both"/>
              <w:textAlignment w:val="baseline"/>
              <w:rPr>
                <w:rFonts w:asciiTheme="minorHAnsi" w:hAnsiTheme="minorHAnsi" w:cs="Calibri Light"/>
                <w:sz w:val="20"/>
                <w:szCs w:val="20"/>
              </w:rPr>
            </w:pPr>
          </w:p>
        </w:tc>
        <w:tc>
          <w:tcPr>
            <w:tcW w:w="0" w:type="auto"/>
            <w:vMerge/>
            <w:tcBorders>
              <w:top w:val="nil"/>
              <w:left w:val="nil"/>
              <w:bottom w:val="single" w:sz="8" w:space="0" w:color="auto"/>
              <w:right w:val="single" w:sz="8" w:space="0" w:color="auto"/>
            </w:tcBorders>
            <w:vAlign w:val="center"/>
            <w:hideMark/>
          </w:tcPr>
          <w:p w14:paraId="50D6623F" w14:textId="77777777" w:rsidR="00D24E78" w:rsidRPr="004D0F71" w:rsidRDefault="00D24E78" w:rsidP="00B05546">
            <w:pPr>
              <w:jc w:val="both"/>
              <w:textAlignment w:val="baseline"/>
              <w:rPr>
                <w:rFonts w:asciiTheme="minorHAnsi" w:hAnsiTheme="minorHAnsi" w:cs="Calibri Light"/>
                <w:sz w:val="20"/>
                <w:szCs w:val="20"/>
              </w:rPr>
            </w:pPr>
          </w:p>
        </w:tc>
      </w:tr>
      <w:tr w:rsidR="004D0F71" w:rsidRPr="004D0F71" w14:paraId="092319F2" w14:textId="77777777" w:rsidTr="00D24E78">
        <w:tc>
          <w:tcPr>
            <w:tcW w:w="679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C76C3" w14:textId="77777777" w:rsidR="00D24E78" w:rsidRPr="004D0F71" w:rsidRDefault="00D24E78" w:rsidP="00B05546">
            <w:pPr>
              <w:numPr>
                <w:ilvl w:val="0"/>
                <w:numId w:val="125"/>
              </w:numPr>
              <w:jc w:val="both"/>
              <w:textAlignment w:val="baseline"/>
              <w:rPr>
                <w:rFonts w:asciiTheme="minorHAnsi" w:hAnsiTheme="minorHAnsi" w:cs="Calibri Light"/>
                <w:sz w:val="20"/>
                <w:szCs w:val="20"/>
              </w:rPr>
            </w:pPr>
            <w:r w:rsidRPr="004D0F71">
              <w:rPr>
                <w:rFonts w:asciiTheme="minorHAnsi" w:hAnsiTheme="minorHAnsi" w:cs="Calibri Light"/>
                <w:sz w:val="20"/>
                <w:szCs w:val="20"/>
              </w:rPr>
              <w:t>Intervention d’une camionnette </w:t>
            </w:r>
          </w:p>
        </w:tc>
        <w:tc>
          <w:tcPr>
            <w:tcW w:w="2266" w:type="dxa"/>
            <w:tcBorders>
              <w:top w:val="nil"/>
              <w:left w:val="nil"/>
              <w:bottom w:val="single" w:sz="8" w:space="0" w:color="auto"/>
              <w:right w:val="single" w:sz="8" w:space="0" w:color="auto"/>
            </w:tcBorders>
            <w:tcMar>
              <w:top w:w="0" w:type="dxa"/>
              <w:left w:w="108" w:type="dxa"/>
              <w:bottom w:w="0" w:type="dxa"/>
              <w:right w:w="108" w:type="dxa"/>
            </w:tcMar>
            <w:vAlign w:val="center"/>
          </w:tcPr>
          <w:p w14:paraId="07D4C8AC" w14:textId="77777777" w:rsidR="00D24E78" w:rsidRPr="004D0F71" w:rsidRDefault="00D24E78" w:rsidP="00B05546">
            <w:pPr>
              <w:jc w:val="both"/>
              <w:textAlignment w:val="baseline"/>
              <w:rPr>
                <w:rFonts w:asciiTheme="minorHAnsi" w:hAnsiTheme="minorHAnsi" w:cs="Calibri Light"/>
                <w:sz w:val="20"/>
                <w:szCs w:val="20"/>
              </w:rPr>
            </w:pPr>
          </w:p>
        </w:tc>
      </w:tr>
      <w:tr w:rsidR="004D0F71" w:rsidRPr="004D0F71" w14:paraId="1B418FB6" w14:textId="77777777" w:rsidTr="00D24E78">
        <w:tc>
          <w:tcPr>
            <w:tcW w:w="679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A719E1" w14:textId="77777777" w:rsidR="00D24E78" w:rsidRPr="004D0F71" w:rsidRDefault="00D24E78" w:rsidP="00B05546">
            <w:pPr>
              <w:numPr>
                <w:ilvl w:val="0"/>
                <w:numId w:val="125"/>
              </w:numPr>
              <w:jc w:val="both"/>
              <w:textAlignment w:val="baseline"/>
              <w:rPr>
                <w:rFonts w:asciiTheme="minorHAnsi" w:hAnsiTheme="minorHAnsi" w:cs="Calibri Light"/>
                <w:sz w:val="20"/>
                <w:szCs w:val="20"/>
              </w:rPr>
            </w:pPr>
            <w:r w:rsidRPr="004D0F71">
              <w:rPr>
                <w:rFonts w:asciiTheme="minorHAnsi" w:hAnsiTheme="minorHAnsi" w:cs="Calibri Light"/>
                <w:sz w:val="20"/>
                <w:szCs w:val="20"/>
              </w:rPr>
              <w:lastRenderedPageBreak/>
              <w:t>Intervention de transport particulier (grue, …) :</w:t>
            </w:r>
          </w:p>
        </w:tc>
        <w:tc>
          <w:tcPr>
            <w:tcW w:w="226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9892B8" w14:textId="77777777" w:rsidR="00D24E78" w:rsidRPr="004D0F71" w:rsidRDefault="00D24E78" w:rsidP="00B05546">
            <w:pPr>
              <w:jc w:val="both"/>
              <w:textAlignment w:val="baseline"/>
              <w:rPr>
                <w:rFonts w:asciiTheme="minorHAnsi" w:hAnsiTheme="minorHAnsi" w:cs="Calibri Light"/>
                <w:sz w:val="20"/>
                <w:szCs w:val="20"/>
              </w:rPr>
            </w:pPr>
          </w:p>
        </w:tc>
      </w:tr>
      <w:tr w:rsidR="004D0F71" w:rsidRPr="004D0F71" w14:paraId="421D7B23" w14:textId="77777777" w:rsidTr="008D7EB7">
        <w:tc>
          <w:tcPr>
            <w:tcW w:w="226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32FE20" w14:textId="77777777" w:rsidR="00D24E78" w:rsidRPr="004D0F71" w:rsidRDefault="00D24E78" w:rsidP="00B05546">
            <w:pPr>
              <w:numPr>
                <w:ilvl w:val="0"/>
                <w:numId w:val="125"/>
              </w:numPr>
              <w:jc w:val="both"/>
              <w:textAlignment w:val="baseline"/>
              <w:rPr>
                <w:rFonts w:asciiTheme="minorHAnsi" w:hAnsiTheme="minorHAnsi" w:cs="Calibri Light"/>
                <w:sz w:val="20"/>
                <w:szCs w:val="20"/>
              </w:rPr>
            </w:pPr>
            <w:r w:rsidRPr="004D0F71">
              <w:rPr>
                <w:rFonts w:asciiTheme="minorHAnsi" w:hAnsiTheme="minorHAnsi" w:cs="Calibri Light"/>
                <w:sz w:val="20"/>
                <w:szCs w:val="20"/>
              </w:rPr>
              <w:t>Frais de kilomètre :</w:t>
            </w:r>
          </w:p>
        </w:tc>
        <w:tc>
          <w:tcPr>
            <w:tcW w:w="2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4BF6A0" w14:textId="77777777" w:rsidR="00D24E78" w:rsidRPr="004D0F71" w:rsidRDefault="00D24E78" w:rsidP="00B05546">
            <w:pPr>
              <w:jc w:val="both"/>
              <w:textAlignment w:val="baseline"/>
              <w:rPr>
                <w:rFonts w:asciiTheme="minorHAnsi" w:hAnsiTheme="minorHAnsi" w:cs="Calibri Light"/>
                <w:sz w:val="20"/>
                <w:szCs w:val="20"/>
              </w:rPr>
            </w:pPr>
            <w:r w:rsidRPr="004D0F71">
              <w:rPr>
                <w:rFonts w:asciiTheme="minorHAnsi" w:hAnsiTheme="minorHAnsi" w:cs="Calibri Light"/>
                <w:sz w:val="20"/>
                <w:szCs w:val="20"/>
              </w:rPr>
              <w:t>Nombre de kilomètres parcourus</w:t>
            </w:r>
          </w:p>
        </w:tc>
        <w:tc>
          <w:tcPr>
            <w:tcW w:w="22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152A2" w14:textId="77777777" w:rsidR="00D24E78" w:rsidRPr="004D0F71" w:rsidRDefault="00D24E78" w:rsidP="00B05546">
            <w:pPr>
              <w:jc w:val="both"/>
              <w:textAlignment w:val="baseline"/>
              <w:rPr>
                <w:rFonts w:asciiTheme="minorHAnsi" w:hAnsiTheme="minorHAnsi" w:cs="Calibri Light"/>
                <w:sz w:val="20"/>
                <w:szCs w:val="20"/>
              </w:rPr>
            </w:pPr>
            <w:r w:rsidRPr="004D0F71">
              <w:rPr>
                <w:rFonts w:asciiTheme="minorHAnsi" w:hAnsiTheme="minorHAnsi" w:cs="Calibri Light"/>
                <w:sz w:val="20"/>
                <w:szCs w:val="20"/>
              </w:rPr>
              <w:t>Coût par kilomètres parcourus</w:t>
            </w:r>
          </w:p>
        </w:tc>
        <w:tc>
          <w:tcPr>
            <w:tcW w:w="226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60BEA03" w14:textId="77777777" w:rsidR="00D24E78" w:rsidRPr="004D0F71" w:rsidRDefault="00D24E78" w:rsidP="00B05546">
            <w:pPr>
              <w:jc w:val="both"/>
              <w:textAlignment w:val="baseline"/>
              <w:rPr>
                <w:rFonts w:asciiTheme="minorHAnsi" w:hAnsiTheme="minorHAnsi" w:cs="Calibri Light"/>
                <w:sz w:val="20"/>
                <w:szCs w:val="20"/>
              </w:rPr>
            </w:pPr>
          </w:p>
        </w:tc>
      </w:tr>
      <w:tr w:rsidR="004D0F71" w:rsidRPr="004D0F71" w14:paraId="1093B9ED" w14:textId="77777777" w:rsidTr="008D7EB7">
        <w:tc>
          <w:tcPr>
            <w:tcW w:w="0" w:type="auto"/>
            <w:vMerge/>
            <w:tcBorders>
              <w:top w:val="nil"/>
              <w:left w:val="single" w:sz="8" w:space="0" w:color="auto"/>
              <w:bottom w:val="single" w:sz="8" w:space="0" w:color="auto"/>
              <w:right w:val="single" w:sz="8" w:space="0" w:color="auto"/>
            </w:tcBorders>
            <w:vAlign w:val="center"/>
            <w:hideMark/>
          </w:tcPr>
          <w:p w14:paraId="0009C5E9" w14:textId="77777777" w:rsidR="00D24E78" w:rsidRPr="004D0F71" w:rsidRDefault="00D24E78" w:rsidP="00B05546">
            <w:pPr>
              <w:jc w:val="both"/>
              <w:textAlignment w:val="baseline"/>
              <w:rPr>
                <w:rFonts w:asciiTheme="minorHAnsi" w:hAnsiTheme="minorHAnsi" w:cs="Calibri Light"/>
                <w:sz w:val="20"/>
                <w:szCs w:val="20"/>
              </w:rPr>
            </w:pPr>
          </w:p>
        </w:tc>
        <w:tc>
          <w:tcPr>
            <w:tcW w:w="2265" w:type="dxa"/>
            <w:tcBorders>
              <w:top w:val="single" w:sz="8" w:space="0" w:color="auto"/>
              <w:left w:val="nil"/>
              <w:bottom w:val="single" w:sz="8" w:space="0" w:color="auto"/>
              <w:right w:val="single" w:sz="8" w:space="0" w:color="auto"/>
            </w:tcBorders>
            <w:shd w:val="pct12" w:color="auto" w:fill="auto"/>
            <w:tcMar>
              <w:top w:w="0" w:type="dxa"/>
              <w:left w:w="108" w:type="dxa"/>
              <w:bottom w:w="0" w:type="dxa"/>
              <w:right w:w="108" w:type="dxa"/>
            </w:tcMar>
            <w:vAlign w:val="center"/>
          </w:tcPr>
          <w:p w14:paraId="11FA271B" w14:textId="77777777" w:rsidR="00D24E78" w:rsidRPr="004D0F71" w:rsidRDefault="00D24E78" w:rsidP="00B05546">
            <w:pPr>
              <w:jc w:val="both"/>
              <w:textAlignment w:val="baseline"/>
              <w:rPr>
                <w:rFonts w:asciiTheme="minorHAnsi" w:hAnsiTheme="minorHAnsi" w:cs="Calibri Light"/>
                <w:sz w:val="20"/>
                <w:szCs w:val="20"/>
              </w:rPr>
            </w:pPr>
          </w:p>
        </w:tc>
        <w:tc>
          <w:tcPr>
            <w:tcW w:w="2266" w:type="dxa"/>
            <w:tcBorders>
              <w:top w:val="single" w:sz="8" w:space="0" w:color="auto"/>
              <w:left w:val="nil"/>
              <w:bottom w:val="single" w:sz="8" w:space="0" w:color="auto"/>
              <w:right w:val="single" w:sz="8" w:space="0" w:color="auto"/>
            </w:tcBorders>
            <w:shd w:val="pct12" w:color="auto" w:fill="auto"/>
            <w:tcMar>
              <w:top w:w="0" w:type="dxa"/>
              <w:left w:w="108" w:type="dxa"/>
              <w:bottom w:w="0" w:type="dxa"/>
              <w:right w:w="108" w:type="dxa"/>
            </w:tcMar>
            <w:vAlign w:val="center"/>
          </w:tcPr>
          <w:p w14:paraId="44BAF7C6" w14:textId="77777777" w:rsidR="00D24E78" w:rsidRPr="004D0F71" w:rsidRDefault="00D24E78" w:rsidP="00B05546">
            <w:pPr>
              <w:jc w:val="both"/>
              <w:textAlignment w:val="baseline"/>
              <w:rPr>
                <w:rFonts w:asciiTheme="minorHAnsi" w:hAnsiTheme="minorHAnsi" w:cs="Calibri Light"/>
                <w:sz w:val="20"/>
                <w:szCs w:val="20"/>
              </w:rPr>
            </w:pPr>
          </w:p>
        </w:tc>
        <w:tc>
          <w:tcPr>
            <w:tcW w:w="0" w:type="auto"/>
            <w:vMerge/>
            <w:tcBorders>
              <w:top w:val="nil"/>
              <w:left w:val="nil"/>
              <w:bottom w:val="single" w:sz="8" w:space="0" w:color="auto"/>
              <w:right w:val="single" w:sz="8" w:space="0" w:color="auto"/>
            </w:tcBorders>
            <w:vAlign w:val="center"/>
            <w:hideMark/>
          </w:tcPr>
          <w:p w14:paraId="53C03A91" w14:textId="77777777" w:rsidR="00D24E78" w:rsidRPr="004D0F71" w:rsidRDefault="00D24E78" w:rsidP="00B05546">
            <w:pPr>
              <w:jc w:val="both"/>
              <w:textAlignment w:val="baseline"/>
              <w:rPr>
                <w:rFonts w:asciiTheme="minorHAnsi" w:hAnsiTheme="minorHAnsi" w:cs="Calibri Light"/>
                <w:sz w:val="20"/>
                <w:szCs w:val="20"/>
              </w:rPr>
            </w:pPr>
          </w:p>
        </w:tc>
      </w:tr>
      <w:tr w:rsidR="004D0F71" w:rsidRPr="004D0F71" w14:paraId="1583BDFB" w14:textId="77777777" w:rsidTr="008D7EB7">
        <w:tc>
          <w:tcPr>
            <w:tcW w:w="226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506622" w14:textId="77777777" w:rsidR="00D24E78" w:rsidRPr="004D0F71" w:rsidRDefault="00D24E78" w:rsidP="00B05546">
            <w:pPr>
              <w:numPr>
                <w:ilvl w:val="0"/>
                <w:numId w:val="125"/>
              </w:numPr>
              <w:jc w:val="both"/>
              <w:textAlignment w:val="baseline"/>
              <w:rPr>
                <w:rFonts w:asciiTheme="minorHAnsi" w:hAnsiTheme="minorHAnsi" w:cs="Calibri Light"/>
                <w:sz w:val="20"/>
                <w:szCs w:val="20"/>
              </w:rPr>
            </w:pPr>
            <w:r w:rsidRPr="004D0F71">
              <w:rPr>
                <w:rFonts w:asciiTheme="minorHAnsi" w:hAnsiTheme="minorHAnsi" w:cs="Calibri Light"/>
                <w:sz w:val="20"/>
                <w:szCs w:val="20"/>
              </w:rPr>
              <w:t>Frais de décharge :</w:t>
            </w:r>
          </w:p>
        </w:tc>
        <w:tc>
          <w:tcPr>
            <w:tcW w:w="2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6AE032" w14:textId="77777777" w:rsidR="00D24E78" w:rsidRPr="004D0F71" w:rsidRDefault="00D24E78" w:rsidP="00B05546">
            <w:pPr>
              <w:jc w:val="both"/>
              <w:textAlignment w:val="baseline"/>
              <w:rPr>
                <w:rFonts w:asciiTheme="minorHAnsi" w:hAnsiTheme="minorHAnsi" w:cs="Calibri Light"/>
                <w:sz w:val="20"/>
                <w:szCs w:val="20"/>
              </w:rPr>
            </w:pPr>
            <w:r w:rsidRPr="004D0F71">
              <w:rPr>
                <w:rFonts w:asciiTheme="minorHAnsi" w:hAnsiTheme="minorHAnsi" w:cs="Calibri Light"/>
                <w:sz w:val="20"/>
                <w:szCs w:val="20"/>
              </w:rPr>
              <w:t>Nombre de tonnes</w:t>
            </w:r>
          </w:p>
        </w:tc>
        <w:tc>
          <w:tcPr>
            <w:tcW w:w="22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7C0B2" w14:textId="77777777" w:rsidR="00D24E78" w:rsidRPr="004D0F71" w:rsidRDefault="00D24E78" w:rsidP="00B05546">
            <w:pPr>
              <w:jc w:val="both"/>
              <w:textAlignment w:val="baseline"/>
              <w:rPr>
                <w:rFonts w:asciiTheme="minorHAnsi" w:hAnsiTheme="minorHAnsi" w:cs="Calibri Light"/>
                <w:sz w:val="20"/>
                <w:szCs w:val="20"/>
              </w:rPr>
            </w:pPr>
            <w:r w:rsidRPr="004D0F71">
              <w:rPr>
                <w:rFonts w:asciiTheme="minorHAnsi" w:hAnsiTheme="minorHAnsi" w:cs="Calibri Light"/>
                <w:sz w:val="20"/>
                <w:szCs w:val="20"/>
              </w:rPr>
              <w:t>Coût par tonne</w:t>
            </w:r>
          </w:p>
        </w:tc>
        <w:tc>
          <w:tcPr>
            <w:tcW w:w="226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38184109" w14:textId="77777777" w:rsidR="00D24E78" w:rsidRPr="004D0F71" w:rsidRDefault="00D24E78" w:rsidP="00B05546">
            <w:pPr>
              <w:jc w:val="both"/>
              <w:textAlignment w:val="baseline"/>
              <w:rPr>
                <w:rFonts w:asciiTheme="minorHAnsi" w:hAnsiTheme="minorHAnsi" w:cs="Calibri Light"/>
                <w:sz w:val="20"/>
                <w:szCs w:val="20"/>
              </w:rPr>
            </w:pPr>
          </w:p>
        </w:tc>
      </w:tr>
      <w:tr w:rsidR="004D0F71" w:rsidRPr="004D0F71" w14:paraId="21DB599C" w14:textId="77777777" w:rsidTr="008D7EB7">
        <w:tc>
          <w:tcPr>
            <w:tcW w:w="0" w:type="auto"/>
            <w:vMerge/>
            <w:tcBorders>
              <w:top w:val="nil"/>
              <w:left w:val="single" w:sz="8" w:space="0" w:color="auto"/>
              <w:bottom w:val="single" w:sz="8" w:space="0" w:color="auto"/>
              <w:right w:val="single" w:sz="8" w:space="0" w:color="auto"/>
            </w:tcBorders>
            <w:vAlign w:val="center"/>
            <w:hideMark/>
          </w:tcPr>
          <w:p w14:paraId="7A1BF323" w14:textId="77777777" w:rsidR="00D24E78" w:rsidRPr="004D0F71" w:rsidRDefault="00D24E78" w:rsidP="00B05546">
            <w:pPr>
              <w:jc w:val="both"/>
              <w:textAlignment w:val="baseline"/>
              <w:rPr>
                <w:rFonts w:asciiTheme="minorHAnsi" w:hAnsiTheme="minorHAnsi" w:cs="Calibri Light"/>
                <w:sz w:val="20"/>
                <w:szCs w:val="20"/>
              </w:rPr>
            </w:pPr>
          </w:p>
        </w:tc>
        <w:tc>
          <w:tcPr>
            <w:tcW w:w="2265" w:type="dxa"/>
            <w:tcBorders>
              <w:top w:val="single" w:sz="8" w:space="0" w:color="auto"/>
              <w:left w:val="nil"/>
              <w:bottom w:val="single" w:sz="8" w:space="0" w:color="auto"/>
              <w:right w:val="single" w:sz="8" w:space="0" w:color="auto"/>
            </w:tcBorders>
            <w:shd w:val="pct12" w:color="auto" w:fill="auto"/>
            <w:tcMar>
              <w:top w:w="0" w:type="dxa"/>
              <w:left w:w="108" w:type="dxa"/>
              <w:bottom w:w="0" w:type="dxa"/>
              <w:right w:w="108" w:type="dxa"/>
            </w:tcMar>
            <w:vAlign w:val="center"/>
          </w:tcPr>
          <w:p w14:paraId="1D4B8552" w14:textId="77777777" w:rsidR="00D24E78" w:rsidRPr="004D0F71" w:rsidRDefault="00D24E78" w:rsidP="00B05546">
            <w:pPr>
              <w:jc w:val="both"/>
              <w:textAlignment w:val="baseline"/>
              <w:rPr>
                <w:rFonts w:asciiTheme="minorHAnsi" w:hAnsiTheme="minorHAnsi" w:cs="Calibri Light"/>
                <w:sz w:val="20"/>
                <w:szCs w:val="20"/>
              </w:rPr>
            </w:pPr>
          </w:p>
        </w:tc>
        <w:tc>
          <w:tcPr>
            <w:tcW w:w="2266" w:type="dxa"/>
            <w:tcBorders>
              <w:top w:val="single" w:sz="8" w:space="0" w:color="auto"/>
              <w:left w:val="nil"/>
              <w:bottom w:val="single" w:sz="8" w:space="0" w:color="auto"/>
              <w:right w:val="single" w:sz="8" w:space="0" w:color="auto"/>
            </w:tcBorders>
            <w:shd w:val="pct12" w:color="auto" w:fill="auto"/>
            <w:tcMar>
              <w:top w:w="0" w:type="dxa"/>
              <w:left w:w="108" w:type="dxa"/>
              <w:bottom w:w="0" w:type="dxa"/>
              <w:right w:w="108" w:type="dxa"/>
            </w:tcMar>
            <w:vAlign w:val="center"/>
          </w:tcPr>
          <w:p w14:paraId="75465B26" w14:textId="77777777" w:rsidR="00D24E78" w:rsidRPr="004D0F71" w:rsidRDefault="00D24E78" w:rsidP="00B05546">
            <w:pPr>
              <w:jc w:val="both"/>
              <w:textAlignment w:val="baseline"/>
              <w:rPr>
                <w:rFonts w:asciiTheme="minorHAnsi" w:hAnsiTheme="minorHAnsi" w:cs="Calibri Light"/>
                <w:sz w:val="20"/>
                <w:szCs w:val="20"/>
              </w:rPr>
            </w:pPr>
          </w:p>
        </w:tc>
        <w:tc>
          <w:tcPr>
            <w:tcW w:w="0" w:type="auto"/>
            <w:vMerge/>
            <w:tcBorders>
              <w:top w:val="nil"/>
              <w:left w:val="nil"/>
              <w:bottom w:val="single" w:sz="8" w:space="0" w:color="auto"/>
              <w:right w:val="single" w:sz="8" w:space="0" w:color="auto"/>
            </w:tcBorders>
            <w:vAlign w:val="center"/>
            <w:hideMark/>
          </w:tcPr>
          <w:p w14:paraId="2723C222" w14:textId="77777777" w:rsidR="00D24E78" w:rsidRPr="004D0F71" w:rsidRDefault="00D24E78" w:rsidP="00B05546">
            <w:pPr>
              <w:jc w:val="both"/>
              <w:textAlignment w:val="baseline"/>
              <w:rPr>
                <w:rFonts w:asciiTheme="minorHAnsi" w:hAnsiTheme="minorHAnsi" w:cs="Calibri Light"/>
                <w:sz w:val="20"/>
                <w:szCs w:val="20"/>
              </w:rPr>
            </w:pPr>
          </w:p>
        </w:tc>
      </w:tr>
      <w:tr w:rsidR="004D0F71" w:rsidRPr="004D0F71" w14:paraId="3271EE59" w14:textId="77777777" w:rsidTr="00D24E78">
        <w:tc>
          <w:tcPr>
            <w:tcW w:w="679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09858B" w14:textId="77777777" w:rsidR="00D24E78" w:rsidRPr="004D0F71" w:rsidRDefault="00D24E78" w:rsidP="00B05546">
            <w:pPr>
              <w:jc w:val="both"/>
              <w:textAlignment w:val="baseline"/>
              <w:rPr>
                <w:rFonts w:asciiTheme="minorHAnsi" w:hAnsiTheme="minorHAnsi" w:cs="Calibri Light"/>
                <w:sz w:val="20"/>
                <w:szCs w:val="20"/>
              </w:rPr>
            </w:pPr>
            <w:r w:rsidRPr="004D0F71">
              <w:rPr>
                <w:rFonts w:asciiTheme="minorHAnsi" w:hAnsiTheme="minorHAnsi" w:cs="Calibri Light"/>
                <w:sz w:val="20"/>
                <w:szCs w:val="20"/>
              </w:rPr>
              <w:t>Montant de la redevance</w:t>
            </w:r>
          </w:p>
        </w:tc>
        <w:tc>
          <w:tcPr>
            <w:tcW w:w="22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3551776" w14:textId="77777777" w:rsidR="00D24E78" w:rsidRPr="004D0F71" w:rsidRDefault="00D24E78" w:rsidP="00B05546">
            <w:pPr>
              <w:jc w:val="both"/>
              <w:textAlignment w:val="baseline"/>
              <w:rPr>
                <w:rFonts w:asciiTheme="minorHAnsi" w:hAnsiTheme="minorHAnsi" w:cs="Calibri Light"/>
                <w:sz w:val="20"/>
                <w:szCs w:val="20"/>
              </w:rPr>
            </w:pPr>
          </w:p>
        </w:tc>
      </w:tr>
    </w:tbl>
    <w:p w14:paraId="069D758C" w14:textId="55DB288F" w:rsidR="00385431" w:rsidRPr="004D0F71" w:rsidRDefault="00385431" w:rsidP="00385431">
      <w:pPr>
        <w:spacing w:before="120"/>
        <w:jc w:val="both"/>
        <w:textAlignment w:val="baseline"/>
        <w:rPr>
          <w:rFonts w:asciiTheme="minorHAnsi" w:hAnsiTheme="minorHAnsi" w:cs="Calibri Light"/>
        </w:rPr>
      </w:pPr>
      <w:r w:rsidRPr="004D0F71">
        <w:rPr>
          <w:rFonts w:asciiTheme="minorHAnsi" w:hAnsiTheme="minorHAnsi" w:cs="Calibri Light"/>
        </w:rPr>
        <w:t xml:space="preserve">Afin d’éviter une charge administrative importante pour la commune, il est possible, de prévoir, d’une part un taux forfaitaire de maximum </w:t>
      </w:r>
      <w:r w:rsidRPr="004D0F71">
        <w:rPr>
          <w:rFonts w:asciiTheme="minorHAnsi" w:hAnsiTheme="minorHAnsi" w:cs="Calibri Light"/>
          <w:b/>
          <w:bCs/>
        </w:rPr>
        <w:t>100</w:t>
      </w:r>
      <w:r w:rsidR="00902733" w:rsidRPr="004D0F71">
        <w:rPr>
          <w:rFonts w:asciiTheme="minorHAnsi" w:hAnsiTheme="minorHAnsi" w:cs="Calibri Light"/>
          <w:b/>
          <w:bCs/>
        </w:rPr>
        <w:t>,00</w:t>
      </w:r>
      <w:r w:rsidRPr="004D0F71">
        <w:rPr>
          <w:rFonts w:asciiTheme="minorHAnsi" w:hAnsiTheme="minorHAnsi" w:cs="Calibri Light"/>
          <w:b/>
          <w:bCs/>
        </w:rPr>
        <w:t xml:space="preserve"> euros</w:t>
      </w:r>
      <w:r w:rsidR="00444F42" w:rsidRPr="004D0F71">
        <w:rPr>
          <w:rFonts w:asciiTheme="minorHAnsi" w:hAnsiTheme="minorHAnsi" w:cs="Calibri Light"/>
        </w:rPr>
        <w:t xml:space="preserve"> </w:t>
      </w:r>
      <w:r w:rsidR="00AD2087" w:rsidRPr="004D0F71">
        <w:rPr>
          <w:rFonts w:asciiTheme="minorHAnsi" w:hAnsiTheme="minorHAnsi" w:cs="Calibri Light"/>
        </w:rPr>
        <w:t>(</w:t>
      </w:r>
      <w:r w:rsidR="00486281">
        <w:rPr>
          <w:rFonts w:asciiTheme="minorHAnsi" w:hAnsiTheme="minorHAnsi" w:cs="Calibri Light"/>
        </w:rPr>
        <w:t xml:space="preserve">118,59 </w:t>
      </w:r>
      <w:r w:rsidR="00AD2087" w:rsidRPr="004D0F71">
        <w:rPr>
          <w:rFonts w:asciiTheme="minorHAnsi" w:hAnsiTheme="minorHAnsi" w:cs="Calibri Light"/>
        </w:rPr>
        <w:t xml:space="preserve">indexé à </w:t>
      </w:r>
      <w:r w:rsidR="00985F76">
        <w:rPr>
          <w:rFonts w:asciiTheme="minorHAnsi" w:hAnsiTheme="minorHAnsi" w:cs="Calibri Light"/>
        </w:rPr>
        <w:t>18,59</w:t>
      </w:r>
      <w:r w:rsidR="00AD2087" w:rsidRPr="004D0F71">
        <w:rPr>
          <w:rFonts w:asciiTheme="minorHAnsi" w:hAnsiTheme="minorHAnsi" w:cs="Calibri Light"/>
        </w:rPr>
        <w:t xml:space="preserve">%) </w:t>
      </w:r>
      <w:r w:rsidRPr="004D0F71">
        <w:rPr>
          <w:rFonts w:asciiTheme="minorHAnsi" w:hAnsiTheme="minorHAnsi" w:cs="Calibri Light"/>
        </w:rPr>
        <w:t>pour l’enlèvement d’un petit déchet (</w:t>
      </w:r>
      <w:r w:rsidR="00FC6256" w:rsidRPr="004D0F71">
        <w:rPr>
          <w:rFonts w:asciiTheme="minorHAnsi" w:hAnsiTheme="minorHAnsi" w:cs="Calibri Light"/>
        </w:rPr>
        <w:t>par exemple</w:t>
      </w:r>
      <w:r w:rsidR="00AD2087" w:rsidRPr="004D0F71">
        <w:rPr>
          <w:rFonts w:asciiTheme="minorHAnsi" w:hAnsiTheme="minorHAnsi" w:cs="Calibri Light"/>
        </w:rPr>
        <w:t> </w:t>
      </w:r>
      <w:r w:rsidRPr="004D0F71">
        <w:rPr>
          <w:rFonts w:asciiTheme="minorHAnsi" w:hAnsiTheme="minorHAnsi" w:cs="Calibri Light"/>
        </w:rPr>
        <w:t>: cendrier, un sac, crotte</w:t>
      </w:r>
      <w:r w:rsidR="000D441C" w:rsidRPr="004D0F71">
        <w:rPr>
          <w:rFonts w:asciiTheme="minorHAnsi" w:hAnsiTheme="minorHAnsi" w:cs="Calibri Light"/>
        </w:rPr>
        <w:t>(s)</w:t>
      </w:r>
      <w:r w:rsidRPr="004D0F71">
        <w:rPr>
          <w:rFonts w:asciiTheme="minorHAnsi" w:hAnsiTheme="minorHAnsi" w:cs="Calibri Light"/>
        </w:rPr>
        <w:t xml:space="preserve"> de chien, …) et, d’autre part, le décompte ci-dessus pour les autres cas d’enlèvement.</w:t>
      </w:r>
    </w:p>
    <w:p w14:paraId="3CAD4E5F" w14:textId="51E91AAB" w:rsidR="001B502E" w:rsidRPr="004D0F71" w:rsidRDefault="00767A6F" w:rsidP="00E063FD">
      <w:pPr>
        <w:spacing w:before="120"/>
        <w:jc w:val="both"/>
        <w:textAlignment w:val="baseline"/>
        <w:rPr>
          <w:rFonts w:asciiTheme="minorHAnsi" w:hAnsiTheme="minorHAnsi" w:cs="Calibri Light"/>
        </w:rPr>
      </w:pPr>
      <w:r w:rsidRPr="004D0F71">
        <w:rPr>
          <w:rFonts w:asciiTheme="minorHAnsi" w:hAnsiTheme="minorHAnsi" w:cs="Calibri Light"/>
        </w:rPr>
        <w:t>Néanmoins, s</w:t>
      </w:r>
      <w:r w:rsidR="009B153C" w:rsidRPr="004D0F71">
        <w:rPr>
          <w:rFonts w:asciiTheme="minorHAnsi" w:hAnsiTheme="minorHAnsi" w:cs="Calibri Light"/>
        </w:rPr>
        <w:t>i la commune souhaite établir un forfait au lieu de s</w:t>
      </w:r>
      <w:r w:rsidR="00AD2087" w:rsidRPr="004D0F71">
        <w:rPr>
          <w:rFonts w:asciiTheme="minorHAnsi" w:hAnsiTheme="minorHAnsi" w:cs="Calibri Light"/>
        </w:rPr>
        <w:t>’</w:t>
      </w:r>
      <w:r w:rsidR="009B153C" w:rsidRPr="004D0F71">
        <w:rPr>
          <w:rFonts w:asciiTheme="minorHAnsi" w:hAnsiTheme="minorHAnsi" w:cs="Calibri Light"/>
        </w:rPr>
        <w:t>en tenir à la récupération des frais réels encourus, elle ne doit pas perdre de vue qu</w:t>
      </w:r>
      <w:r w:rsidR="00AD2087" w:rsidRPr="004D0F71">
        <w:rPr>
          <w:rFonts w:asciiTheme="minorHAnsi" w:hAnsiTheme="minorHAnsi" w:cs="Calibri Light"/>
        </w:rPr>
        <w:t>’</w:t>
      </w:r>
      <w:r w:rsidR="009B153C" w:rsidRPr="004D0F71">
        <w:rPr>
          <w:rFonts w:asciiTheme="minorHAnsi" w:hAnsiTheme="minorHAnsi" w:cs="Calibri Light"/>
        </w:rPr>
        <w:t>il existe une différence importante entre l</w:t>
      </w:r>
      <w:r w:rsidR="00AD2087" w:rsidRPr="004D0F71">
        <w:rPr>
          <w:rFonts w:asciiTheme="minorHAnsi" w:hAnsiTheme="minorHAnsi" w:cs="Calibri Light"/>
        </w:rPr>
        <w:t>’</w:t>
      </w:r>
      <w:r w:rsidR="009B153C" w:rsidRPr="004D0F71">
        <w:rPr>
          <w:rFonts w:asciiTheme="minorHAnsi" w:hAnsiTheme="minorHAnsi" w:cs="Calibri Light"/>
        </w:rPr>
        <w:t>enlèvement d</w:t>
      </w:r>
      <w:r w:rsidR="00AD2087" w:rsidRPr="004D0F71">
        <w:rPr>
          <w:rFonts w:asciiTheme="minorHAnsi" w:hAnsiTheme="minorHAnsi" w:cs="Calibri Light"/>
        </w:rPr>
        <w:t>’</w:t>
      </w:r>
      <w:r w:rsidR="009B153C" w:rsidRPr="004D0F71">
        <w:rPr>
          <w:rFonts w:asciiTheme="minorHAnsi" w:hAnsiTheme="minorHAnsi" w:cs="Calibri Light"/>
        </w:rPr>
        <w:t>un dépôt mineur (</w:t>
      </w:r>
      <w:r w:rsidR="00FC6256" w:rsidRPr="004D0F71">
        <w:rPr>
          <w:rFonts w:asciiTheme="minorHAnsi" w:hAnsiTheme="minorHAnsi" w:cs="Calibri Light"/>
        </w:rPr>
        <w:t>par exemple</w:t>
      </w:r>
      <w:r w:rsidR="00AD2087" w:rsidRPr="004D0F71">
        <w:rPr>
          <w:rFonts w:asciiTheme="minorHAnsi" w:hAnsiTheme="minorHAnsi" w:cs="Calibri Light"/>
        </w:rPr>
        <w:t> </w:t>
      </w:r>
      <w:r w:rsidR="00FC6256" w:rsidRPr="004D0F71">
        <w:rPr>
          <w:rFonts w:asciiTheme="minorHAnsi" w:hAnsiTheme="minorHAnsi" w:cs="Calibri Light"/>
        </w:rPr>
        <w:t xml:space="preserve">: </w:t>
      </w:r>
      <w:r w:rsidR="009B153C" w:rsidRPr="004D0F71">
        <w:rPr>
          <w:rFonts w:asciiTheme="minorHAnsi" w:hAnsiTheme="minorHAnsi" w:cs="Calibri Light"/>
        </w:rPr>
        <w:t xml:space="preserve">cendrier, un seul sac, </w:t>
      </w:r>
      <w:r w:rsidR="00AD2087" w:rsidRPr="004D0F71">
        <w:rPr>
          <w:rFonts w:asciiTheme="minorHAnsi" w:hAnsiTheme="minorHAnsi" w:cs="Calibri Light"/>
        </w:rPr>
        <w:t>…</w:t>
      </w:r>
      <w:r w:rsidR="009B153C" w:rsidRPr="004D0F71">
        <w:rPr>
          <w:rFonts w:asciiTheme="minorHAnsi" w:hAnsiTheme="minorHAnsi" w:cs="Calibri Light"/>
        </w:rPr>
        <w:t>) e</w:t>
      </w:r>
      <w:r w:rsidR="00104317" w:rsidRPr="004D0F71">
        <w:rPr>
          <w:rFonts w:asciiTheme="minorHAnsi" w:hAnsiTheme="minorHAnsi" w:cs="Calibri Light"/>
        </w:rPr>
        <w:t>t</w:t>
      </w:r>
      <w:r w:rsidR="009B153C" w:rsidRPr="004D0F71">
        <w:rPr>
          <w:rFonts w:asciiTheme="minorHAnsi" w:hAnsiTheme="minorHAnsi" w:cs="Calibri Light"/>
        </w:rPr>
        <w:t xml:space="preserve"> l'enlèvemen</w:t>
      </w:r>
      <w:r w:rsidR="00104317" w:rsidRPr="004D0F71">
        <w:rPr>
          <w:rFonts w:asciiTheme="minorHAnsi" w:hAnsiTheme="minorHAnsi" w:cs="Calibri Light"/>
        </w:rPr>
        <w:t>t</w:t>
      </w:r>
      <w:r w:rsidR="009B153C" w:rsidRPr="004D0F71">
        <w:rPr>
          <w:rFonts w:asciiTheme="minorHAnsi" w:hAnsiTheme="minorHAnsi" w:cs="Calibri Light"/>
        </w:rPr>
        <w:t xml:space="preserve"> d'un dépôt important. </w:t>
      </w:r>
    </w:p>
    <w:p w14:paraId="5FA46395" w14:textId="57FA33A5" w:rsidR="001B502E"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 xml:space="preserve">Dès lors, en cas de </w:t>
      </w:r>
      <w:r w:rsidRPr="004D0F71">
        <w:rPr>
          <w:rFonts w:asciiTheme="minorHAnsi" w:hAnsiTheme="minorHAnsi" w:cs="Calibri Light"/>
          <w:b/>
        </w:rPr>
        <w:t>forfait unique</w:t>
      </w:r>
      <w:r w:rsidRPr="004D0F71">
        <w:rPr>
          <w:rFonts w:asciiTheme="minorHAnsi" w:hAnsiTheme="minorHAnsi" w:cs="Calibri Light"/>
        </w:rPr>
        <w:t xml:space="preserve">, le taux ne pourra dépasser </w:t>
      </w:r>
      <w:r w:rsidRPr="004D0F71">
        <w:rPr>
          <w:rFonts w:asciiTheme="minorHAnsi" w:hAnsiTheme="minorHAnsi" w:cs="Calibri Light"/>
          <w:b/>
        </w:rPr>
        <w:t>100</w:t>
      </w:r>
      <w:r w:rsidR="00902733" w:rsidRPr="004D0F71">
        <w:rPr>
          <w:rFonts w:asciiTheme="minorHAnsi" w:hAnsiTheme="minorHAnsi" w:cs="Calibri Light"/>
          <w:b/>
        </w:rPr>
        <w:t>,00</w:t>
      </w:r>
      <w:r w:rsidRPr="004D0F71">
        <w:rPr>
          <w:rFonts w:asciiTheme="minorHAnsi" w:hAnsiTheme="minorHAnsi" w:cs="Calibri Light"/>
          <w:b/>
        </w:rPr>
        <w:t xml:space="preserve"> euros</w:t>
      </w:r>
      <w:r w:rsidR="00AD2087" w:rsidRPr="004D0F71">
        <w:rPr>
          <w:rFonts w:asciiTheme="minorHAnsi" w:hAnsiTheme="minorHAnsi" w:cs="Calibri Light"/>
          <w:b/>
        </w:rPr>
        <w:t xml:space="preserve"> (</w:t>
      </w:r>
      <w:r w:rsidR="00486281">
        <w:t>1</w:t>
      </w:r>
      <w:r w:rsidR="00486281">
        <w:rPr>
          <w:rFonts w:asciiTheme="minorHAnsi" w:hAnsiTheme="minorHAnsi" w:cs="Calibri Light"/>
          <w:b/>
        </w:rPr>
        <w:t>18,59</w:t>
      </w:r>
      <w:r w:rsidR="00E37337">
        <w:rPr>
          <w:rFonts w:asciiTheme="minorHAnsi" w:hAnsiTheme="minorHAnsi" w:cs="Calibri Light"/>
          <w:b/>
        </w:rPr>
        <w:t xml:space="preserve"> </w:t>
      </w:r>
      <w:r w:rsidR="00AD2087" w:rsidRPr="004D0F71">
        <w:rPr>
          <w:rFonts w:asciiTheme="minorHAnsi" w:hAnsiTheme="minorHAnsi" w:cs="Calibri Light"/>
          <w:b/>
        </w:rPr>
        <w:t xml:space="preserve">indexé à </w:t>
      </w:r>
      <w:r w:rsidR="00985F76">
        <w:rPr>
          <w:rFonts w:asciiTheme="minorHAnsi" w:hAnsiTheme="minorHAnsi" w:cs="Calibri Light"/>
          <w:b/>
        </w:rPr>
        <w:t>18,59</w:t>
      </w:r>
      <w:r w:rsidR="00AD2087" w:rsidRPr="004D0F71">
        <w:rPr>
          <w:rFonts w:asciiTheme="minorHAnsi" w:hAnsiTheme="minorHAnsi" w:cs="Calibri Light"/>
          <w:b/>
        </w:rPr>
        <w:t>%)</w:t>
      </w:r>
      <w:r w:rsidRPr="004D0F71">
        <w:rPr>
          <w:rFonts w:asciiTheme="minorHAnsi" w:hAnsiTheme="minorHAnsi" w:cs="Calibri Light"/>
        </w:rPr>
        <w:t xml:space="preserve">, taux qui semble raisonnable pour </w:t>
      </w:r>
      <w:r w:rsidR="00767A6F" w:rsidRPr="004D0F71">
        <w:rPr>
          <w:rFonts w:asciiTheme="minorHAnsi" w:hAnsiTheme="minorHAnsi" w:cs="Calibri Light"/>
        </w:rPr>
        <w:t>l’enlèvement et le traitement d</w:t>
      </w:r>
      <w:r w:rsidRPr="004D0F71">
        <w:rPr>
          <w:rFonts w:asciiTheme="minorHAnsi" w:hAnsiTheme="minorHAnsi" w:cs="Calibri Light"/>
        </w:rPr>
        <w:t xml:space="preserve">es petits déchets. </w:t>
      </w:r>
    </w:p>
    <w:p w14:paraId="122F38C2" w14:textId="5653BC78" w:rsidR="00D24E78"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Lorsque le règlement prévoi</w:t>
      </w:r>
      <w:r w:rsidR="00D24E78" w:rsidRPr="004D0F71">
        <w:rPr>
          <w:rFonts w:asciiTheme="minorHAnsi" w:hAnsiTheme="minorHAnsi" w:cs="Calibri Light"/>
        </w:rPr>
        <w:t>t</w:t>
      </w:r>
      <w:r w:rsidRPr="004D0F71">
        <w:rPr>
          <w:rFonts w:asciiTheme="minorHAnsi" w:hAnsiTheme="minorHAnsi" w:cs="Calibri Light"/>
        </w:rPr>
        <w:t xml:space="preserve"> différents taux forfaitaires par type de dépôts, les taux s'échelonneront de </w:t>
      </w:r>
      <w:r w:rsidRPr="004D0F71">
        <w:rPr>
          <w:rFonts w:asciiTheme="minorHAnsi" w:hAnsiTheme="minorHAnsi" w:cs="Calibri Light"/>
          <w:b/>
        </w:rPr>
        <w:t>100</w:t>
      </w:r>
      <w:r w:rsidR="00902733" w:rsidRPr="004D0F71">
        <w:rPr>
          <w:rFonts w:asciiTheme="minorHAnsi" w:hAnsiTheme="minorHAnsi" w:cs="Calibri Light"/>
          <w:b/>
        </w:rPr>
        <w:t>,00</w:t>
      </w:r>
      <w:r w:rsidRPr="004D0F71">
        <w:rPr>
          <w:rFonts w:asciiTheme="minorHAnsi" w:hAnsiTheme="minorHAnsi" w:cs="Calibri Light"/>
          <w:b/>
        </w:rPr>
        <w:t xml:space="preserve"> euros </w:t>
      </w:r>
      <w:r w:rsidR="00AD2087" w:rsidRPr="004D0F71">
        <w:rPr>
          <w:rFonts w:asciiTheme="minorHAnsi" w:hAnsiTheme="minorHAnsi" w:cs="Calibri Light"/>
          <w:b/>
        </w:rPr>
        <w:t>(</w:t>
      </w:r>
      <w:r w:rsidR="00486281">
        <w:rPr>
          <w:rFonts w:asciiTheme="minorHAnsi" w:hAnsiTheme="minorHAnsi" w:cs="Calibri Light"/>
          <w:b/>
        </w:rPr>
        <w:t>1</w:t>
      </w:r>
      <w:r w:rsidR="00985F76">
        <w:rPr>
          <w:rFonts w:asciiTheme="minorHAnsi" w:hAnsiTheme="minorHAnsi" w:cs="Calibri Light"/>
          <w:b/>
        </w:rPr>
        <w:t>18,59</w:t>
      </w:r>
      <w:r w:rsidR="00AD2087" w:rsidRPr="004D0F71">
        <w:rPr>
          <w:rFonts w:asciiTheme="minorHAnsi" w:hAnsiTheme="minorHAnsi" w:cs="Calibri Light"/>
          <w:b/>
        </w:rPr>
        <w:t xml:space="preserve"> indexé à </w:t>
      </w:r>
      <w:r w:rsidR="00985F76">
        <w:rPr>
          <w:rFonts w:asciiTheme="minorHAnsi" w:hAnsiTheme="minorHAnsi" w:cs="Calibri Light"/>
          <w:b/>
        </w:rPr>
        <w:t>18,59</w:t>
      </w:r>
      <w:r w:rsidR="00AD2087" w:rsidRPr="004D0F71">
        <w:rPr>
          <w:rFonts w:asciiTheme="minorHAnsi" w:hAnsiTheme="minorHAnsi" w:cs="Calibri Light"/>
          <w:b/>
        </w:rPr>
        <w:t xml:space="preserve">%) </w:t>
      </w:r>
      <w:r w:rsidRPr="004D0F71">
        <w:rPr>
          <w:rFonts w:asciiTheme="minorHAnsi" w:hAnsiTheme="minorHAnsi" w:cs="Calibri Light"/>
          <w:b/>
        </w:rPr>
        <w:t>pour les petits déchets à 500</w:t>
      </w:r>
      <w:r w:rsidR="00902733" w:rsidRPr="004D0F71">
        <w:rPr>
          <w:rFonts w:asciiTheme="minorHAnsi" w:hAnsiTheme="minorHAnsi" w:cs="Calibri Light"/>
          <w:b/>
        </w:rPr>
        <w:t>,00</w:t>
      </w:r>
      <w:r w:rsidRPr="004D0F71">
        <w:rPr>
          <w:rFonts w:asciiTheme="minorHAnsi" w:hAnsiTheme="minorHAnsi" w:cs="Calibri Light"/>
          <w:b/>
        </w:rPr>
        <w:t xml:space="preserve"> euros</w:t>
      </w:r>
      <w:r w:rsidR="00444F42" w:rsidRPr="004D0F71">
        <w:rPr>
          <w:rFonts w:asciiTheme="minorHAnsi" w:hAnsiTheme="minorHAnsi" w:cs="Calibri Light"/>
          <w:b/>
        </w:rPr>
        <w:t xml:space="preserve"> </w:t>
      </w:r>
      <w:r w:rsidR="00AD2087" w:rsidRPr="004D0F71">
        <w:rPr>
          <w:rFonts w:asciiTheme="minorHAnsi" w:hAnsiTheme="minorHAnsi" w:cs="Calibri Light"/>
          <w:b/>
        </w:rPr>
        <w:t>(</w:t>
      </w:r>
      <w:r w:rsidR="00486281">
        <w:rPr>
          <w:rFonts w:asciiTheme="minorHAnsi" w:hAnsiTheme="minorHAnsi" w:cs="Calibri Light"/>
          <w:b/>
        </w:rPr>
        <w:t>592,95</w:t>
      </w:r>
      <w:r w:rsidR="00AD2087" w:rsidRPr="004D0F71">
        <w:t xml:space="preserve"> </w:t>
      </w:r>
      <w:r w:rsidR="00AD2087" w:rsidRPr="004D0F71">
        <w:rPr>
          <w:rFonts w:asciiTheme="minorHAnsi" w:hAnsiTheme="minorHAnsi" w:cs="Calibri Light"/>
          <w:b/>
        </w:rPr>
        <w:t xml:space="preserve">indexé à </w:t>
      </w:r>
      <w:r w:rsidR="00985F76">
        <w:rPr>
          <w:rFonts w:asciiTheme="minorHAnsi" w:hAnsiTheme="minorHAnsi" w:cs="Calibri Light"/>
          <w:b/>
        </w:rPr>
        <w:t>18,59</w:t>
      </w:r>
      <w:r w:rsidR="00AD2087" w:rsidRPr="004D0F71">
        <w:rPr>
          <w:rFonts w:asciiTheme="minorHAnsi" w:hAnsiTheme="minorHAnsi" w:cs="Calibri Light"/>
          <w:b/>
        </w:rPr>
        <w:t xml:space="preserve">%) </w:t>
      </w:r>
      <w:r w:rsidRPr="004D0F71">
        <w:rPr>
          <w:rFonts w:asciiTheme="minorHAnsi" w:hAnsiTheme="minorHAnsi" w:cs="Calibri Light"/>
          <w:b/>
        </w:rPr>
        <w:t>pour les déchets volumineux</w:t>
      </w:r>
      <w:r w:rsidRPr="004D0F71">
        <w:rPr>
          <w:rFonts w:asciiTheme="minorHAnsi" w:hAnsiTheme="minorHAnsi" w:cs="Calibri Light"/>
        </w:rPr>
        <w:t xml:space="preserve">. </w:t>
      </w:r>
    </w:p>
    <w:p w14:paraId="49600341" w14:textId="110F92D0" w:rsidR="00902733" w:rsidRPr="004D0F71" w:rsidRDefault="009B153C" w:rsidP="00902733">
      <w:pPr>
        <w:spacing w:before="120"/>
        <w:jc w:val="both"/>
        <w:textAlignment w:val="baseline"/>
        <w:rPr>
          <w:rFonts w:asciiTheme="minorHAnsi" w:hAnsiTheme="minorHAnsi" w:cs="Calibri Light"/>
        </w:rPr>
      </w:pPr>
      <w:r w:rsidRPr="004D0F71">
        <w:rPr>
          <w:rFonts w:asciiTheme="minorHAnsi" w:hAnsiTheme="minorHAnsi" w:cs="Calibri Light"/>
        </w:rPr>
        <w:t xml:space="preserve">En outre, </w:t>
      </w:r>
      <w:bookmarkStart w:id="5721" w:name="_Hlk39227079"/>
      <w:r w:rsidRPr="004D0F71">
        <w:rPr>
          <w:rFonts w:asciiTheme="minorHAnsi" w:hAnsiTheme="minorHAnsi" w:cs="Calibri Light"/>
        </w:rPr>
        <w:t>le règlement</w:t>
      </w:r>
      <w:r w:rsidR="005B7E8F" w:rsidRPr="004D0F71">
        <w:rPr>
          <w:rFonts w:asciiTheme="minorHAnsi" w:hAnsiTheme="minorHAnsi" w:cs="Calibri Light"/>
        </w:rPr>
        <w:t xml:space="preserve">-redevance </w:t>
      </w:r>
      <w:r w:rsidRPr="004D0F71">
        <w:rPr>
          <w:rFonts w:asciiTheme="minorHAnsi" w:hAnsiTheme="minorHAnsi" w:cs="Calibri Light"/>
        </w:rPr>
        <w:t>p</w:t>
      </w:r>
      <w:r w:rsidR="00D24E78" w:rsidRPr="004D0F71">
        <w:rPr>
          <w:rFonts w:asciiTheme="minorHAnsi" w:hAnsiTheme="minorHAnsi" w:cs="Calibri Light"/>
        </w:rPr>
        <w:t>eut</w:t>
      </w:r>
      <w:r w:rsidRPr="004D0F71">
        <w:rPr>
          <w:rFonts w:asciiTheme="minorHAnsi" w:hAnsiTheme="minorHAnsi" w:cs="Calibri Light"/>
        </w:rPr>
        <w:t xml:space="preserve"> toujours prévoir que l'enlèvement des dépôts qui entraîne une dépense supérieure au taux forfaitaire prévu pour la catégorie de déchets concernés sera facturé sur base d'un décompte des frais réels. </w:t>
      </w:r>
      <w:r w:rsidR="002E4936" w:rsidRPr="004D0F71">
        <w:rPr>
          <w:rFonts w:asciiTheme="minorHAnsi" w:hAnsiTheme="minorHAnsi" w:cs="Calibri Light"/>
        </w:rPr>
        <w:t>À</w:t>
      </w:r>
      <w:r w:rsidRPr="004D0F71">
        <w:rPr>
          <w:rFonts w:asciiTheme="minorHAnsi" w:hAnsiTheme="minorHAnsi" w:cs="Calibri Light"/>
        </w:rPr>
        <w:t xml:space="preserve"> défaut de prévoir une disposition en ce sens, la commune serait dans l'impossibilité de se rémunérer correctement lorsque plusieurs tonnes de déchets doivent être enlevées par les services communaux</w:t>
      </w:r>
      <w:bookmarkEnd w:id="5721"/>
      <w:r w:rsidRPr="004D0F71">
        <w:rPr>
          <w:rFonts w:asciiTheme="minorHAnsi" w:hAnsiTheme="minorHAnsi" w:cs="Calibri Light"/>
        </w:rPr>
        <w:t>.</w:t>
      </w:r>
      <w:r w:rsidR="00902733" w:rsidRPr="004D0F71">
        <w:rPr>
          <w:rFonts w:asciiTheme="minorHAnsi" w:hAnsiTheme="minorHAnsi" w:cs="Calibri Light"/>
        </w:rPr>
        <w:t xml:space="preserve"> </w:t>
      </w:r>
    </w:p>
    <w:p w14:paraId="0334670B" w14:textId="68E37530" w:rsidR="00767A6F" w:rsidRPr="004D0F71" w:rsidRDefault="00444F42" w:rsidP="008D7EB7">
      <w:pPr>
        <w:spacing w:before="120"/>
        <w:jc w:val="both"/>
        <w:textAlignment w:val="baseline"/>
        <w:rPr>
          <w:rFonts w:asciiTheme="minorHAnsi" w:hAnsiTheme="minorHAnsi" w:cs="Calibri Light"/>
        </w:rPr>
      </w:pPr>
      <w:r w:rsidRPr="004D0F71">
        <w:rPr>
          <w:rFonts w:asciiTheme="minorHAnsi" w:hAnsiTheme="minorHAnsi" w:cs="Calibri Light"/>
        </w:rPr>
        <w:t>L</w:t>
      </w:r>
      <w:r w:rsidR="00767A6F" w:rsidRPr="004D0F71">
        <w:rPr>
          <w:rFonts w:asciiTheme="minorHAnsi" w:hAnsiTheme="minorHAnsi" w:cs="Calibri Light"/>
        </w:rPr>
        <w:t>e dépôt de déchets dans des endroits non autorisés constitue une infraction au regard de l'article</w:t>
      </w:r>
      <w:r w:rsidR="00C65913">
        <w:rPr>
          <w:rFonts w:asciiTheme="minorHAnsi" w:hAnsiTheme="minorHAnsi" w:cs="Calibri Light"/>
        </w:rPr>
        <w:t>204</w:t>
      </w:r>
      <w:r w:rsidR="00767A6F" w:rsidRPr="004D0F71">
        <w:rPr>
          <w:rFonts w:asciiTheme="minorHAnsi" w:hAnsiTheme="minorHAnsi" w:cs="Calibri Light"/>
        </w:rPr>
        <w:t xml:space="preserve"> du décret du Conseil régional wallon du </w:t>
      </w:r>
      <w:r w:rsidR="00C65913" w:rsidRPr="00C65913">
        <w:rPr>
          <w:rFonts w:asciiTheme="minorHAnsi" w:hAnsiTheme="minorHAnsi" w:cs="Calibri Light"/>
        </w:rPr>
        <w:t xml:space="preserve">9 mars 2023 relatif aux déchets à la circularité des matières et à la propreté publique </w:t>
      </w:r>
      <w:r w:rsidR="00767A6F" w:rsidRPr="004D0F71">
        <w:rPr>
          <w:rFonts w:asciiTheme="minorHAnsi" w:hAnsiTheme="minorHAnsi" w:cs="Calibri Light"/>
        </w:rPr>
        <w:t>et sa répression est assurée par la mise en œuvre des sanctions pénales prévues au dit décret.</w:t>
      </w:r>
    </w:p>
    <w:bookmarkEnd w:id="5720"/>
    <w:p w14:paraId="2A22C1DB" w14:textId="77777777" w:rsidR="004C7790" w:rsidRPr="004D0F71" w:rsidRDefault="004C7790" w:rsidP="00E063FD">
      <w:pPr>
        <w:spacing w:before="120"/>
        <w:jc w:val="both"/>
        <w:textAlignment w:val="baseline"/>
        <w:rPr>
          <w:rFonts w:asciiTheme="minorHAnsi" w:hAnsiTheme="minorHAnsi" w:cs="Calibri Light"/>
        </w:rPr>
      </w:pPr>
    </w:p>
    <w:p w14:paraId="04E3AC56" w14:textId="77777777" w:rsidR="002A7D13" w:rsidRPr="0007663E" w:rsidRDefault="009B153C" w:rsidP="00E5346D">
      <w:pPr>
        <w:pStyle w:val="Sam3"/>
        <w:rPr>
          <w:rStyle w:val="Titre3Car"/>
          <w:rFonts w:ascii="Calibri" w:eastAsia="PMingLiU" w:hAnsi="Calibri" w:cs="Calibri Light"/>
          <w:b/>
          <w:bCs/>
          <w:sz w:val="24"/>
          <w:szCs w:val="24"/>
          <w:lang w:val="fr-BE" w:eastAsia="fr-FR"/>
        </w:rPr>
      </w:pPr>
      <w:bookmarkStart w:id="5722" w:name="_Toc516739788"/>
      <w:bookmarkStart w:id="5723" w:name="_Toc516751700"/>
      <w:bookmarkStart w:id="5724" w:name="_Toc516825788"/>
      <w:bookmarkStart w:id="5725" w:name="_Toc516826346"/>
      <w:bookmarkStart w:id="5726" w:name="_Toc516837666"/>
      <w:bookmarkStart w:id="5727" w:name="_Toc516838225"/>
      <w:bookmarkStart w:id="5728" w:name="_Toc516838784"/>
      <w:bookmarkStart w:id="5729" w:name="_Toc516839344"/>
      <w:bookmarkStart w:id="5730" w:name="_Toc517173440"/>
      <w:bookmarkStart w:id="5731" w:name="_Toc517175114"/>
      <w:bookmarkStart w:id="5732" w:name="_Toc517175701"/>
      <w:bookmarkStart w:id="5733" w:name="_Toc517176289"/>
      <w:bookmarkStart w:id="5734" w:name="_Toc517337614"/>
      <w:bookmarkStart w:id="5735" w:name="_Toc517360410"/>
      <w:bookmarkStart w:id="5736" w:name="_Toc516739789"/>
      <w:bookmarkStart w:id="5737" w:name="_Toc516751701"/>
      <w:bookmarkStart w:id="5738" w:name="_Toc516825789"/>
      <w:bookmarkStart w:id="5739" w:name="_Toc516826347"/>
      <w:bookmarkStart w:id="5740" w:name="_Toc516837667"/>
      <w:bookmarkStart w:id="5741" w:name="_Toc516838226"/>
      <w:bookmarkStart w:id="5742" w:name="_Toc516838785"/>
      <w:bookmarkStart w:id="5743" w:name="_Toc516839345"/>
      <w:bookmarkStart w:id="5744" w:name="_Toc517173441"/>
      <w:bookmarkStart w:id="5745" w:name="_Toc517175115"/>
      <w:bookmarkStart w:id="5746" w:name="_Toc517175702"/>
      <w:bookmarkStart w:id="5747" w:name="_Toc517176290"/>
      <w:bookmarkStart w:id="5748" w:name="_Toc517337615"/>
      <w:bookmarkStart w:id="5749" w:name="_Toc517360411"/>
      <w:bookmarkStart w:id="5750" w:name="_Toc516739790"/>
      <w:bookmarkStart w:id="5751" w:name="_Toc516751702"/>
      <w:bookmarkStart w:id="5752" w:name="_Toc516825790"/>
      <w:bookmarkStart w:id="5753" w:name="_Toc516826348"/>
      <w:bookmarkStart w:id="5754" w:name="_Toc516837668"/>
      <w:bookmarkStart w:id="5755" w:name="_Toc516838227"/>
      <w:bookmarkStart w:id="5756" w:name="_Toc516838786"/>
      <w:bookmarkStart w:id="5757" w:name="_Toc516839346"/>
      <w:bookmarkStart w:id="5758" w:name="_Toc517173442"/>
      <w:bookmarkStart w:id="5759" w:name="_Toc517175116"/>
      <w:bookmarkStart w:id="5760" w:name="_Toc517175703"/>
      <w:bookmarkStart w:id="5761" w:name="_Toc517176291"/>
      <w:bookmarkStart w:id="5762" w:name="_Toc517337616"/>
      <w:bookmarkStart w:id="5763" w:name="_Toc517360412"/>
      <w:bookmarkStart w:id="5764" w:name="_Toc143779178"/>
      <w:bookmarkStart w:id="5765" w:name="_Toc512525489"/>
      <w:bookmarkStart w:id="5766" w:name="_Toc515896803"/>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r w:rsidRPr="0007663E">
        <w:rPr>
          <w:rStyle w:val="Titre3Car"/>
          <w:rFonts w:asciiTheme="minorHAnsi" w:eastAsia="PMingLiU" w:hAnsiTheme="minorHAnsi"/>
          <w:b/>
          <w:bCs/>
          <w:sz w:val="24"/>
          <w:szCs w:val="24"/>
        </w:rPr>
        <w:t>040/363-08 : Immeubles reliés ou reliables au réseau d'égouts</w:t>
      </w:r>
      <w:bookmarkEnd w:id="5764"/>
      <w:r w:rsidRPr="0007663E">
        <w:rPr>
          <w:rStyle w:val="Titre3Car"/>
          <w:rFonts w:asciiTheme="minorHAnsi" w:eastAsia="PMingLiU" w:hAnsiTheme="minorHAnsi"/>
          <w:b/>
          <w:bCs/>
          <w:sz w:val="24"/>
          <w:szCs w:val="24"/>
        </w:rPr>
        <w:t xml:space="preserve"> </w:t>
      </w:r>
    </w:p>
    <w:p w14:paraId="40A563B5" w14:textId="77777777" w:rsidR="0007663E" w:rsidRDefault="0007663E" w:rsidP="0007663E">
      <w:pPr>
        <w:rPr>
          <w:rStyle w:val="Titre3Car"/>
          <w:rFonts w:asciiTheme="minorHAnsi" w:eastAsia="PMingLiU" w:hAnsiTheme="minorHAnsi"/>
          <w:b w:val="0"/>
          <w:sz w:val="24"/>
          <w:szCs w:val="24"/>
        </w:rPr>
      </w:pPr>
    </w:p>
    <w:p w14:paraId="2D5701A3" w14:textId="60EEB512" w:rsidR="009B153C" w:rsidRPr="004D0F71" w:rsidRDefault="002A7D13" w:rsidP="00E063FD">
      <w:r w:rsidRPr="004D0F71">
        <w:rPr>
          <w:rStyle w:val="Titre3Car"/>
          <w:rFonts w:asciiTheme="minorHAnsi" w:eastAsia="PMingLiU" w:hAnsiTheme="minorHAnsi"/>
          <w:b w:val="0"/>
          <w:sz w:val="24"/>
          <w:szCs w:val="24"/>
        </w:rPr>
        <w:t>T</w:t>
      </w:r>
      <w:r w:rsidR="009B153C" w:rsidRPr="004D0F71">
        <w:rPr>
          <w:rStyle w:val="Titre3Car"/>
          <w:rFonts w:asciiTheme="minorHAnsi" w:eastAsia="PMingLiU" w:hAnsiTheme="minorHAnsi"/>
          <w:b w:val="0"/>
          <w:sz w:val="24"/>
          <w:szCs w:val="24"/>
        </w:rPr>
        <w:t>axe directe</w:t>
      </w:r>
      <w:bookmarkEnd w:id="5765"/>
      <w:bookmarkEnd w:id="5766"/>
      <w:r w:rsidR="009B153C" w:rsidRPr="004D0F71">
        <w:t xml:space="preserve"> - Modèle disponible </w:t>
      </w:r>
    </w:p>
    <w:p w14:paraId="7DE68C00" w14:textId="31B905FC" w:rsidR="009B153C" w:rsidRPr="004D0F71" w:rsidRDefault="009B153C" w:rsidP="00E063FD">
      <w:pPr>
        <w:spacing w:before="274"/>
        <w:jc w:val="both"/>
        <w:textAlignment w:val="baseline"/>
        <w:rPr>
          <w:rFonts w:asciiTheme="minorHAnsi" w:hAnsiTheme="minorHAnsi" w:cs="Calibri Light"/>
          <w:b/>
        </w:rPr>
      </w:pPr>
      <w:r w:rsidRPr="004D0F71">
        <w:rPr>
          <w:rFonts w:asciiTheme="minorHAnsi" w:hAnsiTheme="minorHAnsi" w:cs="Calibri Light"/>
        </w:rPr>
        <w:t xml:space="preserve">Taux maximum recommandé : </w:t>
      </w:r>
      <w:r w:rsidR="000D441C" w:rsidRPr="004D0F71">
        <w:rPr>
          <w:rFonts w:asciiTheme="minorHAnsi" w:hAnsiTheme="minorHAnsi" w:cs="Calibri Light"/>
        </w:rPr>
        <w:t>70</w:t>
      </w:r>
      <w:r w:rsidR="00902733" w:rsidRPr="004D0F71">
        <w:rPr>
          <w:rFonts w:asciiTheme="minorHAnsi" w:hAnsiTheme="minorHAnsi" w:cs="Calibri Light"/>
        </w:rPr>
        <w:t>,00</w:t>
      </w:r>
      <w:r w:rsidRPr="004D0F71">
        <w:rPr>
          <w:rFonts w:asciiTheme="minorHAnsi" w:hAnsiTheme="minorHAnsi" w:cs="Calibri Light"/>
        </w:rPr>
        <w:t xml:space="preserve"> euros</w:t>
      </w:r>
      <w:r w:rsidR="00AD2087" w:rsidRPr="004D0F71">
        <w:rPr>
          <w:rFonts w:asciiTheme="minorHAnsi" w:hAnsiTheme="minorHAnsi" w:cs="Calibri Light"/>
        </w:rPr>
        <w:t xml:space="preserve"> (</w:t>
      </w:r>
      <w:r w:rsidR="00661BF7">
        <w:rPr>
          <w:rFonts w:asciiTheme="minorHAnsi" w:hAnsiTheme="minorHAnsi" w:cs="Calibri Light"/>
        </w:rPr>
        <w:t>83,01</w:t>
      </w:r>
      <w:r w:rsidR="00AD2087" w:rsidRPr="004D0F71">
        <w:rPr>
          <w:rFonts w:asciiTheme="minorHAnsi" w:hAnsiTheme="minorHAnsi" w:cs="Calibri Light"/>
        </w:rPr>
        <w:t xml:space="preserve"> indexé à </w:t>
      </w:r>
      <w:r w:rsidR="00985F76">
        <w:rPr>
          <w:rFonts w:asciiTheme="minorHAnsi" w:hAnsiTheme="minorHAnsi" w:cs="Calibri Light"/>
        </w:rPr>
        <w:t>18,59</w:t>
      </w:r>
      <w:r w:rsidR="00AD2087" w:rsidRPr="004D0F71">
        <w:rPr>
          <w:rFonts w:asciiTheme="minorHAnsi" w:hAnsiTheme="minorHAnsi" w:cs="Calibri Light"/>
        </w:rPr>
        <w:t>%)</w:t>
      </w:r>
      <w:r w:rsidR="00FF5F1D" w:rsidRPr="004D0F71">
        <w:rPr>
          <w:rFonts w:asciiTheme="minorHAnsi" w:hAnsiTheme="minorHAnsi" w:cs="Calibri Light"/>
        </w:rPr>
        <w:t xml:space="preserve"> </w:t>
      </w:r>
      <w:r w:rsidRPr="004D0F71">
        <w:rPr>
          <w:rFonts w:asciiTheme="minorHAnsi" w:hAnsiTheme="minorHAnsi" w:cs="Calibri Light"/>
        </w:rPr>
        <w:t>par logement ou immeuble</w:t>
      </w:r>
      <w:r w:rsidR="00FF5F1D" w:rsidRPr="004D0F71">
        <w:rPr>
          <w:rFonts w:asciiTheme="minorHAnsi" w:hAnsiTheme="minorHAnsi" w:cs="Calibri Light"/>
        </w:rPr>
        <w:t>.</w:t>
      </w:r>
    </w:p>
    <w:p w14:paraId="5054B1A8" w14:textId="77777777" w:rsidR="00767A6F" w:rsidRPr="004D0F71" w:rsidRDefault="00767A6F" w:rsidP="00E063FD">
      <w:pPr>
        <w:spacing w:before="120"/>
        <w:ind w:left="708" w:hanging="708"/>
        <w:jc w:val="both"/>
        <w:textAlignment w:val="baseline"/>
        <w:rPr>
          <w:rFonts w:asciiTheme="minorHAnsi" w:hAnsiTheme="minorHAnsi" w:cs="Calibri Light"/>
          <w:spacing w:val="-1"/>
        </w:rPr>
      </w:pPr>
      <w:r w:rsidRPr="004D0F71">
        <w:rPr>
          <w:rFonts w:asciiTheme="minorHAnsi" w:hAnsiTheme="minorHAnsi" w:cs="Calibri Light"/>
          <w:spacing w:val="-1"/>
        </w:rPr>
        <w:t>La taxe est due par l’occupant.</w:t>
      </w:r>
    </w:p>
    <w:p w14:paraId="5F039530" w14:textId="77777777" w:rsidR="00767A6F" w:rsidRPr="004D0F71" w:rsidRDefault="00767A6F" w:rsidP="008D7EB7">
      <w:pPr>
        <w:spacing w:before="120"/>
        <w:jc w:val="both"/>
        <w:textAlignment w:val="baseline"/>
        <w:rPr>
          <w:rFonts w:asciiTheme="minorHAnsi" w:hAnsiTheme="minorHAnsi" w:cs="Calibri Light"/>
          <w:spacing w:val="-1"/>
        </w:rPr>
      </w:pPr>
      <w:r w:rsidRPr="004D0F71">
        <w:rPr>
          <w:rFonts w:asciiTheme="minorHAnsi" w:hAnsiTheme="minorHAnsi" w:cs="Calibri Light"/>
        </w:rPr>
        <w:t>Dans</w:t>
      </w:r>
      <w:r w:rsidRPr="004D0F71">
        <w:rPr>
          <w:rFonts w:asciiTheme="minorHAnsi" w:hAnsiTheme="minorHAnsi" w:cs="Calibri Light"/>
          <w:spacing w:val="-1"/>
        </w:rPr>
        <w:t xml:space="preserve"> l’hypothèse d’un immeuble à appartements, la taxe est due par l’occupant de chaque logement.</w:t>
      </w:r>
    </w:p>
    <w:p w14:paraId="2CFA3C92" w14:textId="0EB8B4FA" w:rsidR="009B153C" w:rsidRPr="004D0F71" w:rsidRDefault="009B153C" w:rsidP="00E063FD">
      <w:pPr>
        <w:spacing w:before="120"/>
        <w:ind w:left="708" w:hanging="708"/>
        <w:jc w:val="both"/>
        <w:textAlignment w:val="baseline"/>
        <w:rPr>
          <w:rFonts w:asciiTheme="minorHAnsi" w:hAnsiTheme="minorHAnsi" w:cs="Calibri Light"/>
          <w:spacing w:val="-1"/>
        </w:rPr>
      </w:pPr>
      <w:r w:rsidRPr="004D0F71">
        <w:rPr>
          <w:rFonts w:asciiTheme="minorHAnsi" w:hAnsiTheme="minorHAnsi" w:cs="Calibri Light"/>
          <w:spacing w:val="-1"/>
        </w:rPr>
        <w:t>Ne peut faire double emploi avec 040/363-09.</w:t>
      </w:r>
    </w:p>
    <w:p w14:paraId="16F28934" w14:textId="09452845" w:rsidR="009B153C" w:rsidRPr="004D0F71" w:rsidRDefault="009B153C" w:rsidP="008D7EB7">
      <w:pPr>
        <w:spacing w:before="120" w:after="240"/>
        <w:jc w:val="both"/>
        <w:textAlignment w:val="baseline"/>
        <w:rPr>
          <w:rFonts w:asciiTheme="minorHAnsi" w:hAnsiTheme="minorHAnsi" w:cs="Calibri Light"/>
        </w:rPr>
      </w:pPr>
      <w:r w:rsidRPr="004D0F71">
        <w:rPr>
          <w:rFonts w:asciiTheme="minorHAnsi" w:hAnsiTheme="minorHAnsi" w:cs="Calibri Light"/>
        </w:rPr>
        <w:t>Dans un souci de récompenser les personnes qui ont consenti un investissement en faveur de l'environnement, j'autorise les communes à établir un tarif préférentiel pour les habitations munies d'une station d'épuration individuelle.</w:t>
      </w:r>
    </w:p>
    <w:p w14:paraId="3D268295" w14:textId="5EC831DE" w:rsidR="007F2A8F" w:rsidRPr="004D0F71" w:rsidRDefault="00E76B68" w:rsidP="008D7EB7">
      <w:pPr>
        <w:spacing w:before="120" w:after="240"/>
        <w:jc w:val="both"/>
        <w:textAlignment w:val="baseline"/>
        <w:rPr>
          <w:rFonts w:asciiTheme="minorHAnsi" w:hAnsiTheme="minorHAnsi" w:cs="Calibri Light"/>
        </w:rPr>
      </w:pPr>
      <w:r w:rsidRPr="00E76B68">
        <w:rPr>
          <w:rFonts w:asciiTheme="minorHAnsi" w:hAnsiTheme="minorHAnsi" w:cs="Calibri Light"/>
        </w:rPr>
        <w:lastRenderedPageBreak/>
        <w:t xml:space="preserve"> Le Code règlementaire wallon de l’action sociale et la santé, en ses annexes 120, 121 et 122, prévoit que le prix mensuel de l’hébergement à charge des résidents d’une résidence-services, d’une maison de repos/home, d’un centre d’accueil de jour, de soirée et/ou de nuit, d’un centre de soin de jour ou d’un asile comprend l’évacuation de leurs déchets ainsi que les impôts relatifs à l’établissement. De ce fait, il est interdit de lever la taxe dont objet à l’égard des personnes séjournant dans ce type d’établissement.</w:t>
      </w:r>
      <w:r>
        <w:rPr>
          <w:rFonts w:asciiTheme="minorHAnsi" w:hAnsiTheme="minorHAnsi" w:cs="Calibri Light"/>
        </w:rPr>
        <w:t xml:space="preserve"> </w:t>
      </w:r>
      <w:r w:rsidR="007F2A8F" w:rsidRPr="004D0F71">
        <w:rPr>
          <w:rFonts w:asciiTheme="minorHAnsi" w:hAnsiTheme="minorHAnsi" w:cs="Calibri Light"/>
        </w:rPr>
        <w:t>Seule une taxe sur l'établissement est admise.</w:t>
      </w:r>
      <w:r w:rsidRPr="00E76B68">
        <w:t xml:space="preserve"> </w:t>
      </w:r>
      <w:r w:rsidRPr="00E76B68">
        <w:rPr>
          <w:rFonts w:asciiTheme="minorHAnsi" w:hAnsiTheme="minorHAnsi" w:cs="Calibri Light"/>
        </w:rPr>
        <w:t xml:space="preserve">Dans ce cadre, il conviendrait, à l’avenir, de prévoir </w:t>
      </w:r>
      <w:r w:rsidR="004E0368" w:rsidRPr="00D32F18">
        <w:rPr>
          <w:rFonts w:asciiTheme="minorHAnsi" w:hAnsiTheme="minorHAnsi" w:cs="Calibri Light"/>
        </w:rPr>
        <w:t>expressément</w:t>
      </w:r>
      <w:r w:rsidRPr="00E76B68">
        <w:rPr>
          <w:rFonts w:asciiTheme="minorHAnsi" w:hAnsiTheme="minorHAnsi" w:cs="Calibri Light"/>
        </w:rPr>
        <w:t xml:space="preserve"> cette exonération au sein du règlement</w:t>
      </w:r>
      <w:r>
        <w:rPr>
          <w:rFonts w:asciiTheme="minorHAnsi" w:hAnsiTheme="minorHAnsi" w:cs="Calibri Light"/>
        </w:rPr>
        <w:t>.</w:t>
      </w:r>
    </w:p>
    <w:p w14:paraId="3574574A" w14:textId="77777777" w:rsidR="004C7790" w:rsidRPr="004D0F71" w:rsidRDefault="004C7790" w:rsidP="008D7EB7">
      <w:pPr>
        <w:spacing w:before="120" w:after="240"/>
        <w:jc w:val="both"/>
        <w:textAlignment w:val="baseline"/>
        <w:rPr>
          <w:rFonts w:asciiTheme="minorHAnsi" w:hAnsiTheme="minorHAnsi" w:cs="Calibri Light"/>
        </w:rPr>
      </w:pPr>
    </w:p>
    <w:p w14:paraId="71865366" w14:textId="77777777" w:rsidR="009D393B" w:rsidRPr="004D0F71" w:rsidRDefault="00C82157" w:rsidP="00E5346D">
      <w:pPr>
        <w:pStyle w:val="Sam3"/>
      </w:pPr>
      <w:bookmarkStart w:id="5767" w:name="_Toc143779179"/>
      <w:r w:rsidRPr="004D0F71">
        <w:t>040/363-09 : E</w:t>
      </w:r>
      <w:r w:rsidR="009D393B" w:rsidRPr="004D0F71">
        <w:t>ntretien des égouts</w:t>
      </w:r>
      <w:bookmarkEnd w:id="5767"/>
      <w:r w:rsidR="009D393B" w:rsidRPr="004D0F71">
        <w:t xml:space="preserve"> </w:t>
      </w:r>
    </w:p>
    <w:p w14:paraId="75731D0E" w14:textId="77777777" w:rsidR="0007663E" w:rsidRDefault="0007663E" w:rsidP="00E063FD"/>
    <w:p w14:paraId="493A6325" w14:textId="213E7DF6" w:rsidR="0084076C" w:rsidRPr="004D0F71" w:rsidRDefault="0084076C" w:rsidP="00E063FD">
      <w:pPr>
        <w:rPr>
          <w:lang w:val="fr-BE"/>
        </w:rPr>
      </w:pPr>
      <w:r w:rsidRPr="004D0F71">
        <w:t xml:space="preserve">Taxe directe – Modèle disponible. </w:t>
      </w:r>
    </w:p>
    <w:p w14:paraId="5FFA5C47" w14:textId="1AE93DFD" w:rsidR="009B153C" w:rsidRPr="004D0F71" w:rsidRDefault="009B153C" w:rsidP="00E063FD">
      <w:pPr>
        <w:spacing w:before="120"/>
        <w:jc w:val="both"/>
        <w:textAlignment w:val="baseline"/>
        <w:rPr>
          <w:rFonts w:asciiTheme="minorHAnsi" w:hAnsiTheme="minorHAnsi" w:cs="Calibri Light"/>
          <w:spacing w:val="-1"/>
        </w:rPr>
      </w:pPr>
      <w:r w:rsidRPr="004D0F71">
        <w:rPr>
          <w:rFonts w:asciiTheme="minorHAnsi" w:hAnsiTheme="minorHAnsi" w:cs="Calibri Light"/>
          <w:spacing w:val="-1"/>
        </w:rPr>
        <w:t xml:space="preserve">Taux maximum recommandé : </w:t>
      </w:r>
      <w:r w:rsidR="000D441C" w:rsidRPr="004D0F71">
        <w:rPr>
          <w:rFonts w:asciiTheme="minorHAnsi" w:hAnsiTheme="minorHAnsi" w:cs="Calibri Light"/>
        </w:rPr>
        <w:t>70</w:t>
      </w:r>
      <w:r w:rsidR="00902733" w:rsidRPr="004D0F71">
        <w:rPr>
          <w:rFonts w:asciiTheme="minorHAnsi" w:hAnsiTheme="minorHAnsi" w:cs="Calibri Light"/>
        </w:rPr>
        <w:t>,00</w:t>
      </w:r>
      <w:r w:rsidR="000D441C" w:rsidRPr="004D0F71">
        <w:rPr>
          <w:rFonts w:asciiTheme="minorHAnsi" w:hAnsiTheme="minorHAnsi" w:cs="Calibri Light"/>
        </w:rPr>
        <w:t xml:space="preserve"> euros </w:t>
      </w:r>
      <w:r w:rsidR="00FF5F1D" w:rsidRPr="004D0F71">
        <w:rPr>
          <w:rFonts w:asciiTheme="minorHAnsi" w:hAnsiTheme="minorHAnsi" w:cs="Calibri Light"/>
        </w:rPr>
        <w:t>(</w:t>
      </w:r>
      <w:r w:rsidR="00661BF7">
        <w:rPr>
          <w:rFonts w:asciiTheme="minorHAnsi" w:hAnsiTheme="minorHAnsi" w:cs="Calibri Light"/>
        </w:rPr>
        <w:t>83,01</w:t>
      </w:r>
      <w:r w:rsidR="00FF5F1D" w:rsidRPr="004D0F71">
        <w:rPr>
          <w:rFonts w:asciiTheme="minorHAnsi" w:hAnsiTheme="minorHAnsi" w:cs="Calibri Light"/>
        </w:rPr>
        <w:t xml:space="preserve"> </w:t>
      </w:r>
      <w:bookmarkStart w:id="5768" w:name="_Hlk127341689"/>
      <w:r w:rsidR="00FF5F1D" w:rsidRPr="004D0F71">
        <w:rPr>
          <w:rFonts w:asciiTheme="minorHAnsi" w:hAnsiTheme="minorHAnsi" w:cs="Calibri Light"/>
        </w:rPr>
        <w:t xml:space="preserve">indexé à </w:t>
      </w:r>
      <w:r w:rsidR="00985F76">
        <w:rPr>
          <w:rFonts w:asciiTheme="minorHAnsi" w:hAnsiTheme="minorHAnsi" w:cs="Calibri Light"/>
        </w:rPr>
        <w:t>18,59</w:t>
      </w:r>
      <w:r w:rsidR="00FF5F1D" w:rsidRPr="004D0F71">
        <w:rPr>
          <w:rFonts w:asciiTheme="minorHAnsi" w:hAnsiTheme="minorHAnsi" w:cs="Calibri Light"/>
        </w:rPr>
        <w:t>%)</w:t>
      </w:r>
      <w:bookmarkEnd w:id="5768"/>
      <w:r w:rsidR="00FF5F1D" w:rsidRPr="004D0F71">
        <w:rPr>
          <w:rFonts w:asciiTheme="minorHAnsi" w:hAnsiTheme="minorHAnsi" w:cs="Calibri Light"/>
        </w:rPr>
        <w:t xml:space="preserve"> </w:t>
      </w:r>
      <w:r w:rsidRPr="004D0F71">
        <w:rPr>
          <w:rFonts w:asciiTheme="minorHAnsi" w:hAnsiTheme="minorHAnsi" w:cs="Calibri Light"/>
          <w:spacing w:val="-1"/>
        </w:rPr>
        <w:t>par logement</w:t>
      </w:r>
      <w:r w:rsidR="00FF5F1D" w:rsidRPr="004D0F71">
        <w:t xml:space="preserve"> </w:t>
      </w:r>
      <w:r w:rsidR="00FF5F1D" w:rsidRPr="004D0F71">
        <w:rPr>
          <w:rFonts w:asciiTheme="minorHAnsi" w:hAnsiTheme="minorHAnsi" w:cs="Calibri Light"/>
          <w:spacing w:val="-1"/>
        </w:rPr>
        <w:t>ou immeuble</w:t>
      </w:r>
      <w:r w:rsidRPr="004D0F71">
        <w:rPr>
          <w:rFonts w:asciiTheme="minorHAnsi" w:hAnsiTheme="minorHAnsi" w:cs="Calibri Light"/>
          <w:spacing w:val="-1"/>
        </w:rPr>
        <w:t>.</w:t>
      </w:r>
    </w:p>
    <w:p w14:paraId="22B307D5" w14:textId="709D44FB" w:rsidR="009B153C" w:rsidRPr="004D0F71" w:rsidRDefault="009B153C" w:rsidP="00E063FD">
      <w:pPr>
        <w:spacing w:before="120"/>
        <w:jc w:val="both"/>
        <w:textAlignment w:val="baseline"/>
        <w:rPr>
          <w:rFonts w:asciiTheme="minorHAnsi" w:hAnsiTheme="minorHAnsi" w:cs="Calibri Light"/>
          <w:spacing w:val="-1"/>
        </w:rPr>
      </w:pPr>
      <w:r w:rsidRPr="004D0F71">
        <w:rPr>
          <w:rFonts w:asciiTheme="minorHAnsi" w:hAnsiTheme="minorHAnsi" w:cs="Calibri Light"/>
          <w:spacing w:val="-1"/>
        </w:rPr>
        <w:t xml:space="preserve">Taxe due par l'occupant </w:t>
      </w:r>
      <w:r w:rsidR="00767A6F" w:rsidRPr="004D0F71">
        <w:rPr>
          <w:rFonts w:asciiTheme="minorHAnsi" w:hAnsiTheme="minorHAnsi" w:cs="Calibri Light"/>
          <w:spacing w:val="-1"/>
        </w:rPr>
        <w:t>du logement</w:t>
      </w:r>
      <w:r w:rsidRPr="004D0F71">
        <w:rPr>
          <w:rFonts w:asciiTheme="minorHAnsi" w:hAnsiTheme="minorHAnsi" w:cs="Calibri Light"/>
          <w:spacing w:val="-1"/>
        </w:rPr>
        <w:t>. Ne peut faire double emploi avec 040/363-08.</w:t>
      </w:r>
    </w:p>
    <w:p w14:paraId="49402968" w14:textId="49730C0D" w:rsidR="009B153C" w:rsidRPr="004D0F71" w:rsidRDefault="009B153C" w:rsidP="00E063FD">
      <w:pPr>
        <w:spacing w:before="120"/>
        <w:jc w:val="both"/>
        <w:textAlignment w:val="baseline"/>
        <w:rPr>
          <w:rFonts w:asciiTheme="minorHAnsi" w:hAnsiTheme="minorHAnsi" w:cs="Calibri Light"/>
        </w:rPr>
      </w:pPr>
      <w:bookmarkStart w:id="5769" w:name="_Hlk38968786"/>
      <w:r w:rsidRPr="004D0F71">
        <w:rPr>
          <w:rFonts w:asciiTheme="minorHAnsi" w:hAnsiTheme="minorHAnsi" w:cs="Calibri Light"/>
        </w:rPr>
        <w:t>Dans un souci de récompenser les personnes qui ont consenti un investissement en faveur de l'environnement, j'autorise les communes à établir un tarif préférentiel pour les habitations munies d'une station d'épuration individuelle.</w:t>
      </w:r>
      <w:r w:rsidR="00A165AB" w:rsidRPr="004D0F71">
        <w:t xml:space="preserve"> </w:t>
      </w:r>
      <w:r w:rsidR="005438AF" w:rsidRPr="004D0F71">
        <w:t xml:space="preserve">Cependant, </w:t>
      </w:r>
      <w:r w:rsidR="00217316">
        <w:t xml:space="preserve">en </w:t>
      </w:r>
      <w:r w:rsidR="00A165AB" w:rsidRPr="004D0F71">
        <w:rPr>
          <w:rFonts w:asciiTheme="minorHAnsi" w:hAnsiTheme="minorHAnsi" w:cs="Calibri Light"/>
        </w:rPr>
        <w:t>aucun cas ce</w:t>
      </w:r>
      <w:r w:rsidR="005438AF" w:rsidRPr="004D0F71">
        <w:rPr>
          <w:rFonts w:asciiTheme="minorHAnsi" w:hAnsiTheme="minorHAnsi" w:cs="Calibri Light"/>
        </w:rPr>
        <w:t xml:space="preserve"> montant préférentiel ne </w:t>
      </w:r>
      <w:r w:rsidR="00A165AB" w:rsidRPr="004D0F71">
        <w:rPr>
          <w:rFonts w:asciiTheme="minorHAnsi" w:hAnsiTheme="minorHAnsi" w:cs="Calibri Light"/>
        </w:rPr>
        <w:t xml:space="preserve">peut être inférieur à </w:t>
      </w:r>
      <w:r w:rsidR="005438AF" w:rsidRPr="004D0F71">
        <w:rPr>
          <w:rFonts w:asciiTheme="minorHAnsi" w:hAnsiTheme="minorHAnsi" w:cs="Calibri Light"/>
        </w:rPr>
        <w:t>50</w:t>
      </w:r>
      <w:r w:rsidR="00A165AB" w:rsidRPr="004D0F71">
        <w:rPr>
          <w:rFonts w:asciiTheme="minorHAnsi" w:hAnsiTheme="minorHAnsi" w:cs="Calibri Light"/>
        </w:rPr>
        <w:t xml:space="preserve"> % du montant </w:t>
      </w:r>
      <w:r w:rsidR="005438AF" w:rsidRPr="004D0F71">
        <w:rPr>
          <w:rFonts w:asciiTheme="minorHAnsi" w:hAnsiTheme="minorHAnsi" w:cs="Calibri Light"/>
        </w:rPr>
        <w:t>établi.</w:t>
      </w:r>
    </w:p>
    <w:bookmarkEnd w:id="5769"/>
    <w:p w14:paraId="0F90DB0C" w14:textId="6D2ED937" w:rsidR="00F55B04" w:rsidRPr="004D0F71" w:rsidRDefault="00F55B04" w:rsidP="00F55B04">
      <w:pPr>
        <w:spacing w:before="120"/>
        <w:jc w:val="both"/>
        <w:textAlignment w:val="baseline"/>
        <w:rPr>
          <w:rFonts w:asciiTheme="minorHAnsi" w:hAnsiTheme="minorHAnsi" w:cs="Calibri Light"/>
        </w:rPr>
      </w:pPr>
      <w:r w:rsidRPr="004D0F71">
        <w:rPr>
          <w:rFonts w:asciiTheme="minorHAnsi" w:hAnsiTheme="minorHAnsi" w:cs="Calibri Light"/>
        </w:rPr>
        <w:t xml:space="preserve">Dans l’hypothèse d’un immeuble à appartements, la taxe est due par l’occupant de chaque logement. </w:t>
      </w:r>
    </w:p>
    <w:p w14:paraId="3950144F" w14:textId="15275187" w:rsidR="007F2A8F" w:rsidRPr="004D0F71" w:rsidRDefault="00A8085A" w:rsidP="00F55B04">
      <w:pPr>
        <w:spacing w:before="120"/>
        <w:jc w:val="both"/>
        <w:textAlignment w:val="baseline"/>
        <w:rPr>
          <w:rFonts w:asciiTheme="minorHAnsi" w:hAnsiTheme="minorHAnsi" w:cs="Calibri Light"/>
        </w:rPr>
      </w:pPr>
      <w:r w:rsidRPr="00A8085A">
        <w:rPr>
          <w:rFonts w:asciiTheme="minorHAnsi" w:hAnsiTheme="minorHAnsi" w:cs="Calibri Light"/>
        </w:rPr>
        <w:t xml:space="preserve">Le Code règlementaire wallon de l’action sociale et la santé, en ses annexes 120, 121 et 122, prévoit que le prix mensuel de l’hébergement à charge des résidents d’une résidence-services, d’une maison de repos/home, d’un centre d’accueil de jour, de soirée et/ou de nuit, d’un centre de soin de jour ou d’un asile comprend l’évacuation de leurs déchets ainsi que les impôts relatifs à l’établissement. De ce fait, il est interdit de lever la taxe dont objet à l’égard des personnes séjournant dans ce type d’établissement. Seule une taxe sur l'établissement est admise. Dans ce cadre, il conviendrait, à l’avenir, de prévoir </w:t>
      </w:r>
      <w:r w:rsidR="004E0368" w:rsidRPr="00D32F18">
        <w:rPr>
          <w:rFonts w:asciiTheme="minorHAnsi" w:hAnsiTheme="minorHAnsi" w:cs="Calibri Light"/>
        </w:rPr>
        <w:t>expressément</w:t>
      </w:r>
      <w:r w:rsidR="004E0368" w:rsidRPr="00E76B68">
        <w:rPr>
          <w:rFonts w:asciiTheme="minorHAnsi" w:hAnsiTheme="minorHAnsi" w:cs="Calibri Light"/>
        </w:rPr>
        <w:t xml:space="preserve"> </w:t>
      </w:r>
      <w:r w:rsidRPr="00A8085A">
        <w:rPr>
          <w:rFonts w:asciiTheme="minorHAnsi" w:hAnsiTheme="minorHAnsi" w:cs="Calibri Light"/>
        </w:rPr>
        <w:t>cette exonération au sein du règlement</w:t>
      </w:r>
      <w:r>
        <w:rPr>
          <w:rFonts w:asciiTheme="minorHAnsi" w:hAnsiTheme="minorHAnsi" w:cs="Calibri Light"/>
        </w:rPr>
        <w:t>.</w:t>
      </w:r>
    </w:p>
    <w:p w14:paraId="6B02EF76" w14:textId="77777777" w:rsidR="00BB7DBD" w:rsidRPr="004D0F71" w:rsidRDefault="00BB7DBD" w:rsidP="00F55B04">
      <w:pPr>
        <w:spacing w:before="120"/>
        <w:jc w:val="both"/>
        <w:textAlignment w:val="baseline"/>
        <w:rPr>
          <w:rFonts w:asciiTheme="minorHAnsi" w:hAnsiTheme="minorHAnsi" w:cs="Calibri Light"/>
        </w:rPr>
      </w:pPr>
    </w:p>
    <w:p w14:paraId="3D814902" w14:textId="70455695" w:rsidR="009D393B" w:rsidRPr="004D0F71" w:rsidRDefault="00C82157" w:rsidP="00E5346D">
      <w:pPr>
        <w:pStyle w:val="Sam3"/>
      </w:pPr>
      <w:bookmarkStart w:id="5770" w:name="_Hlk38968872"/>
      <w:bookmarkStart w:id="5771" w:name="_Toc143779180"/>
      <w:r w:rsidRPr="004D0F71">
        <w:t>040</w:t>
      </w:r>
      <w:r w:rsidR="008E0762" w:rsidRPr="004D0F71">
        <w:t>01</w:t>
      </w:r>
      <w:r w:rsidRPr="004D0F71">
        <w:t xml:space="preserve">/363-10 : </w:t>
      </w:r>
      <w:bookmarkStart w:id="5772" w:name="_Hlk69123296"/>
      <w:r w:rsidRPr="004D0F71">
        <w:t>I</w:t>
      </w:r>
      <w:r w:rsidR="009D393B" w:rsidRPr="004D0F71">
        <w:t xml:space="preserve">nhumations, dispersions </w:t>
      </w:r>
      <w:bookmarkEnd w:id="5770"/>
      <w:r w:rsidR="009D393B" w:rsidRPr="004D0F71">
        <w:t>des cendres et mises en columbarium</w:t>
      </w:r>
      <w:bookmarkEnd w:id="5771"/>
      <w:r w:rsidR="009D393B" w:rsidRPr="004D0F71">
        <w:t xml:space="preserve"> </w:t>
      </w:r>
      <w:bookmarkEnd w:id="5772"/>
    </w:p>
    <w:p w14:paraId="55FC40EE" w14:textId="77777777" w:rsidR="0007663E" w:rsidRDefault="0007663E" w:rsidP="00E063FD">
      <w:pPr>
        <w:rPr>
          <w:rFonts w:cs="Calibri Light"/>
          <w:spacing w:val="-1"/>
        </w:rPr>
      </w:pPr>
    </w:p>
    <w:p w14:paraId="23DA9D7B" w14:textId="47A9BE74" w:rsidR="0084076C" w:rsidRPr="004D0F71" w:rsidRDefault="0084076C" w:rsidP="00E063FD">
      <w:pPr>
        <w:rPr>
          <w:rFonts w:cs="Calibri Light"/>
          <w:spacing w:val="-1"/>
        </w:rPr>
      </w:pPr>
      <w:r w:rsidRPr="004D0F71">
        <w:rPr>
          <w:rFonts w:cs="Calibri Light"/>
          <w:spacing w:val="-1"/>
        </w:rPr>
        <w:t>Taxe indirecte – Modèle disponible.</w:t>
      </w:r>
    </w:p>
    <w:p w14:paraId="14D843AA" w14:textId="6A843595" w:rsidR="009B153C" w:rsidRPr="004D0F71" w:rsidRDefault="009B153C" w:rsidP="00E063FD">
      <w:pPr>
        <w:spacing w:before="120"/>
        <w:jc w:val="both"/>
        <w:textAlignment w:val="baseline"/>
        <w:rPr>
          <w:rFonts w:asciiTheme="minorHAnsi" w:hAnsiTheme="minorHAnsi" w:cs="Calibri Light"/>
          <w:spacing w:val="-1"/>
        </w:rPr>
      </w:pPr>
      <w:r w:rsidRPr="004D0F71">
        <w:rPr>
          <w:rFonts w:asciiTheme="minorHAnsi" w:hAnsiTheme="minorHAnsi" w:cs="Calibri Light"/>
          <w:spacing w:val="-1"/>
        </w:rPr>
        <w:t xml:space="preserve">Taux maximum recommandé : </w:t>
      </w:r>
      <w:r w:rsidR="000D441C" w:rsidRPr="004D0F71">
        <w:rPr>
          <w:rFonts w:asciiTheme="minorHAnsi" w:hAnsiTheme="minorHAnsi" w:cs="Calibri Light"/>
          <w:spacing w:val="-1"/>
        </w:rPr>
        <w:t>420</w:t>
      </w:r>
      <w:r w:rsidR="00902733" w:rsidRPr="004D0F71">
        <w:rPr>
          <w:rFonts w:asciiTheme="minorHAnsi" w:hAnsiTheme="minorHAnsi" w:cs="Calibri Light"/>
          <w:spacing w:val="-1"/>
        </w:rPr>
        <w:t>,00</w:t>
      </w:r>
      <w:r w:rsidR="000D441C" w:rsidRPr="004D0F71">
        <w:rPr>
          <w:rFonts w:asciiTheme="minorHAnsi" w:hAnsiTheme="minorHAnsi" w:cs="Calibri Light"/>
          <w:spacing w:val="-1"/>
        </w:rPr>
        <w:t xml:space="preserve"> </w:t>
      </w:r>
      <w:r w:rsidRPr="004D0F71">
        <w:rPr>
          <w:rFonts w:asciiTheme="minorHAnsi" w:hAnsiTheme="minorHAnsi" w:cs="Calibri Light"/>
          <w:spacing w:val="-1"/>
        </w:rPr>
        <w:t>euros</w:t>
      </w:r>
      <w:r w:rsidR="00FF5F1D" w:rsidRPr="004D0F71">
        <w:rPr>
          <w:rFonts w:asciiTheme="minorHAnsi" w:hAnsiTheme="minorHAnsi" w:cs="Calibri Light"/>
          <w:spacing w:val="-1"/>
        </w:rPr>
        <w:t xml:space="preserve"> (</w:t>
      </w:r>
      <w:r w:rsidR="00661BF7">
        <w:rPr>
          <w:rFonts w:asciiTheme="minorHAnsi" w:hAnsiTheme="minorHAnsi" w:cs="Calibri Light"/>
          <w:spacing w:val="-1"/>
        </w:rPr>
        <w:t>498,08</w:t>
      </w:r>
      <w:r w:rsidR="00FF5F1D" w:rsidRPr="004D0F71">
        <w:t xml:space="preserve"> </w:t>
      </w:r>
      <w:r w:rsidR="00FF5F1D" w:rsidRPr="004D0F71">
        <w:rPr>
          <w:rFonts w:asciiTheme="minorHAnsi" w:hAnsiTheme="minorHAnsi" w:cs="Calibri Light"/>
          <w:spacing w:val="-1"/>
        </w:rPr>
        <w:t xml:space="preserve">indexé à </w:t>
      </w:r>
      <w:r w:rsidR="00985F76">
        <w:rPr>
          <w:rFonts w:asciiTheme="minorHAnsi" w:hAnsiTheme="minorHAnsi" w:cs="Calibri Light"/>
          <w:spacing w:val="-1"/>
        </w:rPr>
        <w:t>18,59</w:t>
      </w:r>
      <w:r w:rsidR="00FF5F1D" w:rsidRPr="004D0F71">
        <w:rPr>
          <w:rFonts w:asciiTheme="minorHAnsi" w:hAnsiTheme="minorHAnsi" w:cs="Calibri Light"/>
          <w:spacing w:val="-1"/>
        </w:rPr>
        <w:t>%</w:t>
      </w:r>
      <w:proofErr w:type="gramStart"/>
      <w:r w:rsidR="00FF5F1D" w:rsidRPr="004D0F71">
        <w:rPr>
          <w:rFonts w:asciiTheme="minorHAnsi" w:hAnsiTheme="minorHAnsi" w:cs="Calibri Light"/>
          <w:spacing w:val="-1"/>
        </w:rPr>
        <w:t xml:space="preserve">) </w:t>
      </w:r>
      <w:r w:rsidRPr="004D0F71">
        <w:rPr>
          <w:rFonts w:asciiTheme="minorHAnsi" w:hAnsiTheme="minorHAnsi" w:cs="Calibri Light"/>
          <w:spacing w:val="-1"/>
        </w:rPr>
        <w:t>.</w:t>
      </w:r>
      <w:proofErr w:type="gramEnd"/>
    </w:p>
    <w:p w14:paraId="07C234A0" w14:textId="16836A64" w:rsidR="00F55B04" w:rsidRPr="004D0F71" w:rsidRDefault="00F55B04" w:rsidP="008D7EB7">
      <w:pPr>
        <w:spacing w:before="120"/>
        <w:jc w:val="both"/>
        <w:textAlignment w:val="baseline"/>
        <w:rPr>
          <w:rFonts w:asciiTheme="minorHAnsi" w:hAnsiTheme="minorHAnsi" w:cs="Calibri Light"/>
        </w:rPr>
      </w:pPr>
      <w:r w:rsidRPr="004D0F71">
        <w:rPr>
          <w:rFonts w:asciiTheme="minorHAnsi" w:hAnsiTheme="minorHAnsi" w:cs="Calibri Light"/>
        </w:rPr>
        <w:t xml:space="preserve">L’article L 1232-17 du CDLD prévoit deux modes de sépulture qui sont l'inhumation et la dispersion ou conservation des cendres après crémation. Afin d'éviter toute discrimination fondée sur des opinions philosophiques ou religieuses, ces deux modes de sépulture doivent être taxés de manière </w:t>
      </w:r>
      <w:r w:rsidRPr="004D0F71">
        <w:rPr>
          <w:rFonts w:asciiTheme="minorHAnsi" w:hAnsiTheme="minorHAnsi" w:cs="Calibri Light"/>
          <w:b/>
        </w:rPr>
        <w:t>identique</w:t>
      </w:r>
      <w:r w:rsidRPr="004D0F71">
        <w:rPr>
          <w:rFonts w:asciiTheme="minorHAnsi" w:hAnsiTheme="minorHAnsi" w:cs="Calibri Light"/>
        </w:rPr>
        <w:t xml:space="preserve">. </w:t>
      </w:r>
    </w:p>
    <w:p w14:paraId="40698E01" w14:textId="195FCE9E" w:rsidR="00F55B04" w:rsidRPr="004D0F71" w:rsidRDefault="00F55B04" w:rsidP="00F55B04">
      <w:pPr>
        <w:tabs>
          <w:tab w:val="left" w:pos="-148"/>
          <w:tab w:val="left" w:pos="0"/>
        </w:tabs>
        <w:spacing w:before="120"/>
        <w:jc w:val="both"/>
        <w:textAlignment w:val="baseline"/>
        <w:rPr>
          <w:rFonts w:asciiTheme="minorHAnsi" w:hAnsiTheme="minorHAnsi" w:cs="Calibri Light"/>
        </w:rPr>
      </w:pPr>
      <w:r w:rsidRPr="004D0F71">
        <w:rPr>
          <w:rFonts w:asciiTheme="minorHAnsi" w:hAnsiTheme="minorHAnsi" w:cs="Calibri Light"/>
        </w:rPr>
        <w:t xml:space="preserve">L’article L 1232-2, §5 du CDLD précise que l’inhumation, la dispersion des cendres et la mise en columbarium est </w:t>
      </w:r>
      <w:r w:rsidRPr="004D0F71">
        <w:rPr>
          <w:rFonts w:asciiTheme="minorHAnsi" w:hAnsiTheme="minorHAnsi" w:cs="Calibri Light"/>
          <w:b/>
        </w:rPr>
        <w:t>gratuite</w:t>
      </w:r>
      <w:r w:rsidRPr="004D0F71">
        <w:rPr>
          <w:rFonts w:asciiTheme="minorHAnsi" w:hAnsiTheme="minorHAnsi" w:cs="Calibri Light"/>
        </w:rPr>
        <w:t xml:space="preserve"> pour les indigents, les personnes inscrites dans le registre de la population, le registre des étrangers ou le registre d’attente de la commune. Cette exonération ne vise que les opérations d’inhumation, dispersion des cendres et mise en </w:t>
      </w:r>
      <w:r w:rsidRPr="004D0F71">
        <w:rPr>
          <w:rFonts w:asciiTheme="minorHAnsi" w:hAnsiTheme="minorHAnsi" w:cs="Calibri Light"/>
        </w:rPr>
        <w:lastRenderedPageBreak/>
        <w:t xml:space="preserve">columbarium. Elle ne concerne </w:t>
      </w:r>
      <w:r w:rsidR="00444F42" w:rsidRPr="004D0F71">
        <w:rPr>
          <w:rFonts w:asciiTheme="minorHAnsi" w:hAnsiTheme="minorHAnsi" w:cs="Calibri Light"/>
        </w:rPr>
        <w:t>ni la redevance pour</w:t>
      </w:r>
      <w:r w:rsidRPr="004D0F71">
        <w:rPr>
          <w:rFonts w:asciiTheme="minorHAnsi" w:hAnsiTheme="minorHAnsi" w:cs="Calibri Light"/>
        </w:rPr>
        <w:t xml:space="preserve"> l’octroi d’une concession </w:t>
      </w:r>
      <w:r w:rsidR="00444F42" w:rsidRPr="004D0F71">
        <w:rPr>
          <w:rFonts w:asciiTheme="minorHAnsi" w:hAnsiTheme="minorHAnsi" w:cs="Calibri Light"/>
        </w:rPr>
        <w:t>ni la taxe pour l’utilisation d’un cercueil en polyester, lesquelles</w:t>
      </w:r>
      <w:r w:rsidRPr="004D0F71">
        <w:rPr>
          <w:rFonts w:asciiTheme="minorHAnsi" w:hAnsiTheme="minorHAnsi" w:cs="Calibri Light"/>
        </w:rPr>
        <w:t xml:space="preserve"> demeure</w:t>
      </w:r>
      <w:r w:rsidR="00444F42" w:rsidRPr="004D0F71">
        <w:rPr>
          <w:rFonts w:asciiTheme="minorHAnsi" w:hAnsiTheme="minorHAnsi" w:cs="Calibri Light"/>
        </w:rPr>
        <w:t>nt</w:t>
      </w:r>
      <w:r w:rsidRPr="004D0F71">
        <w:rPr>
          <w:rFonts w:asciiTheme="minorHAnsi" w:hAnsiTheme="minorHAnsi" w:cs="Calibri Light"/>
        </w:rPr>
        <w:t xml:space="preserve"> payante</w:t>
      </w:r>
      <w:r w:rsidR="00444F42" w:rsidRPr="004D0F71">
        <w:rPr>
          <w:rFonts w:asciiTheme="minorHAnsi" w:hAnsiTheme="minorHAnsi" w:cs="Calibri Light"/>
        </w:rPr>
        <w:t>s.</w:t>
      </w:r>
    </w:p>
    <w:p w14:paraId="2C7998D4" w14:textId="5A53AA1C" w:rsidR="00F55B04" w:rsidRPr="004D0F71" w:rsidRDefault="00444F42" w:rsidP="00F55B04">
      <w:pPr>
        <w:tabs>
          <w:tab w:val="left" w:pos="-148"/>
          <w:tab w:val="left" w:pos="0"/>
        </w:tabs>
        <w:spacing w:before="120"/>
        <w:jc w:val="both"/>
        <w:textAlignment w:val="baseline"/>
        <w:rPr>
          <w:rFonts w:asciiTheme="minorHAnsi" w:hAnsiTheme="minorHAnsi" w:cs="Calibri Light"/>
        </w:rPr>
      </w:pPr>
      <w:r w:rsidRPr="004D0F71">
        <w:rPr>
          <w:rFonts w:asciiTheme="minorHAnsi" w:hAnsiTheme="minorHAnsi" w:cs="Calibri Light"/>
          <w:b/>
        </w:rPr>
        <w:t>L</w:t>
      </w:r>
      <w:r w:rsidR="00F55B04" w:rsidRPr="004D0F71">
        <w:rPr>
          <w:rFonts w:asciiTheme="minorHAnsi" w:hAnsiTheme="minorHAnsi" w:cs="Calibri Light"/>
          <w:b/>
        </w:rPr>
        <w:t>’indigent est défini</w:t>
      </w:r>
      <w:r w:rsidR="00F55B04" w:rsidRPr="004D0F71">
        <w:rPr>
          <w:rFonts w:asciiTheme="minorHAnsi" w:hAnsiTheme="minorHAnsi" w:cs="Calibri Light"/>
        </w:rPr>
        <w:t xml:space="preserve"> comme la personne, bénéficiant du statut d'indigence, accordé par la commune d'inscription au registre de la population, au registre des étrangers ou au registre d'attente, ou à défaut d'une telle inscription, par la commune sur le territoire de laquelle survient le décès, en raison de son absence de ressources ou de ressources suffisantes pour couvrir ses besoins élémentaires en référence à l'article 16 de la loi du 26 mai 2002 concernant le droit à l'intégration sociale</w:t>
      </w:r>
      <w:r w:rsidR="00902733" w:rsidRPr="004D0F71">
        <w:rPr>
          <w:rStyle w:val="Appelnotedebasdep"/>
          <w:rFonts w:asciiTheme="minorHAnsi" w:hAnsiTheme="minorHAnsi" w:cs="Calibri Light"/>
        </w:rPr>
        <w:footnoteReference w:id="156"/>
      </w:r>
      <w:r w:rsidR="00F55B04" w:rsidRPr="004D0F71">
        <w:rPr>
          <w:rFonts w:asciiTheme="minorHAnsi" w:hAnsiTheme="minorHAnsi" w:cs="Calibri Light"/>
        </w:rPr>
        <w:t xml:space="preserve"> ».</w:t>
      </w:r>
    </w:p>
    <w:p w14:paraId="1C339AAA" w14:textId="77777777"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L’article L 1232-16 du CDLD précise que :</w:t>
      </w:r>
    </w:p>
    <w:p w14:paraId="02C12A07" w14:textId="7FA8E7A4" w:rsidR="009B153C" w:rsidRPr="004D0F71" w:rsidRDefault="00D32F18" w:rsidP="008D7EB7">
      <w:pPr>
        <w:pStyle w:val="Paragraphedeliste"/>
        <w:numPr>
          <w:ilvl w:val="0"/>
          <w:numId w:val="161"/>
        </w:numPr>
        <w:tabs>
          <w:tab w:val="left" w:pos="-148"/>
        </w:tabs>
        <w:spacing w:before="120"/>
        <w:contextualSpacing/>
        <w:jc w:val="both"/>
        <w:textAlignment w:val="baseline"/>
        <w:rPr>
          <w:rFonts w:asciiTheme="minorHAnsi" w:hAnsiTheme="minorHAnsi" w:cs="Calibri Light"/>
        </w:rPr>
      </w:pPr>
      <w:r>
        <w:rPr>
          <w:rFonts w:asciiTheme="minorHAnsi" w:hAnsiTheme="minorHAnsi" w:cs="Calibri Light"/>
        </w:rPr>
        <w:t>L</w:t>
      </w:r>
      <w:r w:rsidR="009B153C" w:rsidRPr="004D0F71">
        <w:rPr>
          <w:rFonts w:asciiTheme="minorHAnsi" w:hAnsiTheme="minorHAnsi" w:cs="Calibri Light"/>
        </w:rPr>
        <w:t xml:space="preserve">es funérailles des indigents doivent être </w:t>
      </w:r>
      <w:r w:rsidR="009B153C" w:rsidRPr="004D0F71">
        <w:rPr>
          <w:rFonts w:asciiTheme="minorHAnsi" w:hAnsiTheme="minorHAnsi" w:cs="Calibri Light"/>
          <w:b/>
          <w:bCs/>
        </w:rPr>
        <w:t xml:space="preserve">décentes </w:t>
      </w:r>
      <w:r w:rsidR="009B153C" w:rsidRPr="004D0F71">
        <w:rPr>
          <w:rFonts w:asciiTheme="minorHAnsi" w:hAnsiTheme="minorHAnsi" w:cs="Calibri Light"/>
        </w:rPr>
        <w:t>et conformes aux dernières volontés visées à l’article L 1232-17, §2 ;</w:t>
      </w:r>
    </w:p>
    <w:p w14:paraId="4775FFD8" w14:textId="4F8CD5DA" w:rsidR="009B153C" w:rsidRPr="004D0F71" w:rsidRDefault="00D32F18" w:rsidP="008D7EB7">
      <w:pPr>
        <w:pStyle w:val="Paragraphedeliste"/>
        <w:numPr>
          <w:ilvl w:val="0"/>
          <w:numId w:val="161"/>
        </w:numPr>
        <w:tabs>
          <w:tab w:val="left" w:pos="-148"/>
        </w:tabs>
        <w:spacing w:before="120"/>
        <w:contextualSpacing/>
        <w:jc w:val="both"/>
        <w:textAlignment w:val="baseline"/>
        <w:rPr>
          <w:rFonts w:asciiTheme="minorHAnsi" w:hAnsiTheme="minorHAnsi" w:cs="Calibri Light"/>
        </w:rPr>
      </w:pPr>
      <w:r>
        <w:rPr>
          <w:rFonts w:asciiTheme="minorHAnsi" w:hAnsiTheme="minorHAnsi" w:cs="Calibri Light"/>
        </w:rPr>
        <w:t>L</w:t>
      </w:r>
      <w:r w:rsidR="009B153C" w:rsidRPr="004D0F71">
        <w:rPr>
          <w:rFonts w:asciiTheme="minorHAnsi" w:hAnsiTheme="minorHAnsi" w:cs="Calibri Light"/>
        </w:rPr>
        <w:t xml:space="preserve">es </w:t>
      </w:r>
      <w:r w:rsidR="009B153C" w:rsidRPr="004D0F71">
        <w:rPr>
          <w:rFonts w:asciiTheme="minorHAnsi" w:hAnsiTheme="minorHAnsi" w:cs="Calibri Light"/>
          <w:b/>
          <w:bCs/>
        </w:rPr>
        <w:t xml:space="preserve">frais des opérations civiles </w:t>
      </w:r>
      <w:r w:rsidR="009B153C" w:rsidRPr="004D0F71">
        <w:rPr>
          <w:rFonts w:asciiTheme="minorHAnsi" w:hAnsiTheme="minorHAnsi" w:cs="Calibri Light"/>
          <w:b/>
          <w:bCs/>
          <w:u w:val="single"/>
        </w:rPr>
        <w:t>à</w:t>
      </w:r>
      <w:r w:rsidR="00902733" w:rsidRPr="004D0F71">
        <w:rPr>
          <w:rFonts w:asciiTheme="minorHAnsi" w:hAnsiTheme="minorHAnsi" w:cs="Calibri Light"/>
          <w:b/>
          <w:bCs/>
          <w:u w:val="single"/>
        </w:rPr>
        <w:t xml:space="preserve"> </w:t>
      </w:r>
      <w:r w:rsidR="009B153C" w:rsidRPr="004D0F71">
        <w:rPr>
          <w:rFonts w:asciiTheme="minorHAnsi" w:hAnsiTheme="minorHAnsi" w:cs="Calibri Light"/>
          <w:b/>
          <w:bCs/>
          <w:u w:val="single"/>
        </w:rPr>
        <w:t>l’exclusion</w:t>
      </w:r>
      <w:r w:rsidR="009B153C" w:rsidRPr="004D0F71">
        <w:rPr>
          <w:rFonts w:asciiTheme="minorHAnsi" w:hAnsiTheme="minorHAnsi" w:cs="Calibri Light"/>
        </w:rPr>
        <w:t xml:space="preserve"> des cérémonies cultuelles ou philosophiques non confessionnelles des indigents sont à charge de la commune de la région de langue française dans laquelle le défunt est inscrit au registre de la population, des étrangers ou d’attente ou, à défaut, dans laquelle le décès a eu lieu ;</w:t>
      </w:r>
    </w:p>
    <w:p w14:paraId="400FB2DA" w14:textId="18713EB1" w:rsidR="00F55B04" w:rsidRPr="004D0F71" w:rsidRDefault="00D32F18" w:rsidP="008D7EB7">
      <w:pPr>
        <w:pStyle w:val="Paragraphedeliste"/>
        <w:numPr>
          <w:ilvl w:val="0"/>
          <w:numId w:val="161"/>
        </w:numPr>
        <w:tabs>
          <w:tab w:val="left" w:pos="-148"/>
        </w:tabs>
        <w:spacing w:before="120"/>
        <w:contextualSpacing/>
        <w:jc w:val="both"/>
        <w:textAlignment w:val="baseline"/>
        <w:rPr>
          <w:rFonts w:asciiTheme="minorHAnsi" w:hAnsiTheme="minorHAnsi" w:cs="Calibri Light"/>
        </w:rPr>
      </w:pPr>
      <w:r>
        <w:rPr>
          <w:rFonts w:asciiTheme="minorHAnsi" w:hAnsiTheme="minorHAnsi" w:cs="Calibri Light"/>
        </w:rPr>
        <w:t>S</w:t>
      </w:r>
      <w:r w:rsidR="00F55B04" w:rsidRPr="004D0F71">
        <w:rPr>
          <w:rFonts w:asciiTheme="minorHAnsi" w:hAnsiTheme="minorHAnsi" w:cs="Calibri Light"/>
        </w:rPr>
        <w:t>i aucune place ne leur est attribuée dans une concession préexistante les indigents sont inhumé</w:t>
      </w:r>
      <w:r w:rsidR="00444F42" w:rsidRPr="004D0F71">
        <w:rPr>
          <w:rFonts w:asciiTheme="minorHAnsi" w:hAnsiTheme="minorHAnsi" w:cs="Calibri Light"/>
        </w:rPr>
        <w:t>s</w:t>
      </w:r>
      <w:r w:rsidR="00F55B04" w:rsidRPr="004D0F71">
        <w:rPr>
          <w:rFonts w:asciiTheme="minorHAnsi" w:hAnsiTheme="minorHAnsi" w:cs="Calibri Light"/>
        </w:rPr>
        <w:t xml:space="preserve"> en zone non concédée</w:t>
      </w:r>
      <w:r w:rsidR="00D501F5" w:rsidRPr="004D0F71">
        <w:rPr>
          <w:rStyle w:val="Appelnotedebasdep"/>
          <w:rFonts w:asciiTheme="minorHAnsi" w:hAnsiTheme="minorHAnsi" w:cs="Calibri Light"/>
        </w:rPr>
        <w:footnoteReference w:id="157"/>
      </w:r>
      <w:r w:rsidR="00F55B04" w:rsidRPr="004D0F71">
        <w:rPr>
          <w:rFonts w:asciiTheme="minorHAnsi" w:hAnsiTheme="minorHAnsi" w:cs="Calibri Light"/>
        </w:rPr>
        <w:t xml:space="preserve">. </w:t>
      </w:r>
      <w:r w:rsidR="00444F42" w:rsidRPr="004D0F71">
        <w:rPr>
          <w:rFonts w:asciiTheme="minorHAnsi" w:hAnsiTheme="minorHAnsi" w:cs="Calibri Light"/>
          <w:bCs/>
        </w:rPr>
        <w:t>Si la concession pré</w:t>
      </w:r>
      <w:r w:rsidR="001F44AF" w:rsidRPr="004D0F71">
        <w:rPr>
          <w:rFonts w:asciiTheme="minorHAnsi" w:hAnsiTheme="minorHAnsi" w:cs="Calibri Light"/>
          <w:bCs/>
        </w:rPr>
        <w:t>e</w:t>
      </w:r>
      <w:r w:rsidR="00444F42" w:rsidRPr="004D0F71">
        <w:rPr>
          <w:rFonts w:asciiTheme="minorHAnsi" w:hAnsiTheme="minorHAnsi" w:cs="Calibri Light"/>
          <w:bCs/>
        </w:rPr>
        <w:t xml:space="preserve">xistante est un caveau, la commune devra supporter un coût supplémentaire du fait que la législation impose que le cercueil placé dans un caveau </w:t>
      </w:r>
      <w:bookmarkStart w:id="5773" w:name="_Hlk36490769"/>
      <w:r w:rsidR="00444F42" w:rsidRPr="004D0F71">
        <w:rPr>
          <w:rFonts w:asciiTheme="minorHAnsi" w:hAnsiTheme="minorHAnsi" w:cs="Calibri Light"/>
          <w:bCs/>
        </w:rPr>
        <w:t xml:space="preserve">corresponde au mode d’inhumation en caveau (enveloppe en zinc, polyester ventilé, </w:t>
      </w:r>
      <w:proofErr w:type="spellStart"/>
      <w:r w:rsidR="00444F42" w:rsidRPr="004D0F71">
        <w:rPr>
          <w:rFonts w:asciiTheme="minorHAnsi" w:hAnsiTheme="minorHAnsi" w:cs="Calibri Light"/>
          <w:bCs/>
        </w:rPr>
        <w:t>sarcométal</w:t>
      </w:r>
      <w:proofErr w:type="spellEnd"/>
      <w:r w:rsidR="00444F42" w:rsidRPr="004D0F71">
        <w:rPr>
          <w:rFonts w:asciiTheme="minorHAnsi" w:hAnsiTheme="minorHAnsi" w:cs="Calibri Light"/>
          <w:bCs/>
        </w:rPr>
        <w:t xml:space="preserve"> ventilé</w:t>
      </w:r>
      <w:bookmarkEnd w:id="5773"/>
      <w:r w:rsidR="001F44AF" w:rsidRPr="004D0F71">
        <w:rPr>
          <w:rFonts w:asciiTheme="minorHAnsi" w:hAnsiTheme="minorHAnsi" w:cs="Calibri Light"/>
          <w:bCs/>
        </w:rPr>
        <w:t>)</w:t>
      </w:r>
      <w:r w:rsidR="00444F42" w:rsidRPr="004D0F71">
        <w:rPr>
          <w:rFonts w:asciiTheme="minorHAnsi" w:hAnsiTheme="minorHAnsi" w:cs="Calibri Light"/>
          <w:bCs/>
        </w:rPr>
        <w:t>.</w:t>
      </w:r>
    </w:p>
    <w:p w14:paraId="14E4EF3E" w14:textId="6D0880E0" w:rsidR="009B153C" w:rsidRPr="004D0F71" w:rsidRDefault="00177E0F" w:rsidP="00E063FD">
      <w:pPr>
        <w:tabs>
          <w:tab w:val="left" w:pos="288"/>
        </w:tabs>
        <w:spacing w:before="120"/>
        <w:ind w:left="1"/>
        <w:jc w:val="both"/>
        <w:textAlignment w:val="baseline"/>
        <w:rPr>
          <w:rFonts w:asciiTheme="minorHAnsi" w:hAnsiTheme="minorHAnsi" w:cs="Calibri Light"/>
        </w:rPr>
      </w:pPr>
      <w:r w:rsidRPr="004D0F71">
        <w:rPr>
          <w:rFonts w:asciiTheme="minorHAnsi" w:hAnsiTheme="minorHAnsi" w:cs="Calibri Light"/>
        </w:rPr>
        <w:t xml:space="preserve">Pour plus de détails, vous pouvez vous référer </w:t>
      </w:r>
      <w:r w:rsidR="00DC75A3">
        <w:rPr>
          <w:rFonts w:asciiTheme="minorHAnsi" w:hAnsiTheme="minorHAnsi" w:cs="Calibri Light"/>
        </w:rPr>
        <w:t>aux</w:t>
      </w:r>
      <w:r w:rsidRPr="004D0F71">
        <w:rPr>
          <w:rFonts w:asciiTheme="minorHAnsi" w:hAnsiTheme="minorHAnsi" w:cs="Calibri Light"/>
        </w:rPr>
        <w:t xml:space="preserve"> circulaire</w:t>
      </w:r>
      <w:r w:rsidR="00DC75A3">
        <w:rPr>
          <w:rFonts w:asciiTheme="minorHAnsi" w:hAnsiTheme="minorHAnsi" w:cs="Calibri Light"/>
        </w:rPr>
        <w:t>s</w:t>
      </w:r>
      <w:r w:rsidRPr="004D0F71">
        <w:rPr>
          <w:rFonts w:asciiTheme="minorHAnsi" w:hAnsiTheme="minorHAnsi" w:cs="Calibri Light"/>
        </w:rPr>
        <w:t xml:space="preserve"> </w:t>
      </w:r>
      <w:r w:rsidR="009B153C" w:rsidRPr="004D0F71">
        <w:rPr>
          <w:rFonts w:asciiTheme="minorHAnsi" w:hAnsiTheme="minorHAnsi" w:cs="Calibri Light"/>
        </w:rPr>
        <w:t>du 4 juin 2014</w:t>
      </w:r>
      <w:r w:rsidR="00DC75A3">
        <w:rPr>
          <w:rFonts w:asciiTheme="minorHAnsi" w:hAnsiTheme="minorHAnsi" w:cs="Calibri Light"/>
        </w:rPr>
        <w:t xml:space="preserve"> et </w:t>
      </w:r>
      <w:r w:rsidR="00761D5F">
        <w:rPr>
          <w:rFonts w:asciiTheme="minorHAnsi" w:hAnsiTheme="minorHAnsi" w:cs="Calibri Light"/>
        </w:rPr>
        <w:t>1er juillet 2019</w:t>
      </w:r>
      <w:r w:rsidR="009B153C" w:rsidRPr="004D0F71">
        <w:rPr>
          <w:rFonts w:asciiTheme="minorHAnsi" w:hAnsiTheme="minorHAnsi" w:cs="Calibri Light"/>
        </w:rPr>
        <w:t xml:space="preserve"> relative</w:t>
      </w:r>
      <w:r w:rsidR="00DC75A3">
        <w:rPr>
          <w:rFonts w:asciiTheme="minorHAnsi" w:hAnsiTheme="minorHAnsi" w:cs="Calibri Light"/>
        </w:rPr>
        <w:t>s</w:t>
      </w:r>
      <w:r w:rsidR="009B153C" w:rsidRPr="004D0F71">
        <w:rPr>
          <w:rFonts w:asciiTheme="minorHAnsi" w:hAnsiTheme="minorHAnsi" w:cs="Calibri Light"/>
        </w:rPr>
        <w:t xml:space="preserve"> à la modification de la législation relative aux funérailles et sépultures</w:t>
      </w:r>
      <w:r w:rsidRPr="004D0F71">
        <w:rPr>
          <w:rFonts w:asciiTheme="minorHAnsi" w:hAnsiTheme="minorHAnsi" w:cs="Calibri Light"/>
        </w:rPr>
        <w:t>.</w:t>
      </w:r>
    </w:p>
    <w:p w14:paraId="42D403D2" w14:textId="1738BF7A" w:rsidR="00F55B04" w:rsidRPr="004D0F71" w:rsidRDefault="00F55B04" w:rsidP="00F55B04">
      <w:pPr>
        <w:tabs>
          <w:tab w:val="left" w:pos="-148"/>
          <w:tab w:val="left" w:pos="504"/>
        </w:tabs>
        <w:spacing w:before="120"/>
        <w:jc w:val="both"/>
        <w:textAlignment w:val="baseline"/>
        <w:rPr>
          <w:rFonts w:asciiTheme="minorHAnsi" w:hAnsiTheme="minorHAnsi" w:cs="Calibri Light"/>
        </w:rPr>
      </w:pPr>
      <w:r w:rsidRPr="004D0F71">
        <w:rPr>
          <w:rFonts w:asciiTheme="minorHAnsi" w:hAnsiTheme="minorHAnsi" w:cs="Calibri Light"/>
        </w:rPr>
        <w:t>La taxe sur les inhumations et dispersion ou conservation des cendres après crémation englobant déjà les prestations effectuées par le personnel communal (</w:t>
      </w:r>
      <w:r w:rsidR="00902733" w:rsidRPr="004D0F71">
        <w:rPr>
          <w:rFonts w:asciiTheme="minorHAnsi" w:hAnsiTheme="minorHAnsi" w:cs="Calibri Light"/>
        </w:rPr>
        <w:t xml:space="preserve">par exemple </w:t>
      </w:r>
      <w:r w:rsidRPr="004D0F71">
        <w:rPr>
          <w:rFonts w:asciiTheme="minorHAnsi" w:hAnsiTheme="minorHAnsi" w:cs="Calibri Light"/>
        </w:rPr>
        <w:t>: travail pour l’ouverture de caveau), il ne peut y être ajouté une redevance pour couvrir ces frais.</w:t>
      </w:r>
    </w:p>
    <w:p w14:paraId="5AA37198" w14:textId="62C40822" w:rsidR="00F55B04" w:rsidRPr="004D0F71" w:rsidRDefault="00F55B04" w:rsidP="00F55B04">
      <w:pPr>
        <w:tabs>
          <w:tab w:val="left" w:pos="-148"/>
          <w:tab w:val="left" w:pos="504"/>
        </w:tabs>
        <w:spacing w:before="120"/>
        <w:jc w:val="both"/>
        <w:textAlignment w:val="baseline"/>
        <w:rPr>
          <w:rFonts w:asciiTheme="minorHAnsi" w:hAnsiTheme="minorHAnsi" w:cs="Calibri Light"/>
        </w:rPr>
      </w:pPr>
      <w:r w:rsidRPr="004D0F71">
        <w:rPr>
          <w:rFonts w:asciiTheme="minorHAnsi" w:hAnsiTheme="minorHAnsi" w:cs="Calibri Light"/>
        </w:rPr>
        <w:t xml:space="preserve">La taxe sur les inhumations concerne aussi les </w:t>
      </w:r>
      <w:r w:rsidRPr="004D0F71">
        <w:rPr>
          <w:rFonts w:asciiTheme="minorHAnsi" w:hAnsiTheme="minorHAnsi" w:cs="Calibri Light"/>
          <w:b/>
        </w:rPr>
        <w:t>inhumations surnuméraires</w:t>
      </w:r>
      <w:r w:rsidRPr="004D0F71">
        <w:rPr>
          <w:rFonts w:asciiTheme="minorHAnsi" w:hAnsiTheme="minorHAnsi" w:cs="Calibri Light"/>
        </w:rPr>
        <w:t xml:space="preserve"> dans une concession</w:t>
      </w:r>
      <w:r w:rsidR="00444F42" w:rsidRPr="004D0F71">
        <w:rPr>
          <w:rFonts w:asciiTheme="minorHAnsi" w:hAnsiTheme="minorHAnsi" w:cs="Calibri Light"/>
        </w:rPr>
        <w:t xml:space="preserve"> (cette taxe est due en plus du prix éventuellement demandé pour ajouter le corps </w:t>
      </w:r>
      <w:r w:rsidR="00EA6874">
        <w:rPr>
          <w:rFonts w:asciiTheme="minorHAnsi" w:hAnsiTheme="minorHAnsi" w:cs="Calibri Light"/>
        </w:rPr>
        <w:t xml:space="preserve">ou l’urne </w:t>
      </w:r>
      <w:r w:rsidR="00444F42" w:rsidRPr="004D0F71">
        <w:rPr>
          <w:rFonts w:asciiTheme="minorHAnsi" w:hAnsiTheme="minorHAnsi" w:cs="Calibri Light"/>
        </w:rPr>
        <w:t>à la concession dont le quota est déjà atteint).</w:t>
      </w:r>
    </w:p>
    <w:p w14:paraId="4B49BA0C" w14:textId="1D7FFB66" w:rsidR="00F55B04" w:rsidRPr="004D0F71" w:rsidRDefault="00F55B04" w:rsidP="00F55B04">
      <w:pPr>
        <w:tabs>
          <w:tab w:val="left" w:pos="-148"/>
          <w:tab w:val="left" w:pos="0"/>
        </w:tabs>
        <w:spacing w:before="120"/>
        <w:jc w:val="both"/>
        <w:textAlignment w:val="baseline"/>
        <w:rPr>
          <w:rFonts w:asciiTheme="minorHAnsi" w:hAnsiTheme="minorHAnsi" w:cs="Calibri Light"/>
        </w:rPr>
      </w:pPr>
      <w:r w:rsidRPr="004D0F71">
        <w:rPr>
          <w:rFonts w:asciiTheme="minorHAnsi" w:hAnsiTheme="minorHAnsi" w:cs="Calibri Light"/>
          <w:spacing w:val="-2"/>
        </w:rPr>
        <w:t>Il ne peut être levé aucune taxe ou rétribution sur les sépultures non concédées et provisoirement conservées à l'issue du délai de cinq ans prévu</w:t>
      </w:r>
      <w:r w:rsidR="00DE1E72" w:rsidRPr="004D0F71">
        <w:rPr>
          <w:rFonts w:asciiTheme="minorHAnsi" w:hAnsiTheme="minorHAnsi" w:cs="Calibri Light"/>
          <w:spacing w:val="-2"/>
        </w:rPr>
        <w:t>s</w:t>
      </w:r>
      <w:r w:rsidRPr="004D0F71">
        <w:rPr>
          <w:rFonts w:asciiTheme="minorHAnsi" w:hAnsiTheme="minorHAnsi" w:cs="Calibri Light"/>
          <w:spacing w:val="-2"/>
        </w:rPr>
        <w:t xml:space="preserve"> par l'article L 1232-21 du CDLD.</w:t>
      </w:r>
    </w:p>
    <w:p w14:paraId="2DBAEBFA" w14:textId="77166F47" w:rsidR="009B153C" w:rsidRPr="004D0F71" w:rsidRDefault="00444F42" w:rsidP="00E063FD">
      <w:pPr>
        <w:spacing w:before="120"/>
        <w:jc w:val="both"/>
        <w:textAlignment w:val="baseline"/>
        <w:rPr>
          <w:rFonts w:asciiTheme="minorHAnsi" w:hAnsiTheme="minorHAnsi" w:cs="Calibri Light"/>
          <w:spacing w:val="-2"/>
        </w:rPr>
      </w:pPr>
      <w:r w:rsidRPr="004D0F71">
        <w:rPr>
          <w:rFonts w:asciiTheme="minorHAnsi" w:hAnsiTheme="minorHAnsi" w:cs="Calibri Light"/>
          <w:spacing w:val="-2"/>
        </w:rPr>
        <w:t>L</w:t>
      </w:r>
      <w:r w:rsidR="009B153C" w:rsidRPr="004D0F71">
        <w:rPr>
          <w:rFonts w:asciiTheme="minorHAnsi" w:hAnsiTheme="minorHAnsi" w:cs="Calibri Light"/>
          <w:spacing w:val="-2"/>
        </w:rPr>
        <w:t>orsque les entreprises de pompes funèbres accomplissent des formalités auprès des administrations communales, elles n'agissent qu'en tant que mandataires et ne doivent dès lors pas être considérées comme les redevables des taxes et redevances relatives aux funérailles et sépultures.</w:t>
      </w:r>
    </w:p>
    <w:p w14:paraId="735B5702" w14:textId="77777777" w:rsidR="00F55B04" w:rsidRPr="004D0F71" w:rsidRDefault="00F55B04" w:rsidP="00256E9F">
      <w:pPr>
        <w:spacing w:before="240" w:after="240"/>
        <w:jc w:val="both"/>
        <w:rPr>
          <w:b/>
          <w:u w:val="single"/>
          <w:lang w:val="fr-BE"/>
        </w:rPr>
      </w:pPr>
      <w:bookmarkStart w:id="5774" w:name="_Hlk34918788"/>
      <w:r w:rsidRPr="004D0F71">
        <w:rPr>
          <w:b/>
          <w:u w:val="single"/>
          <w:lang w:val="fr-BE"/>
        </w:rPr>
        <w:t>04002/363-10 : taxe sur l’utilisation de cercueils en polyester</w:t>
      </w:r>
    </w:p>
    <w:bookmarkEnd w:id="5774"/>
    <w:p w14:paraId="5298AEB5" w14:textId="77777777" w:rsidR="00F55B04" w:rsidRPr="004D0F71" w:rsidRDefault="00F55B04" w:rsidP="00F55B04">
      <w:pPr>
        <w:rPr>
          <w:highlight w:val="yellow"/>
        </w:rPr>
      </w:pPr>
      <w:r w:rsidRPr="004D0F71">
        <w:t xml:space="preserve">Taxe indirecte </w:t>
      </w:r>
    </w:p>
    <w:p w14:paraId="46733EF4" w14:textId="77777777" w:rsidR="00F55B04" w:rsidRPr="004D0F71" w:rsidRDefault="00F55B04" w:rsidP="00F55B04">
      <w:pPr>
        <w:rPr>
          <w:sz w:val="10"/>
          <w:szCs w:val="10"/>
        </w:rPr>
      </w:pPr>
    </w:p>
    <w:p w14:paraId="4E42F161" w14:textId="4225A189" w:rsidR="00F55B04" w:rsidRPr="004D0F71" w:rsidRDefault="00F55B04" w:rsidP="00F55B04">
      <w:pPr>
        <w:jc w:val="both"/>
      </w:pPr>
      <w:r w:rsidRPr="004D0F71">
        <w:t>Taux maximum recommandé : 250</w:t>
      </w:r>
      <w:r w:rsidR="00857D92" w:rsidRPr="004D0F71">
        <w:t>,00</w:t>
      </w:r>
      <w:r w:rsidRPr="004D0F71">
        <w:t xml:space="preserve"> </w:t>
      </w:r>
      <w:r w:rsidR="00D501F5" w:rsidRPr="004D0F71">
        <w:t>euros</w:t>
      </w:r>
      <w:r w:rsidRPr="004D0F71">
        <w:t xml:space="preserve"> </w:t>
      </w:r>
      <w:r w:rsidR="00FF5F1D" w:rsidRPr="004D0F71">
        <w:t>(</w:t>
      </w:r>
      <w:r w:rsidR="00661BF7">
        <w:t>296,48</w:t>
      </w:r>
      <w:r w:rsidR="00FF5F1D" w:rsidRPr="004D0F71">
        <w:t xml:space="preserve"> indexé à </w:t>
      </w:r>
      <w:r w:rsidR="00985F76">
        <w:t>18,59</w:t>
      </w:r>
      <w:r w:rsidR="00FF5F1D" w:rsidRPr="004D0F71">
        <w:t xml:space="preserve">%) </w:t>
      </w:r>
      <w:r w:rsidRPr="004D0F71">
        <w:t>par cercueil</w:t>
      </w:r>
      <w:r w:rsidR="00444F42" w:rsidRPr="004D0F71">
        <w:t>.</w:t>
      </w:r>
      <w:r w:rsidRPr="004D0F71">
        <w:t xml:space="preserve"> </w:t>
      </w:r>
    </w:p>
    <w:p w14:paraId="7932EECD" w14:textId="38B2E6DA" w:rsidR="00F55B04" w:rsidRPr="004D0F71" w:rsidRDefault="00F55B04" w:rsidP="00F55B04">
      <w:pPr>
        <w:spacing w:before="120"/>
        <w:jc w:val="both"/>
        <w:textAlignment w:val="baseline"/>
        <w:rPr>
          <w:rFonts w:asciiTheme="minorHAnsi" w:hAnsiTheme="minorHAnsi" w:cs="Calibri Light"/>
        </w:rPr>
      </w:pPr>
      <w:r w:rsidRPr="004D0F71">
        <w:rPr>
          <w:rFonts w:asciiTheme="minorHAnsi" w:hAnsiTheme="minorHAnsi" w:cs="Calibri Light"/>
        </w:rPr>
        <w:t xml:space="preserve">Il est indéniable que </w:t>
      </w:r>
      <w:bookmarkStart w:id="5775" w:name="_Hlk34918858"/>
      <w:r w:rsidRPr="004D0F71">
        <w:rPr>
          <w:rFonts w:asciiTheme="minorHAnsi" w:hAnsiTheme="minorHAnsi" w:cs="Calibri Light"/>
        </w:rPr>
        <w:t xml:space="preserve">l’usage de cercueils en polyester (matériau non biodégradable) représente un coût </w:t>
      </w:r>
      <w:r w:rsidR="004605EA" w:rsidRPr="004D0F71">
        <w:rPr>
          <w:rFonts w:asciiTheme="minorHAnsi" w:hAnsiTheme="minorHAnsi" w:cs="Calibri Light"/>
        </w:rPr>
        <w:t xml:space="preserve">de gestion (horaire et technique) </w:t>
      </w:r>
      <w:r w:rsidRPr="004D0F71">
        <w:rPr>
          <w:rFonts w:asciiTheme="minorHAnsi" w:hAnsiTheme="minorHAnsi" w:cs="Calibri Light"/>
        </w:rPr>
        <w:t xml:space="preserve">supplémentaire </w:t>
      </w:r>
      <w:r w:rsidR="004605EA" w:rsidRPr="004D0F71">
        <w:rPr>
          <w:rFonts w:asciiTheme="minorHAnsi" w:hAnsiTheme="minorHAnsi" w:cs="Calibri Light"/>
        </w:rPr>
        <w:t xml:space="preserve">ainsi qu’un coût de </w:t>
      </w:r>
      <w:r w:rsidR="004605EA" w:rsidRPr="004D0F71">
        <w:rPr>
          <w:rFonts w:asciiTheme="minorHAnsi" w:hAnsiTheme="minorHAnsi" w:cs="Calibri Light"/>
        </w:rPr>
        <w:lastRenderedPageBreak/>
        <w:t xml:space="preserve">traitement du matériau par une filière plus onéreuse </w:t>
      </w:r>
      <w:r w:rsidRPr="004D0F71">
        <w:rPr>
          <w:rFonts w:asciiTheme="minorHAnsi" w:hAnsiTheme="minorHAnsi" w:cs="Calibri Light"/>
        </w:rPr>
        <w:t xml:space="preserve">lors du recyclage de ce type de cercueils par la commune par rapport au cercueil en bois classique. Dès lors, afin </w:t>
      </w:r>
      <w:r w:rsidR="00DB13D3">
        <w:rPr>
          <w:rFonts w:asciiTheme="minorHAnsi" w:hAnsiTheme="minorHAnsi" w:cs="Calibri Light"/>
        </w:rPr>
        <w:t>d’éviter</w:t>
      </w:r>
      <w:r w:rsidRPr="004D0F71">
        <w:rPr>
          <w:rFonts w:asciiTheme="minorHAnsi" w:hAnsiTheme="minorHAnsi" w:cs="Calibri Light"/>
        </w:rPr>
        <w:t xml:space="preserve"> ce coût auquel devra faire face la commune lors de l’assainissement de la sépulture, il est possible de prendre une taxe pour l’utilisation de ce type de cercueil lors de l’inhumation</w:t>
      </w:r>
      <w:bookmarkEnd w:id="5775"/>
      <w:r w:rsidRPr="004D0F71">
        <w:rPr>
          <w:rFonts w:asciiTheme="minorHAnsi" w:hAnsiTheme="minorHAnsi" w:cs="Calibri Light"/>
        </w:rPr>
        <w:t>.</w:t>
      </w:r>
    </w:p>
    <w:p w14:paraId="4A50C883" w14:textId="54D42AB7" w:rsidR="00F55B04" w:rsidRPr="004D0F71" w:rsidRDefault="006C58EA" w:rsidP="00F55B04">
      <w:pPr>
        <w:spacing w:before="240"/>
        <w:jc w:val="both"/>
      </w:pPr>
      <w:r w:rsidRPr="006C58EA">
        <w:t>L’Arrêté du Gouvernement wallon du 28 mars 2019 a modifié l'arrêté du Gouvernement wallon du 29 octobre 2009 portant exécution du décret du 6 mars 2009 modifiant le chapitre II du titre III du livre II de la première partie du Code de la démocratie locale et de la décentralisation</w:t>
      </w:r>
      <w:r w:rsidR="00206D30">
        <w:t xml:space="preserve">, </w:t>
      </w:r>
      <w:r w:rsidRPr="006C58EA">
        <w:t>l'arrêté du Gouvernement wallon du 3 juin 2010 déterminant les conditions sectorielles relatives aux crématoriums et enfin</w:t>
      </w:r>
      <w:r w:rsidR="00206D30">
        <w:t>,</w:t>
      </w:r>
      <w:r w:rsidRPr="006C58EA">
        <w:t xml:space="preserve"> l'arrêté du Gouvernement wallon du 30 juin 1994 relatif aux déchets d'activités hospitalières et de soins de santé. </w:t>
      </w:r>
      <w:r w:rsidR="006E52C9">
        <w:t>E</w:t>
      </w:r>
      <w:r w:rsidR="006E52C9" w:rsidRPr="006E52C9">
        <w:t>n son article 5</w:t>
      </w:r>
      <w:r w:rsidR="006E52C9">
        <w:t>,</w:t>
      </w:r>
      <w:r w:rsidR="006E52C9" w:rsidRPr="006E52C9">
        <w:t xml:space="preserve"> </w:t>
      </w:r>
      <w:r w:rsidR="006E52C9">
        <w:t>i</w:t>
      </w:r>
      <w:r>
        <w:t xml:space="preserve">l </w:t>
      </w:r>
      <w:r w:rsidR="00F55B04" w:rsidRPr="004D0F71">
        <w:t xml:space="preserve">précise désormais que </w:t>
      </w:r>
      <w:r w:rsidR="00F55B04" w:rsidRPr="004D0F71">
        <w:rPr>
          <w:u w:val="single"/>
        </w:rPr>
        <w:t>seuls les cercueils fabriqués en bois massif équipés d’une doublure en zinc avec soupape, les cercueils en métal ventilés ou les cercueils en polyester ventilés peuvent être utilisés dans les sépultures en caveau</w:t>
      </w:r>
      <w:r w:rsidR="00F55B04" w:rsidRPr="004D0F71">
        <w:t>.</w:t>
      </w:r>
    </w:p>
    <w:p w14:paraId="1829186B" w14:textId="441A0952" w:rsidR="00F55B04" w:rsidRPr="004D0F71" w:rsidRDefault="00F55B04" w:rsidP="00F55B04">
      <w:pPr>
        <w:spacing w:before="120"/>
        <w:jc w:val="both"/>
        <w:textAlignment w:val="baseline"/>
        <w:rPr>
          <w:rFonts w:asciiTheme="minorHAnsi" w:hAnsiTheme="minorHAnsi" w:cs="Calibri Light"/>
        </w:rPr>
      </w:pPr>
      <w:r w:rsidRPr="004D0F71">
        <w:rPr>
          <w:rFonts w:asciiTheme="minorHAnsi" w:hAnsiTheme="minorHAnsi" w:cs="Calibri Light"/>
          <w:u w:val="single"/>
        </w:rPr>
        <w:t xml:space="preserve">Dans les sépultures en </w:t>
      </w:r>
      <w:r w:rsidR="008C1333" w:rsidRPr="004D0F71">
        <w:rPr>
          <w:rFonts w:asciiTheme="minorHAnsi" w:hAnsiTheme="minorHAnsi" w:cs="Calibri Light"/>
          <w:u w:val="single"/>
        </w:rPr>
        <w:t xml:space="preserve">pleine </w:t>
      </w:r>
      <w:r w:rsidRPr="004D0F71">
        <w:rPr>
          <w:rFonts w:asciiTheme="minorHAnsi" w:hAnsiTheme="minorHAnsi" w:cs="Calibri Light"/>
          <w:u w:val="single"/>
        </w:rPr>
        <w:t>terre, seuls les cercueils fabriqués en bois massif ou « en d’autres matériaux biodégradables n’empêchant pas la décomposition naturelle et normale de la dépouille » peuvent être utilisés</w:t>
      </w:r>
      <w:r w:rsidRPr="004D0F71">
        <w:rPr>
          <w:rFonts w:asciiTheme="minorHAnsi" w:hAnsiTheme="minorHAnsi" w:cs="Calibri Light"/>
        </w:rPr>
        <w:t xml:space="preserve">. </w:t>
      </w:r>
    </w:p>
    <w:p w14:paraId="7B9A77A4" w14:textId="77777777" w:rsidR="00F55B04" w:rsidRPr="004D0F71" w:rsidRDefault="00F55B04" w:rsidP="00F55B04">
      <w:pPr>
        <w:spacing w:before="120"/>
        <w:jc w:val="both"/>
        <w:textAlignment w:val="baseline"/>
        <w:rPr>
          <w:rFonts w:asciiTheme="minorHAnsi" w:hAnsiTheme="minorHAnsi" w:cs="Calibri Light"/>
        </w:rPr>
      </w:pPr>
      <w:r w:rsidRPr="004D0F71">
        <w:rPr>
          <w:rFonts w:asciiTheme="minorHAnsi" w:hAnsiTheme="minorHAnsi" w:cs="Calibri Light"/>
        </w:rPr>
        <w:t>L’exonération prévue à l’article L1232-2 §5 du CDLD en faveur des indigents n’est pas applicable à cette taxe.</w:t>
      </w:r>
    </w:p>
    <w:p w14:paraId="268E86AF" w14:textId="77777777" w:rsidR="00857D92" w:rsidRPr="004D0F71" w:rsidRDefault="00857D92" w:rsidP="00E5346D">
      <w:pPr>
        <w:pStyle w:val="Sam3"/>
      </w:pPr>
      <w:bookmarkStart w:id="5776" w:name="_Toc512525492"/>
      <w:bookmarkStart w:id="5777" w:name="_Toc515896806"/>
    </w:p>
    <w:p w14:paraId="76FB901D" w14:textId="34E73FFC" w:rsidR="0084076C" w:rsidRPr="004D0F71" w:rsidRDefault="009B153C" w:rsidP="00E5346D">
      <w:pPr>
        <w:pStyle w:val="Sam3"/>
      </w:pPr>
      <w:bookmarkStart w:id="5778" w:name="_Toc143779181"/>
      <w:r w:rsidRPr="004D0F71">
        <w:t>040/363-11</w:t>
      </w:r>
      <w:r w:rsidR="009D393B" w:rsidRPr="004D0F71">
        <w:t> :</w:t>
      </w:r>
      <w:r w:rsidRPr="004D0F71">
        <w:t xml:space="preserve"> </w:t>
      </w:r>
      <w:r w:rsidR="00C82157" w:rsidRPr="004D0F71">
        <w:t>E</w:t>
      </w:r>
      <w:r w:rsidRPr="004D0F71">
        <w:t>xhumation</w:t>
      </w:r>
      <w:r w:rsidR="00DF794D" w:rsidRPr="004D0F71">
        <w:t>s</w:t>
      </w:r>
      <w:bookmarkEnd w:id="5778"/>
      <w:r w:rsidRPr="004D0F71">
        <w:t xml:space="preserve"> </w:t>
      </w:r>
    </w:p>
    <w:bookmarkEnd w:id="5776"/>
    <w:bookmarkEnd w:id="5777"/>
    <w:p w14:paraId="61B4ABD5" w14:textId="16EB22AD" w:rsidR="0007663E" w:rsidRDefault="0007663E" w:rsidP="007A10F4">
      <w:pPr>
        <w:spacing w:before="120"/>
        <w:jc w:val="both"/>
        <w:textAlignment w:val="baseline"/>
        <w:rPr>
          <w:rFonts w:asciiTheme="minorHAnsi" w:hAnsiTheme="minorHAnsi" w:cs="Calibri Light"/>
        </w:rPr>
      </w:pPr>
      <w:r w:rsidRPr="00E37337">
        <w:rPr>
          <w:rFonts w:asciiTheme="minorHAnsi" w:hAnsiTheme="minorHAnsi" w:cs="Calibri Light"/>
        </w:rPr>
        <w:t>Redevance</w:t>
      </w:r>
    </w:p>
    <w:p w14:paraId="50F58C88" w14:textId="1456D1A0" w:rsidR="007A10F4" w:rsidRPr="004D0F71" w:rsidRDefault="004605EA" w:rsidP="007A10F4">
      <w:pPr>
        <w:spacing w:before="120"/>
        <w:jc w:val="both"/>
        <w:textAlignment w:val="baseline"/>
        <w:rPr>
          <w:rFonts w:asciiTheme="minorHAnsi" w:hAnsiTheme="minorHAnsi" w:cs="Calibri Light"/>
        </w:rPr>
      </w:pPr>
      <w:r w:rsidRPr="004D0F71">
        <w:rPr>
          <w:rFonts w:asciiTheme="minorHAnsi" w:hAnsiTheme="minorHAnsi" w:cs="Calibri Light"/>
        </w:rPr>
        <w:t>L</w:t>
      </w:r>
      <w:r w:rsidR="007A10F4" w:rsidRPr="004D0F71">
        <w:rPr>
          <w:rFonts w:asciiTheme="minorHAnsi" w:hAnsiTheme="minorHAnsi" w:cs="Calibri Light"/>
        </w:rPr>
        <w:t>e décret du 14 février 2019</w:t>
      </w:r>
      <w:r w:rsidR="00263259" w:rsidRPr="004D0F71">
        <w:rPr>
          <w:rStyle w:val="Appelnotedebasdep"/>
          <w:rFonts w:asciiTheme="minorHAnsi" w:hAnsiTheme="minorHAnsi" w:cs="Calibri Light"/>
        </w:rPr>
        <w:footnoteReference w:id="158"/>
      </w:r>
      <w:r w:rsidR="00263259" w:rsidRPr="004D0F71">
        <w:rPr>
          <w:rFonts w:asciiTheme="minorHAnsi" w:hAnsiTheme="minorHAnsi" w:cs="Calibri Light"/>
        </w:rPr>
        <w:t xml:space="preserve"> </w:t>
      </w:r>
      <w:r w:rsidR="007A10F4" w:rsidRPr="004D0F71">
        <w:rPr>
          <w:rFonts w:asciiTheme="minorHAnsi" w:hAnsiTheme="minorHAnsi" w:cs="Calibri Light"/>
        </w:rPr>
        <w:t xml:space="preserve">entré en vigueur le 15 avril 2019 a apporté différents changements à la matière (art L1232-1 à 32 du </w:t>
      </w:r>
      <w:r w:rsidRPr="004D0F71">
        <w:rPr>
          <w:rFonts w:asciiTheme="minorHAnsi" w:hAnsiTheme="minorHAnsi" w:cs="Calibri Light"/>
        </w:rPr>
        <w:t>CDLD</w:t>
      </w:r>
      <w:r w:rsidR="007A10F4" w:rsidRPr="004D0F71">
        <w:rPr>
          <w:rFonts w:asciiTheme="minorHAnsi" w:hAnsiTheme="minorHAnsi" w:cs="Calibri Light"/>
        </w:rPr>
        <w:t xml:space="preserve">). Ainsi, on relèvera notamment </w:t>
      </w:r>
      <w:r w:rsidR="001044C0" w:rsidRPr="004D0F71">
        <w:rPr>
          <w:rFonts w:asciiTheme="minorHAnsi" w:hAnsiTheme="minorHAnsi" w:cs="Calibri Light"/>
        </w:rPr>
        <w:t>que</w:t>
      </w:r>
      <w:r w:rsidR="00B05546" w:rsidRPr="004D0F71">
        <w:rPr>
          <w:rFonts w:asciiTheme="minorHAnsi" w:hAnsiTheme="minorHAnsi" w:cs="Calibri Light"/>
        </w:rPr>
        <w:t xml:space="preserve"> </w:t>
      </w:r>
      <w:r w:rsidR="001044C0" w:rsidRPr="004D0F71">
        <w:rPr>
          <w:rFonts w:asciiTheme="minorHAnsi" w:hAnsiTheme="minorHAnsi" w:cs="Calibri Light"/>
        </w:rPr>
        <w:t>:</w:t>
      </w:r>
    </w:p>
    <w:p w14:paraId="771D1C6A" w14:textId="599B5AF0" w:rsidR="007A10F4" w:rsidRPr="004D0F71" w:rsidRDefault="00D32F18" w:rsidP="008D7EB7">
      <w:pPr>
        <w:pStyle w:val="Paragraphedeliste"/>
        <w:numPr>
          <w:ilvl w:val="0"/>
          <w:numId w:val="163"/>
        </w:numPr>
        <w:tabs>
          <w:tab w:val="left" w:pos="284"/>
        </w:tabs>
        <w:spacing w:before="120"/>
        <w:ind w:hanging="284"/>
        <w:jc w:val="both"/>
        <w:textAlignment w:val="baseline"/>
        <w:rPr>
          <w:rFonts w:asciiTheme="minorHAnsi" w:hAnsiTheme="minorHAnsi" w:cs="Calibri Light"/>
        </w:rPr>
      </w:pPr>
      <w:r>
        <w:rPr>
          <w:rFonts w:asciiTheme="minorHAnsi" w:hAnsiTheme="minorHAnsi" w:cs="Calibri Light"/>
        </w:rPr>
        <w:t>L</w:t>
      </w:r>
      <w:r w:rsidR="007A10F4" w:rsidRPr="004D0F71">
        <w:rPr>
          <w:rFonts w:asciiTheme="minorHAnsi" w:hAnsiTheme="minorHAnsi" w:cs="Calibri Light"/>
        </w:rPr>
        <w:t>’exhumation de confort est définie comme le retrait d'un cercueil ou d'une urne cinéraire de sa sépulture, à la demande de proches ou sur initiative du gestionnaire public, en vue de lui conférer un nouveau mode ou lieu de sépulture</w:t>
      </w:r>
      <w:r w:rsidR="00E5445B" w:rsidRPr="004D0F71">
        <w:rPr>
          <w:rStyle w:val="Appelnotedebasdep"/>
          <w:rFonts w:asciiTheme="minorHAnsi" w:hAnsiTheme="minorHAnsi" w:cs="Calibri Light"/>
        </w:rPr>
        <w:footnoteReference w:id="159"/>
      </w:r>
      <w:r w:rsidR="007A10F4" w:rsidRPr="004D0F71">
        <w:rPr>
          <w:rFonts w:asciiTheme="minorHAnsi" w:hAnsiTheme="minorHAnsi" w:cs="Calibri Light"/>
        </w:rPr>
        <w:t xml:space="preserve"> ;</w:t>
      </w:r>
    </w:p>
    <w:p w14:paraId="21D0DADF" w14:textId="6D389557" w:rsidR="007A10F4" w:rsidRPr="004D0F71" w:rsidRDefault="00D32F18" w:rsidP="00B05546">
      <w:pPr>
        <w:pStyle w:val="Paragraphedeliste"/>
        <w:numPr>
          <w:ilvl w:val="0"/>
          <w:numId w:val="163"/>
        </w:numPr>
        <w:tabs>
          <w:tab w:val="left" w:pos="284"/>
        </w:tabs>
        <w:ind w:hanging="284"/>
        <w:jc w:val="both"/>
        <w:textAlignment w:val="baseline"/>
        <w:rPr>
          <w:rFonts w:asciiTheme="minorHAnsi" w:hAnsiTheme="minorHAnsi" w:cs="Calibri Light"/>
        </w:rPr>
      </w:pPr>
      <w:r>
        <w:rPr>
          <w:rFonts w:asciiTheme="minorHAnsi" w:hAnsiTheme="minorHAnsi" w:cs="Calibri Light"/>
        </w:rPr>
        <w:t>L</w:t>
      </w:r>
      <w:r w:rsidR="007A10F4" w:rsidRPr="004D0F71">
        <w:rPr>
          <w:rFonts w:asciiTheme="minorHAnsi" w:hAnsiTheme="minorHAnsi" w:cs="Calibri Light"/>
        </w:rPr>
        <w:t>’assainissement ou l’exhumation technique est défini comme le retrait, au terme de la désaffectation de la sépulture, d'un cercueil ou d'une urne cinéraire, sur -initiative du gestionnaire public, impliquant le transfert des restes mortels vers l'ossuaire</w:t>
      </w:r>
      <w:r w:rsidR="00E5445B" w:rsidRPr="004D0F71">
        <w:rPr>
          <w:rStyle w:val="Appelnotedebasdep"/>
          <w:rFonts w:asciiTheme="minorHAnsi" w:hAnsiTheme="minorHAnsi" w:cs="Calibri Light"/>
        </w:rPr>
        <w:footnoteReference w:id="160"/>
      </w:r>
      <w:r w:rsidR="007A10F4" w:rsidRPr="004D0F71">
        <w:rPr>
          <w:rFonts w:asciiTheme="minorHAnsi" w:hAnsiTheme="minorHAnsi" w:cs="Calibri Light"/>
        </w:rPr>
        <w:t xml:space="preserve"> » ;</w:t>
      </w:r>
    </w:p>
    <w:p w14:paraId="646965B1" w14:textId="03F1F28A" w:rsidR="007A10F4" w:rsidRPr="004D0F71" w:rsidRDefault="00D32F18" w:rsidP="00B05546">
      <w:pPr>
        <w:pStyle w:val="Paragraphedeliste"/>
        <w:numPr>
          <w:ilvl w:val="0"/>
          <w:numId w:val="163"/>
        </w:numPr>
        <w:tabs>
          <w:tab w:val="left" w:pos="284"/>
        </w:tabs>
        <w:ind w:hanging="284"/>
        <w:jc w:val="both"/>
        <w:textAlignment w:val="baseline"/>
        <w:rPr>
          <w:rFonts w:asciiTheme="minorHAnsi" w:hAnsiTheme="minorHAnsi" w:cs="Calibri Light"/>
        </w:rPr>
      </w:pPr>
      <w:r>
        <w:rPr>
          <w:rFonts w:asciiTheme="minorHAnsi" w:hAnsiTheme="minorHAnsi" w:cs="Calibri Light"/>
        </w:rPr>
        <w:t>A</w:t>
      </w:r>
      <w:r w:rsidR="00E5445B" w:rsidRPr="004D0F71">
        <w:rPr>
          <w:rFonts w:asciiTheme="minorHAnsi" w:hAnsiTheme="minorHAnsi" w:cs="Calibri Light"/>
        </w:rPr>
        <w:t xml:space="preserve">ucune </w:t>
      </w:r>
      <w:r w:rsidR="007A10F4" w:rsidRPr="004D0F71">
        <w:rPr>
          <w:rFonts w:asciiTheme="minorHAnsi" w:hAnsiTheme="minorHAnsi" w:cs="Calibri Light"/>
        </w:rPr>
        <w:t>exhumation de confort ne peut avoir lieu sans l'autorisation du bourgmestre, conformément à l'article 133, alinéa 2, de la nouvelle loi communale</w:t>
      </w:r>
      <w:r w:rsidR="00E5445B" w:rsidRPr="004D0F71">
        <w:rPr>
          <w:rStyle w:val="Appelnotedebasdep"/>
          <w:rFonts w:asciiTheme="minorHAnsi" w:hAnsiTheme="minorHAnsi" w:cs="Calibri Light"/>
        </w:rPr>
        <w:footnoteReference w:id="161"/>
      </w:r>
      <w:r w:rsidR="007A10F4" w:rsidRPr="004D0F71">
        <w:rPr>
          <w:rFonts w:asciiTheme="minorHAnsi" w:hAnsiTheme="minorHAnsi" w:cs="Calibri Light"/>
        </w:rPr>
        <w:t xml:space="preserve"> et en dehors des hypothèses décrites à l’article 3</w:t>
      </w:r>
      <w:r w:rsidR="00E5445B" w:rsidRPr="004D0F71">
        <w:rPr>
          <w:rFonts w:asciiTheme="minorHAnsi" w:hAnsiTheme="minorHAnsi" w:cs="Calibri Light"/>
        </w:rPr>
        <w:t xml:space="preserve">, </w:t>
      </w:r>
      <w:r w:rsidR="007A10F4" w:rsidRPr="004D0F71">
        <w:rPr>
          <w:rFonts w:asciiTheme="minorHAnsi" w:hAnsiTheme="minorHAnsi" w:cs="Calibri Light"/>
        </w:rPr>
        <w:t>§2 du décret du 14</w:t>
      </w:r>
      <w:r w:rsidR="00E5445B" w:rsidRPr="004D0F71">
        <w:rPr>
          <w:rFonts w:asciiTheme="minorHAnsi" w:hAnsiTheme="minorHAnsi" w:cs="Calibri Light"/>
        </w:rPr>
        <w:t xml:space="preserve"> février </w:t>
      </w:r>
      <w:r w:rsidR="007A10F4" w:rsidRPr="004D0F71">
        <w:rPr>
          <w:rFonts w:asciiTheme="minorHAnsi" w:hAnsiTheme="minorHAnsi" w:cs="Calibri Light"/>
        </w:rPr>
        <w:t>2019 ;</w:t>
      </w:r>
      <w:r w:rsidR="00821C8C" w:rsidRPr="004D0F71">
        <w:rPr>
          <w:rFonts w:asciiTheme="minorHAnsi" w:hAnsiTheme="minorHAnsi" w:cs="Calibri Light"/>
        </w:rPr>
        <w:t xml:space="preserve"> </w:t>
      </w:r>
    </w:p>
    <w:p w14:paraId="3C882A8F" w14:textId="77777777" w:rsidR="001E4B87" w:rsidRPr="004D0F71" w:rsidRDefault="00226143" w:rsidP="00226143">
      <w:pPr>
        <w:pStyle w:val="Paragraphedeliste"/>
        <w:tabs>
          <w:tab w:val="left" w:pos="284"/>
        </w:tabs>
        <w:ind w:left="284"/>
        <w:jc w:val="both"/>
        <w:textAlignment w:val="baseline"/>
        <w:rPr>
          <w:rFonts w:cs="Calibri"/>
        </w:rPr>
      </w:pPr>
      <w:r w:rsidRPr="004D0F71">
        <w:rPr>
          <w:rFonts w:cs="Calibri"/>
        </w:rPr>
        <w:t>Conformément à l’article L1232-5 du CDLD, sauf dérogation, les exhumations, qu'elles soient de confort ou techniques, sont interdites dans un délai sanitaire de huit semaines à cinq ans suivant l'inhumation.</w:t>
      </w:r>
    </w:p>
    <w:p w14:paraId="77B41604" w14:textId="6E95B8C3" w:rsidR="00226143" w:rsidRPr="004D0F71" w:rsidRDefault="00226143" w:rsidP="00226143">
      <w:pPr>
        <w:pStyle w:val="Paragraphedeliste"/>
        <w:tabs>
          <w:tab w:val="left" w:pos="284"/>
        </w:tabs>
        <w:ind w:left="284"/>
        <w:jc w:val="both"/>
        <w:textAlignment w:val="baseline"/>
        <w:rPr>
          <w:rFonts w:cs="Calibri"/>
        </w:rPr>
      </w:pPr>
      <w:r w:rsidRPr="004D0F71">
        <w:rPr>
          <w:rFonts w:cs="Calibri"/>
        </w:rPr>
        <w:t>Les exhumations effectuées dans les huit premières semaines de l'inhumation peuvent être réalisées toute l'année.</w:t>
      </w:r>
    </w:p>
    <w:p w14:paraId="52BD7F61" w14:textId="77777777" w:rsidR="00226143" w:rsidRPr="004D0F71" w:rsidRDefault="00226143" w:rsidP="00226143">
      <w:pPr>
        <w:pStyle w:val="Paragraphedeliste"/>
        <w:tabs>
          <w:tab w:val="left" w:pos="284"/>
        </w:tabs>
        <w:ind w:left="284"/>
        <w:jc w:val="both"/>
        <w:textAlignment w:val="baseline"/>
        <w:rPr>
          <w:rFonts w:cs="Calibri"/>
          <w:shd w:val="clear" w:color="auto" w:fill="FFFFFF"/>
        </w:rPr>
      </w:pPr>
      <w:r w:rsidRPr="004D0F71">
        <w:rPr>
          <w:rFonts w:cs="Calibri"/>
        </w:rPr>
        <w:t xml:space="preserve">Ce délai ne s’applique pas </w:t>
      </w:r>
      <w:r w:rsidRPr="004D0F71">
        <w:rPr>
          <w:rFonts w:cs="Calibri"/>
          <w:shd w:val="clear" w:color="auto" w:fill="FFFFFF"/>
        </w:rPr>
        <w:t>à l'exhumation de confort d'urnes placées en cellule de columbarium.</w:t>
      </w:r>
    </w:p>
    <w:p w14:paraId="4ACC83AE" w14:textId="77777777" w:rsidR="00226143" w:rsidRPr="004D0F71" w:rsidRDefault="00226143" w:rsidP="00226143">
      <w:pPr>
        <w:pStyle w:val="Paragraphedeliste"/>
        <w:tabs>
          <w:tab w:val="left" w:pos="284"/>
        </w:tabs>
        <w:ind w:left="284"/>
        <w:jc w:val="both"/>
        <w:textAlignment w:val="baseline"/>
        <w:rPr>
          <w:rFonts w:cs="Calibri"/>
          <w:shd w:val="clear" w:color="auto" w:fill="FFFFFF"/>
        </w:rPr>
      </w:pPr>
      <w:r w:rsidRPr="004D0F71">
        <w:rPr>
          <w:rFonts w:cs="Calibri"/>
        </w:rPr>
        <w:lastRenderedPageBreak/>
        <w:t>Les exhumations effectuées après l'échéance du délai sanitaire de cinq ans sont réalisées exclusivement entre le 15 novembre et le 15 avril.</w:t>
      </w:r>
    </w:p>
    <w:p w14:paraId="530B1713" w14:textId="2FB62394" w:rsidR="007A10F4" w:rsidRPr="004D0F71" w:rsidRDefault="00D32F18" w:rsidP="00B05546">
      <w:pPr>
        <w:pStyle w:val="Paragraphedeliste"/>
        <w:numPr>
          <w:ilvl w:val="0"/>
          <w:numId w:val="163"/>
        </w:numPr>
        <w:tabs>
          <w:tab w:val="left" w:pos="284"/>
        </w:tabs>
        <w:ind w:hanging="284"/>
        <w:jc w:val="both"/>
        <w:textAlignment w:val="baseline"/>
        <w:rPr>
          <w:rFonts w:asciiTheme="minorHAnsi" w:hAnsiTheme="minorHAnsi" w:cs="Calibri Light"/>
        </w:rPr>
      </w:pPr>
      <w:r>
        <w:rPr>
          <w:rFonts w:asciiTheme="minorHAnsi" w:hAnsiTheme="minorHAnsi" w:cs="Calibri Light"/>
        </w:rPr>
        <w:t>L</w:t>
      </w:r>
      <w:r w:rsidR="00E5445B" w:rsidRPr="004D0F71">
        <w:rPr>
          <w:rFonts w:asciiTheme="minorHAnsi" w:hAnsiTheme="minorHAnsi" w:cs="Calibri Light"/>
        </w:rPr>
        <w:t xml:space="preserve">es </w:t>
      </w:r>
      <w:r w:rsidR="007A10F4" w:rsidRPr="004D0F71">
        <w:rPr>
          <w:rFonts w:asciiTheme="minorHAnsi" w:hAnsiTheme="minorHAnsi" w:cs="Calibri Light"/>
        </w:rPr>
        <w:t xml:space="preserve">exhumations de confort de cercueils </w:t>
      </w:r>
      <w:r w:rsidR="00263259" w:rsidRPr="004D0F71">
        <w:rPr>
          <w:rFonts w:asciiTheme="minorHAnsi" w:hAnsiTheme="minorHAnsi" w:cs="Calibri Light"/>
        </w:rPr>
        <w:t xml:space="preserve">ne </w:t>
      </w:r>
      <w:r w:rsidR="007A10F4" w:rsidRPr="004D0F71">
        <w:rPr>
          <w:rFonts w:asciiTheme="minorHAnsi" w:hAnsiTheme="minorHAnsi" w:cs="Calibri Light"/>
        </w:rPr>
        <w:t xml:space="preserve">peuvent être réalisées </w:t>
      </w:r>
      <w:r w:rsidR="00263259" w:rsidRPr="004D0F71">
        <w:rPr>
          <w:rFonts w:asciiTheme="minorHAnsi" w:hAnsiTheme="minorHAnsi" w:cs="Calibri Light"/>
        </w:rPr>
        <w:t>que</w:t>
      </w:r>
      <w:r w:rsidR="007A10F4" w:rsidRPr="004D0F71">
        <w:rPr>
          <w:rFonts w:asciiTheme="minorHAnsi" w:hAnsiTheme="minorHAnsi" w:cs="Calibri Light"/>
        </w:rPr>
        <w:t xml:space="preserve"> par des entreprises </w:t>
      </w:r>
      <w:r w:rsidR="004605EA" w:rsidRPr="004D0F71">
        <w:rPr>
          <w:rFonts w:asciiTheme="minorHAnsi" w:hAnsiTheme="minorHAnsi" w:cs="Calibri Light"/>
        </w:rPr>
        <w:t xml:space="preserve">de pompes funèbres </w:t>
      </w:r>
      <w:r w:rsidR="007A10F4" w:rsidRPr="004D0F71">
        <w:rPr>
          <w:rFonts w:asciiTheme="minorHAnsi" w:hAnsiTheme="minorHAnsi" w:cs="Calibri Light"/>
        </w:rPr>
        <w:t>privées</w:t>
      </w:r>
      <w:r w:rsidR="004605EA" w:rsidRPr="004D0F71">
        <w:rPr>
          <w:rFonts w:asciiTheme="minorHAnsi" w:hAnsiTheme="minorHAnsi" w:cs="Calibri Light"/>
        </w:rPr>
        <w:t xml:space="preserve"> sous surveillance communale</w:t>
      </w:r>
      <w:r w:rsidR="007A10F4" w:rsidRPr="004D0F71">
        <w:rPr>
          <w:rFonts w:asciiTheme="minorHAnsi" w:hAnsiTheme="minorHAnsi" w:cs="Calibri Light"/>
        </w:rPr>
        <w:t>. Elles respectent les normes de sécurité et de salubrité ainsi que la mémoire des défunts</w:t>
      </w:r>
      <w:r w:rsidR="00E5445B" w:rsidRPr="004D0F71">
        <w:rPr>
          <w:rStyle w:val="Appelnotedebasdep"/>
          <w:rFonts w:asciiTheme="minorHAnsi" w:hAnsiTheme="minorHAnsi" w:cs="Calibri Light"/>
        </w:rPr>
        <w:footnoteReference w:id="162"/>
      </w:r>
      <w:r w:rsidR="007A10F4" w:rsidRPr="004D0F71">
        <w:rPr>
          <w:rFonts w:asciiTheme="minorHAnsi" w:hAnsiTheme="minorHAnsi" w:cs="Calibri Light"/>
        </w:rPr>
        <w:t>. La seule exception à cette règle est celle où l'exhumation de confort est faite à l'initiative du gestionnaire public (et dans ce cas l'autorisation visée ci-dessus prend la forme d'un arrêté actant l'opération envisagée)</w:t>
      </w:r>
      <w:r w:rsidR="004605EA" w:rsidRPr="004D0F71">
        <w:rPr>
          <w:rFonts w:asciiTheme="minorHAnsi" w:hAnsiTheme="minorHAnsi" w:cs="Calibri Light"/>
        </w:rPr>
        <w:t> ;</w:t>
      </w:r>
    </w:p>
    <w:p w14:paraId="0A2F60C0" w14:textId="6EBF97EB" w:rsidR="004605EA" w:rsidRPr="004D0F71" w:rsidRDefault="00D32F18" w:rsidP="00B05546">
      <w:pPr>
        <w:pStyle w:val="Paragraphedeliste"/>
        <w:numPr>
          <w:ilvl w:val="0"/>
          <w:numId w:val="163"/>
        </w:numPr>
        <w:tabs>
          <w:tab w:val="left" w:pos="284"/>
        </w:tabs>
        <w:ind w:hanging="284"/>
        <w:jc w:val="both"/>
        <w:textAlignment w:val="baseline"/>
        <w:rPr>
          <w:rFonts w:cs="Calibri Light"/>
        </w:rPr>
      </w:pPr>
      <w:r>
        <w:rPr>
          <w:rFonts w:cs="Calibri Light"/>
        </w:rPr>
        <w:t>L</w:t>
      </w:r>
      <w:r w:rsidR="004605EA" w:rsidRPr="004D0F71">
        <w:rPr>
          <w:rFonts w:cs="Calibri Light"/>
        </w:rPr>
        <w:t xml:space="preserve">es exhumations de </w:t>
      </w:r>
      <w:r w:rsidR="004605EA" w:rsidRPr="004D0F71">
        <w:rPr>
          <w:rFonts w:asciiTheme="minorHAnsi" w:hAnsiTheme="minorHAnsi" w:cs="Calibri Light"/>
        </w:rPr>
        <w:t>confort</w:t>
      </w:r>
      <w:r w:rsidR="004605EA" w:rsidRPr="004D0F71">
        <w:rPr>
          <w:rFonts w:cs="Calibri Light"/>
        </w:rPr>
        <w:t xml:space="preserve"> </w:t>
      </w:r>
      <w:r w:rsidR="004605EA" w:rsidRPr="004D0F71">
        <w:rPr>
          <w:rFonts w:cs="Calibri Light"/>
          <w:u w:val="single"/>
        </w:rPr>
        <w:t>d’urnes cinéraires</w:t>
      </w:r>
      <w:r w:rsidR="004605EA" w:rsidRPr="004D0F71">
        <w:rPr>
          <w:rFonts w:cs="Calibri Light"/>
        </w:rPr>
        <w:t xml:space="preserve"> </w:t>
      </w:r>
      <w:r w:rsidR="004605EA" w:rsidRPr="004D0F71">
        <w:rPr>
          <w:rFonts w:cs="Calibri Light"/>
          <w:b/>
        </w:rPr>
        <w:t xml:space="preserve">peuvent toujours être </w:t>
      </w:r>
      <w:r w:rsidR="004605EA" w:rsidRPr="004D0F71">
        <w:rPr>
          <w:rFonts w:cs="Calibri Light"/>
        </w:rPr>
        <w:t>réalisées par le personnel communal.</w:t>
      </w:r>
      <w:r w:rsidR="004605EA" w:rsidRPr="004D0F71">
        <w:t xml:space="preserve"> </w:t>
      </w:r>
      <w:r w:rsidR="004605EA" w:rsidRPr="004D0F71">
        <w:rPr>
          <w:rFonts w:cs="Calibri Light"/>
        </w:rPr>
        <w:t xml:space="preserve">À cet effet, la commune peut percevoir une facturation sur base des frais réels ou opter pour un taux forfaitaire de maximum </w:t>
      </w:r>
      <w:r w:rsidR="000D441C" w:rsidRPr="004D0F71">
        <w:rPr>
          <w:rFonts w:cs="Calibri Light"/>
        </w:rPr>
        <w:t>550</w:t>
      </w:r>
      <w:r w:rsidR="00E5445B" w:rsidRPr="004D0F71">
        <w:rPr>
          <w:rFonts w:cs="Calibri Light"/>
        </w:rPr>
        <w:t>,00</w:t>
      </w:r>
      <w:r w:rsidR="000D441C" w:rsidRPr="004D0F71">
        <w:rPr>
          <w:rFonts w:cs="Calibri Light"/>
        </w:rPr>
        <w:t xml:space="preserve"> </w:t>
      </w:r>
      <w:r w:rsidR="004605EA" w:rsidRPr="004D0F71">
        <w:rPr>
          <w:rFonts w:cs="Calibri Light"/>
        </w:rPr>
        <w:t>euros</w:t>
      </w:r>
      <w:bookmarkStart w:id="5779" w:name="_Hlk36211861"/>
      <w:r w:rsidR="00402CD1" w:rsidRPr="004D0F71">
        <w:rPr>
          <w:rFonts w:cs="Calibri Light"/>
        </w:rPr>
        <w:t xml:space="preserve"> (</w:t>
      </w:r>
      <w:r w:rsidR="00661BF7">
        <w:rPr>
          <w:rFonts w:cs="Calibri Light"/>
        </w:rPr>
        <w:t>652,25</w:t>
      </w:r>
      <w:r w:rsidR="00402CD1" w:rsidRPr="004D0F71">
        <w:t xml:space="preserve"> </w:t>
      </w:r>
      <w:r w:rsidR="00402CD1" w:rsidRPr="004D0F71">
        <w:rPr>
          <w:rFonts w:cs="Calibri Light"/>
        </w:rPr>
        <w:t xml:space="preserve">indexé à </w:t>
      </w:r>
      <w:r w:rsidR="00985F76">
        <w:rPr>
          <w:rFonts w:cs="Calibri Light"/>
        </w:rPr>
        <w:t>18,59</w:t>
      </w:r>
      <w:r w:rsidR="00402CD1" w:rsidRPr="004D0F71">
        <w:rPr>
          <w:rFonts w:cs="Calibri Light"/>
        </w:rPr>
        <w:t xml:space="preserve">%) </w:t>
      </w:r>
      <w:bookmarkEnd w:id="5779"/>
      <w:r w:rsidR="004605EA" w:rsidRPr="004D0F71">
        <w:rPr>
          <w:rFonts w:cs="Calibri Light"/>
        </w:rPr>
        <w:t>par exhumation d’une urne ;</w:t>
      </w:r>
    </w:p>
    <w:p w14:paraId="38B69649" w14:textId="302A2C39" w:rsidR="00263259" w:rsidRPr="004D0F71" w:rsidRDefault="00D32F18" w:rsidP="00B05546">
      <w:pPr>
        <w:pStyle w:val="Paragraphedeliste"/>
        <w:numPr>
          <w:ilvl w:val="0"/>
          <w:numId w:val="163"/>
        </w:numPr>
        <w:tabs>
          <w:tab w:val="left" w:pos="284"/>
        </w:tabs>
        <w:ind w:hanging="284"/>
        <w:jc w:val="both"/>
        <w:textAlignment w:val="baseline"/>
        <w:rPr>
          <w:rFonts w:cs="Calibri Light"/>
        </w:rPr>
      </w:pPr>
      <w:r>
        <w:rPr>
          <w:rFonts w:cs="Calibri Light"/>
        </w:rPr>
        <w:t>D</w:t>
      </w:r>
      <w:r w:rsidR="00263259" w:rsidRPr="004D0F71">
        <w:rPr>
          <w:rFonts w:cs="Calibri Light"/>
        </w:rPr>
        <w:t xml:space="preserve">ans le </w:t>
      </w:r>
      <w:r w:rsidR="00263259" w:rsidRPr="004D0F71">
        <w:rPr>
          <w:rFonts w:asciiTheme="minorHAnsi" w:hAnsiTheme="minorHAnsi" w:cs="Calibri Light"/>
        </w:rPr>
        <w:t>cadre</w:t>
      </w:r>
      <w:r w:rsidR="00263259" w:rsidRPr="004D0F71">
        <w:rPr>
          <w:rFonts w:cs="Calibri Light"/>
        </w:rPr>
        <w:t xml:space="preserve"> d’une exhumation de confort (réalisée exclusivement par une </w:t>
      </w:r>
      <w:r w:rsidR="004605EA" w:rsidRPr="004D0F71">
        <w:rPr>
          <w:rFonts w:cs="Calibri Light"/>
        </w:rPr>
        <w:t>entreprise de pompes funèbres</w:t>
      </w:r>
      <w:r w:rsidR="00263259" w:rsidRPr="004D0F71">
        <w:rPr>
          <w:rFonts w:cs="Calibri Light"/>
        </w:rPr>
        <w:t xml:space="preserve"> privée) il est possible pour la commune de lever une </w:t>
      </w:r>
      <w:r w:rsidR="00263259" w:rsidRPr="004D0F71">
        <w:rPr>
          <w:rFonts w:cs="Calibri Light"/>
          <w:b/>
        </w:rPr>
        <w:t xml:space="preserve">redevance pour récupérer les frais administratifs et autres </w:t>
      </w:r>
      <w:r w:rsidR="00263259" w:rsidRPr="004D0F71">
        <w:rPr>
          <w:rFonts w:cs="Calibri Light"/>
          <w:bCs/>
        </w:rPr>
        <w:t>(prestation du personnel communal, surveillance communale, rédaction du procès</w:t>
      </w:r>
      <w:r w:rsidR="00D501F5" w:rsidRPr="004D0F71">
        <w:rPr>
          <w:rFonts w:cs="Calibri Light"/>
          <w:bCs/>
        </w:rPr>
        <w:t>-</w:t>
      </w:r>
      <w:r w:rsidR="00263259" w:rsidRPr="004D0F71">
        <w:rPr>
          <w:rFonts w:cs="Calibri Light"/>
          <w:bCs/>
        </w:rPr>
        <w:t>verbal)</w:t>
      </w:r>
      <w:r w:rsidR="00263259" w:rsidRPr="004D0F71">
        <w:rPr>
          <w:rFonts w:cs="Calibri Light"/>
        </w:rPr>
        <w:t xml:space="preserve"> </w:t>
      </w:r>
      <w:r w:rsidR="00263259" w:rsidRPr="004D0F71">
        <w:rPr>
          <w:rFonts w:cs="Calibri Light"/>
          <w:b/>
        </w:rPr>
        <w:t>liés à l’exhumation faite par une société de pompes funèbres</w:t>
      </w:r>
      <w:r w:rsidR="00263259" w:rsidRPr="004D0F71">
        <w:rPr>
          <w:rFonts w:cs="Calibri Light"/>
        </w:rPr>
        <w:t xml:space="preserve">. Si celle-ci n’opte pas pour une facturation selon les frais réels, elle pourra adopter un taux forfaitaire dont le taux maximum recommandé est de </w:t>
      </w:r>
      <w:r w:rsidR="000D441C" w:rsidRPr="004D0F71">
        <w:rPr>
          <w:rFonts w:cs="Calibri Light"/>
          <w:b/>
        </w:rPr>
        <w:t>350</w:t>
      </w:r>
      <w:r w:rsidR="00E5445B" w:rsidRPr="004D0F71">
        <w:rPr>
          <w:rFonts w:cs="Calibri Light"/>
          <w:b/>
        </w:rPr>
        <w:t>,00</w:t>
      </w:r>
      <w:r w:rsidR="000D441C" w:rsidRPr="004D0F71">
        <w:rPr>
          <w:rFonts w:cs="Calibri Light"/>
          <w:b/>
        </w:rPr>
        <w:t xml:space="preserve"> </w:t>
      </w:r>
      <w:r w:rsidR="00263259" w:rsidRPr="004D0F71">
        <w:rPr>
          <w:rFonts w:cs="Calibri Light"/>
          <w:b/>
        </w:rPr>
        <w:t>euro</w:t>
      </w:r>
      <w:r w:rsidR="00263259" w:rsidRPr="004D0F71">
        <w:rPr>
          <w:rFonts w:cs="Calibri Light"/>
          <w:b/>
          <w:bCs/>
        </w:rPr>
        <w:t>s</w:t>
      </w:r>
      <w:r w:rsidR="004605EA" w:rsidRPr="004D0F71">
        <w:rPr>
          <w:rFonts w:cs="Calibri Light"/>
        </w:rPr>
        <w:t xml:space="preserve"> </w:t>
      </w:r>
      <w:r w:rsidR="00402CD1" w:rsidRPr="004D0F71">
        <w:rPr>
          <w:rFonts w:cs="Calibri Light"/>
        </w:rPr>
        <w:t>(</w:t>
      </w:r>
      <w:r w:rsidR="00661BF7">
        <w:rPr>
          <w:rFonts w:cs="Calibri Light"/>
        </w:rPr>
        <w:t>415,07</w:t>
      </w:r>
      <w:r w:rsidR="00402CD1" w:rsidRPr="004D0F71">
        <w:t xml:space="preserve"> </w:t>
      </w:r>
      <w:r w:rsidR="00402CD1" w:rsidRPr="004D0F71">
        <w:rPr>
          <w:rFonts w:cs="Calibri Light"/>
        </w:rPr>
        <w:t xml:space="preserve">indexé à </w:t>
      </w:r>
      <w:r w:rsidR="00985F76">
        <w:rPr>
          <w:rFonts w:cs="Calibri Light"/>
        </w:rPr>
        <w:t>18,59</w:t>
      </w:r>
      <w:r w:rsidR="00402CD1" w:rsidRPr="004D0F71">
        <w:rPr>
          <w:rFonts w:cs="Calibri Light"/>
        </w:rPr>
        <w:t xml:space="preserve">%) </w:t>
      </w:r>
      <w:r w:rsidR="004605EA" w:rsidRPr="004D0F71">
        <w:rPr>
          <w:rFonts w:cs="Calibri Light"/>
        </w:rPr>
        <w:t>;</w:t>
      </w:r>
    </w:p>
    <w:p w14:paraId="4E2DC19B" w14:textId="62EAF3F9" w:rsidR="00263259" w:rsidRPr="004D0F71" w:rsidRDefault="00D32F18" w:rsidP="00B05546">
      <w:pPr>
        <w:pStyle w:val="Paragraphedeliste"/>
        <w:numPr>
          <w:ilvl w:val="0"/>
          <w:numId w:val="163"/>
        </w:numPr>
        <w:tabs>
          <w:tab w:val="left" w:pos="284"/>
        </w:tabs>
        <w:ind w:hanging="284"/>
        <w:jc w:val="both"/>
        <w:textAlignment w:val="baseline"/>
        <w:rPr>
          <w:rFonts w:cs="Calibri Light"/>
          <w:b/>
        </w:rPr>
      </w:pPr>
      <w:proofErr w:type="gramStart"/>
      <w:r>
        <w:rPr>
          <w:rFonts w:cs="Calibri Light"/>
          <w:b/>
        </w:rPr>
        <w:t>P</w:t>
      </w:r>
      <w:r w:rsidR="00263259" w:rsidRPr="004D0F71">
        <w:rPr>
          <w:rFonts w:cs="Calibri Light"/>
          <w:b/>
        </w:rPr>
        <w:t>ar contre</w:t>
      </w:r>
      <w:proofErr w:type="gramEnd"/>
      <w:r w:rsidR="00263259" w:rsidRPr="004D0F71">
        <w:rPr>
          <w:rFonts w:cs="Calibri Light"/>
          <w:b/>
        </w:rPr>
        <w:t xml:space="preserve">, aucune </w:t>
      </w:r>
      <w:r w:rsidR="00263259" w:rsidRPr="004D0F71">
        <w:rPr>
          <w:rFonts w:asciiTheme="minorHAnsi" w:hAnsiTheme="minorHAnsi" w:cs="Calibri Light"/>
          <w:b/>
          <w:bCs/>
        </w:rPr>
        <w:t>redevance</w:t>
      </w:r>
      <w:r w:rsidR="00263259" w:rsidRPr="004D0F71">
        <w:rPr>
          <w:rFonts w:cs="Calibri Light"/>
          <w:b/>
          <w:bCs/>
        </w:rPr>
        <w:t xml:space="preserve"> n</w:t>
      </w:r>
      <w:r w:rsidR="00263259" w:rsidRPr="004D0F71">
        <w:rPr>
          <w:rFonts w:cs="Calibri Light"/>
          <w:b/>
        </w:rPr>
        <w:t>e peut être prélevée pour les exhumations techniques</w:t>
      </w:r>
      <w:r w:rsidR="00263259" w:rsidRPr="004D0F71">
        <w:rPr>
          <w:rFonts w:cs="Calibri Light"/>
        </w:rPr>
        <w:t xml:space="preserve"> </w:t>
      </w:r>
      <w:r w:rsidR="00263259" w:rsidRPr="004D0F71">
        <w:rPr>
          <w:rFonts w:cs="Calibri Light"/>
          <w:b/>
        </w:rPr>
        <w:t>réalisées d’initiative par la commune au terme de la concession</w:t>
      </w:r>
      <w:r w:rsidR="00263259" w:rsidRPr="004D0F71">
        <w:rPr>
          <w:rFonts w:cs="Calibri Light"/>
        </w:rPr>
        <w:t xml:space="preserve">.  </w:t>
      </w:r>
      <w:r w:rsidR="00263259" w:rsidRPr="004D0F71">
        <w:rPr>
          <w:rFonts w:cs="Calibri Light"/>
          <w:bCs/>
        </w:rPr>
        <w:t>En effet, dans ce cas, il n’y a aucun service rendu à un particulier</w:t>
      </w:r>
      <w:r w:rsidR="004605EA" w:rsidRPr="004D0F71">
        <w:rPr>
          <w:rFonts w:cs="Calibri Light"/>
          <w:bCs/>
        </w:rPr>
        <w:t xml:space="preserve"> et il faut rappeler que l’assainissement est une mission communale prévue dans le prix de la concession initiale.</w:t>
      </w:r>
    </w:p>
    <w:p w14:paraId="119AACFB" w14:textId="207832A8" w:rsidR="009B153C" w:rsidRPr="004D0F71" w:rsidRDefault="004605EA">
      <w:pPr>
        <w:spacing w:before="120" w:after="240"/>
        <w:jc w:val="both"/>
        <w:textAlignment w:val="baseline"/>
        <w:rPr>
          <w:rFonts w:cs="Calibri Light"/>
        </w:rPr>
      </w:pPr>
      <w:r w:rsidRPr="004D0F71">
        <w:rPr>
          <w:rFonts w:asciiTheme="minorHAnsi" w:hAnsiTheme="minorHAnsi" w:cs="Calibri Light"/>
        </w:rPr>
        <w:t xml:space="preserve">La </w:t>
      </w:r>
      <w:r w:rsidRPr="004D0F71">
        <w:rPr>
          <w:rFonts w:asciiTheme="minorHAnsi" w:hAnsiTheme="minorHAnsi" w:cs="Calibri Light"/>
          <w:b/>
          <w:bCs/>
        </w:rPr>
        <w:t>procédure de rassemblement des restes mortels</w:t>
      </w:r>
      <w:r w:rsidRPr="004D0F71">
        <w:rPr>
          <w:rFonts w:asciiTheme="minorHAnsi" w:hAnsiTheme="minorHAnsi" w:cs="Calibri Light"/>
        </w:rPr>
        <w:t xml:space="preserve"> permet de lutter contre le manque de place dans les cimetières.</w:t>
      </w:r>
      <w:r w:rsidR="009B153C" w:rsidRPr="004D0F71">
        <w:rPr>
          <w:rFonts w:asciiTheme="minorHAnsi" w:hAnsiTheme="minorHAnsi" w:cs="Calibri Light"/>
        </w:rPr>
        <w:t xml:space="preserve"> </w:t>
      </w:r>
      <w:r w:rsidR="004343B1" w:rsidRPr="004D0F71">
        <w:rPr>
          <w:rFonts w:asciiTheme="minorHAnsi" w:hAnsiTheme="minorHAnsi" w:cs="Calibri Light"/>
        </w:rPr>
        <w:t>L</w:t>
      </w:r>
      <w:r w:rsidR="009B153C" w:rsidRPr="004D0F71">
        <w:rPr>
          <w:rFonts w:asciiTheme="minorHAnsi" w:hAnsiTheme="minorHAnsi" w:cs="Calibri Light"/>
        </w:rPr>
        <w:t xml:space="preserve">e rassemblement ne peut jamais se faire entre parcelles ou entre cimetières. </w:t>
      </w:r>
      <w:r w:rsidRPr="004D0F71">
        <w:rPr>
          <w:rFonts w:asciiTheme="minorHAnsi" w:hAnsiTheme="minorHAnsi" w:cs="Calibri Light"/>
        </w:rPr>
        <w:t xml:space="preserve">Le rassemblement de restes mortels ne peut être réalisé qu’au sein d’un même caveau, pas pour les </w:t>
      </w:r>
      <w:r w:rsidR="007952CF" w:rsidRPr="004D0F71">
        <w:rPr>
          <w:rFonts w:asciiTheme="minorHAnsi" w:hAnsiTheme="minorHAnsi" w:cs="Calibri Light"/>
        </w:rPr>
        <w:t xml:space="preserve">concessions en </w:t>
      </w:r>
      <w:r w:rsidRPr="004D0F71">
        <w:rPr>
          <w:rFonts w:asciiTheme="minorHAnsi" w:hAnsiTheme="minorHAnsi" w:cs="Calibri Light"/>
        </w:rPr>
        <w:t xml:space="preserve">pleine-terre. </w:t>
      </w:r>
      <w:r w:rsidR="009B153C" w:rsidRPr="004D0F71">
        <w:rPr>
          <w:rFonts w:asciiTheme="minorHAnsi" w:hAnsiTheme="minorHAnsi" w:cs="Calibri Light"/>
        </w:rPr>
        <w:t xml:space="preserve">Il est conseillé de confier cette opération aux seules entreprises de pompes funèbres et il convient de rappeler que cette opération, doit se faire à cimetière fermé et en présence d’un représentant communal. Au vu des modalités pratiques de cette mesure, il est possible de lever une </w:t>
      </w:r>
      <w:r w:rsidR="009B153C" w:rsidRPr="004D0F71">
        <w:rPr>
          <w:rFonts w:asciiTheme="minorHAnsi" w:hAnsiTheme="minorHAnsi" w:cs="Calibri Light"/>
          <w:b/>
          <w:u w:val="single"/>
        </w:rPr>
        <w:t>redevance pour récupérer les frais administratifs liés au rassemblement des restes mortels</w:t>
      </w:r>
      <w:r w:rsidR="009B153C" w:rsidRPr="004D0F71">
        <w:rPr>
          <w:rFonts w:asciiTheme="minorHAnsi" w:hAnsiTheme="minorHAnsi" w:cs="Calibri Light"/>
        </w:rPr>
        <w:t xml:space="preserve">. Si </w:t>
      </w:r>
      <w:r w:rsidR="0077587D" w:rsidRPr="004D0F71">
        <w:rPr>
          <w:rFonts w:asciiTheme="minorHAnsi" w:hAnsiTheme="minorHAnsi" w:cs="Calibri Light"/>
        </w:rPr>
        <w:t>la commune</w:t>
      </w:r>
      <w:r w:rsidR="009B153C" w:rsidRPr="004D0F71">
        <w:rPr>
          <w:rFonts w:asciiTheme="minorHAnsi" w:hAnsiTheme="minorHAnsi" w:cs="Calibri Light"/>
        </w:rPr>
        <w:t xml:space="preserve"> n’opte pas pour une facturation selon les frais réels, elle pourra adopter un taux forfaitaire dont le taux maximum recommandé est de </w:t>
      </w:r>
      <w:r w:rsidR="000D441C" w:rsidRPr="004D0F71">
        <w:rPr>
          <w:rFonts w:cs="Calibri Light"/>
        </w:rPr>
        <w:t xml:space="preserve">de </w:t>
      </w:r>
      <w:r w:rsidR="000D441C" w:rsidRPr="004D0F71">
        <w:rPr>
          <w:rFonts w:cs="Calibri Light"/>
          <w:b/>
        </w:rPr>
        <w:t>350</w:t>
      </w:r>
      <w:r w:rsidR="00E5445B" w:rsidRPr="004D0F71">
        <w:rPr>
          <w:rFonts w:cs="Calibri Light"/>
          <w:b/>
        </w:rPr>
        <w:t>,00</w:t>
      </w:r>
      <w:r w:rsidR="000D441C" w:rsidRPr="004D0F71">
        <w:rPr>
          <w:rFonts w:cs="Calibri Light"/>
          <w:b/>
        </w:rPr>
        <w:t xml:space="preserve"> euro</w:t>
      </w:r>
      <w:r w:rsidR="000D441C" w:rsidRPr="004D0F71">
        <w:rPr>
          <w:rFonts w:cs="Calibri Light"/>
          <w:b/>
          <w:bCs/>
        </w:rPr>
        <w:t>s</w:t>
      </w:r>
      <w:r w:rsidR="00402CD1" w:rsidRPr="004D0F71">
        <w:rPr>
          <w:rFonts w:cs="Calibri Light"/>
        </w:rPr>
        <w:t xml:space="preserve"> (</w:t>
      </w:r>
      <w:r w:rsidR="00661BF7">
        <w:rPr>
          <w:rFonts w:cs="Calibri Light"/>
        </w:rPr>
        <w:t>415,07</w:t>
      </w:r>
      <w:r w:rsidR="00402CD1" w:rsidRPr="004D0F71">
        <w:rPr>
          <w:rFonts w:cs="Calibri Light"/>
        </w:rPr>
        <w:t xml:space="preserve"> indexé à </w:t>
      </w:r>
      <w:r w:rsidR="00985F76">
        <w:rPr>
          <w:rFonts w:cs="Calibri Light"/>
        </w:rPr>
        <w:t>18,59</w:t>
      </w:r>
      <w:r w:rsidR="00402CD1" w:rsidRPr="004D0F71">
        <w:rPr>
          <w:rFonts w:cs="Calibri Light"/>
        </w:rPr>
        <w:t>%)</w:t>
      </w:r>
      <w:r w:rsidR="00E5445B" w:rsidRPr="004D0F71">
        <w:rPr>
          <w:rFonts w:cs="Calibri Light"/>
        </w:rPr>
        <w:t>.</w:t>
      </w:r>
      <w:r w:rsidR="000D441C" w:rsidRPr="004D0F71">
        <w:rPr>
          <w:rFonts w:cs="Calibri Light"/>
        </w:rPr>
        <w:t> </w:t>
      </w:r>
    </w:p>
    <w:p w14:paraId="51FFE29B" w14:textId="3DE030A5" w:rsidR="007F2A8F" w:rsidRDefault="007F2A8F">
      <w:pPr>
        <w:spacing w:before="120" w:after="240"/>
        <w:jc w:val="both"/>
        <w:textAlignment w:val="baseline"/>
        <w:rPr>
          <w:rFonts w:cs="Calibri Light"/>
        </w:rPr>
      </w:pPr>
      <w:r w:rsidRPr="00F77B80">
        <w:rPr>
          <w:rFonts w:cs="Calibri Light"/>
        </w:rPr>
        <w:t xml:space="preserve">Comme déjà signalé au début de la présente circulaire, </w:t>
      </w:r>
      <w:r w:rsidR="0007663E" w:rsidRPr="00F77B80">
        <w:rPr>
          <w:rFonts w:cs="Calibri Light"/>
        </w:rPr>
        <w:t>le</w:t>
      </w:r>
      <w:r w:rsidRPr="00F77B80">
        <w:rPr>
          <w:rFonts w:cs="Calibri Light"/>
        </w:rPr>
        <w:t xml:space="preserve"> décret modifiant le chapitre relatif aux funérailles et sépultures </w:t>
      </w:r>
      <w:r w:rsidR="00452BF7" w:rsidRPr="00F77B80">
        <w:rPr>
          <w:rFonts w:cs="Calibri Light"/>
        </w:rPr>
        <w:t xml:space="preserve">du CDLD </w:t>
      </w:r>
      <w:r w:rsidRPr="00F77B80">
        <w:rPr>
          <w:rFonts w:cs="Calibri Light"/>
        </w:rPr>
        <w:t xml:space="preserve">est en cours </w:t>
      </w:r>
      <w:r w:rsidR="0007663E" w:rsidRPr="00F77B80">
        <w:rPr>
          <w:rFonts w:cs="Calibri Light"/>
        </w:rPr>
        <w:t>de publication</w:t>
      </w:r>
      <w:r w:rsidR="00E37337">
        <w:rPr>
          <w:rFonts w:cs="Calibri Light"/>
        </w:rPr>
        <w:t xml:space="preserve"> au Moniteur belge</w:t>
      </w:r>
      <w:r w:rsidRPr="004D0F71">
        <w:rPr>
          <w:rFonts w:cs="Calibri Light"/>
        </w:rPr>
        <w:t xml:space="preserve">. Je vous informe, même si la disposition n’a pas d’influence directe en matière budgétaire, que la modification décrétale susvisée modifie l’article L1232-5, paragraphe 2, dernier alinéa, </w:t>
      </w:r>
      <w:proofErr w:type="gramStart"/>
      <w:r w:rsidRPr="004D0F71">
        <w:rPr>
          <w:rFonts w:cs="Calibri Light"/>
        </w:rPr>
        <w:t xml:space="preserve">du </w:t>
      </w:r>
      <w:r w:rsidR="00452BF7" w:rsidRPr="004D0F71">
        <w:rPr>
          <w:rFonts w:cs="Calibri Light"/>
        </w:rPr>
        <w:t xml:space="preserve"> CDLD</w:t>
      </w:r>
      <w:proofErr w:type="gramEnd"/>
      <w:r w:rsidR="00F77B80">
        <w:rPr>
          <w:rFonts w:cs="Calibri Light"/>
        </w:rPr>
        <w:t xml:space="preserve"> </w:t>
      </w:r>
      <w:r w:rsidRPr="004D0F71">
        <w:rPr>
          <w:rFonts w:cs="Calibri Light"/>
        </w:rPr>
        <w:t>en vue d’habiliter expressément le Gouvernement à déroger ponctuellement non seulement à la période d’exhumation s’étendant du 15 novembre au 15 avril, mais aussi au délai sanitaire, selon les conditions et modalités qu’il fixe. Tandis que la dérogation à la période d’exhumation est applicable à des chantiers d’exhumations techniques, la dérogation au délai sanitaire est, logiquement, seulement envisageable pour des exhumations de confort.</w:t>
      </w:r>
    </w:p>
    <w:p w14:paraId="38D043DE" w14:textId="77777777" w:rsidR="00E37337" w:rsidRDefault="00E37337">
      <w:pPr>
        <w:spacing w:before="120" w:after="240"/>
        <w:jc w:val="both"/>
        <w:textAlignment w:val="baseline"/>
        <w:rPr>
          <w:rFonts w:cs="Calibri Light"/>
        </w:rPr>
      </w:pPr>
    </w:p>
    <w:p w14:paraId="2E58822F" w14:textId="77777777" w:rsidR="00E37337" w:rsidRPr="004D0F71" w:rsidRDefault="00E37337">
      <w:pPr>
        <w:spacing w:before="120" w:after="240"/>
        <w:jc w:val="both"/>
        <w:textAlignment w:val="baseline"/>
        <w:rPr>
          <w:rFonts w:cs="Calibri Light"/>
        </w:rPr>
      </w:pPr>
    </w:p>
    <w:p w14:paraId="75EADAF8" w14:textId="77777777" w:rsidR="009B153C" w:rsidRPr="004D0F71" w:rsidRDefault="009D393B" w:rsidP="00E5346D">
      <w:pPr>
        <w:pStyle w:val="Sam3"/>
      </w:pPr>
      <w:bookmarkStart w:id="5780" w:name="_Toc143779182"/>
      <w:r w:rsidRPr="004D0F71">
        <w:t xml:space="preserve">040/363-12 : </w:t>
      </w:r>
      <w:r w:rsidR="00C82157" w:rsidRPr="004D0F71">
        <w:t>T</w:t>
      </w:r>
      <w:r w:rsidRPr="004D0F71">
        <w:t>ransports funèbres</w:t>
      </w:r>
      <w:bookmarkEnd w:id="5780"/>
      <w:r w:rsidRPr="004D0F71">
        <w:t xml:space="preserve"> </w:t>
      </w:r>
    </w:p>
    <w:p w14:paraId="4DDF485D" w14:textId="77777777" w:rsidR="009B153C" w:rsidRPr="004D0F71" w:rsidRDefault="009B153C" w:rsidP="008D7EB7">
      <w:pPr>
        <w:spacing w:before="120" w:after="240"/>
        <w:jc w:val="both"/>
        <w:textAlignment w:val="baseline"/>
        <w:rPr>
          <w:rFonts w:asciiTheme="minorHAnsi" w:hAnsiTheme="minorHAnsi" w:cs="Calibri Light"/>
          <w:spacing w:val="4"/>
        </w:rPr>
      </w:pPr>
      <w:r w:rsidRPr="004D0F71">
        <w:rPr>
          <w:rFonts w:asciiTheme="minorHAnsi" w:hAnsiTheme="minorHAnsi" w:cs="Calibri Light"/>
          <w:spacing w:val="4"/>
        </w:rPr>
        <w:t>Dans un souci de rationalisation, il a été décidé de ne plus reprendre cette taxe dans la liste des taxes de la présente circulaire. Les communes qui disposaient de cette taxe sont invitées à ne plus la renouveler.</w:t>
      </w:r>
    </w:p>
    <w:p w14:paraId="09E803C3" w14:textId="77777777" w:rsidR="009D393B" w:rsidRPr="004D0F71" w:rsidRDefault="00C82157" w:rsidP="00E5346D">
      <w:pPr>
        <w:pStyle w:val="Sam3"/>
      </w:pPr>
      <w:bookmarkStart w:id="5781" w:name="_Toc143779183"/>
      <w:r w:rsidRPr="004D0F71">
        <w:t>040/363-13 : L</w:t>
      </w:r>
      <w:r w:rsidR="009D393B" w:rsidRPr="004D0F71">
        <w:t>ocation de caveaux d’attente</w:t>
      </w:r>
      <w:bookmarkEnd w:id="5781"/>
    </w:p>
    <w:p w14:paraId="24E4F981" w14:textId="55C58E35" w:rsidR="0084076C" w:rsidRPr="004D0F71" w:rsidRDefault="0084076C" w:rsidP="008D7EB7">
      <w:pPr>
        <w:spacing w:after="240"/>
      </w:pPr>
      <w:r w:rsidRPr="004D0F71">
        <w:t>Redevance.</w:t>
      </w:r>
    </w:p>
    <w:p w14:paraId="4123D5E7" w14:textId="21DFC9EC" w:rsidR="007F2A8F" w:rsidRPr="004D0F71" w:rsidRDefault="007F2A8F" w:rsidP="007F2A8F">
      <w:pPr>
        <w:jc w:val="both"/>
        <w:rPr>
          <w:bCs/>
          <w:lang w:val="fr-BE"/>
        </w:rPr>
      </w:pPr>
      <w:bookmarkStart w:id="5782" w:name="_Hlk132798787"/>
      <w:r w:rsidRPr="004D0F71">
        <w:rPr>
          <w:bCs/>
          <w:lang w:val="fr-BE"/>
        </w:rPr>
        <w:t xml:space="preserve">Comme déjà signalé au début de la présente </w:t>
      </w:r>
      <w:r w:rsidRPr="00F77B80">
        <w:rPr>
          <w:bCs/>
          <w:lang w:val="fr-BE"/>
        </w:rPr>
        <w:t xml:space="preserve">circulaire, </w:t>
      </w:r>
      <w:r w:rsidR="0007663E" w:rsidRPr="00F77B80">
        <w:rPr>
          <w:bCs/>
          <w:lang w:val="fr-BE"/>
        </w:rPr>
        <w:t>le</w:t>
      </w:r>
      <w:r w:rsidRPr="00F77B80">
        <w:rPr>
          <w:bCs/>
          <w:lang w:val="fr-BE"/>
        </w:rPr>
        <w:t xml:space="preserve"> décret modifiant le chapitre du CDLD relatif aux funérailles et sépultures est en cours </w:t>
      </w:r>
      <w:r w:rsidR="0007663E" w:rsidRPr="00F77B80">
        <w:rPr>
          <w:bCs/>
          <w:lang w:val="fr-BE"/>
        </w:rPr>
        <w:t>de publication</w:t>
      </w:r>
      <w:r w:rsidR="00E37337">
        <w:rPr>
          <w:bCs/>
          <w:lang w:val="fr-BE"/>
        </w:rPr>
        <w:t xml:space="preserve"> au Moniteur belge</w:t>
      </w:r>
      <w:r w:rsidRPr="004D0F71">
        <w:rPr>
          <w:bCs/>
          <w:lang w:val="fr-BE"/>
        </w:rPr>
        <w:t xml:space="preserve">. </w:t>
      </w:r>
    </w:p>
    <w:bookmarkEnd w:id="5782"/>
    <w:p w14:paraId="16D1E26D" w14:textId="77777777" w:rsidR="007F2A8F" w:rsidRPr="004D0F71" w:rsidRDefault="007F2A8F" w:rsidP="007F2A8F">
      <w:pPr>
        <w:spacing w:before="120"/>
        <w:jc w:val="both"/>
        <w:rPr>
          <w:rFonts w:asciiTheme="minorHAnsi" w:hAnsiTheme="minorHAnsi" w:cstheme="minorHAnsi"/>
        </w:rPr>
      </w:pPr>
      <w:r w:rsidRPr="004D0F71">
        <w:rPr>
          <w:rFonts w:asciiTheme="minorHAnsi" w:hAnsiTheme="minorHAnsi" w:cstheme="minorHAnsi"/>
        </w:rPr>
        <w:t xml:space="preserve">Cette réforme concerne notamment les caveaux et cellules de columbarium d’attente, auxquels le projet de décret va procurer une définition et un cadre juridique. </w:t>
      </w:r>
    </w:p>
    <w:p w14:paraId="0CE82B78" w14:textId="3E20CB02" w:rsidR="007F2A8F" w:rsidRPr="004D0F71" w:rsidRDefault="00D6595A" w:rsidP="007F2A8F">
      <w:pPr>
        <w:spacing w:before="120"/>
        <w:jc w:val="both"/>
        <w:rPr>
          <w:rFonts w:asciiTheme="minorHAnsi" w:hAnsiTheme="minorHAnsi" w:cstheme="minorHAnsi"/>
        </w:rPr>
      </w:pPr>
      <w:r>
        <w:rPr>
          <w:rFonts w:asciiTheme="minorHAnsi" w:hAnsiTheme="minorHAnsi" w:cstheme="minorHAnsi"/>
        </w:rPr>
        <w:t xml:space="preserve">On insiste </w:t>
      </w:r>
      <w:r w:rsidR="007F2A8F" w:rsidRPr="004D0F71">
        <w:rPr>
          <w:rFonts w:asciiTheme="minorHAnsi" w:hAnsiTheme="minorHAnsi" w:cstheme="minorHAnsi"/>
        </w:rPr>
        <w:t>sur le caractère temporaire du dépôt en caveau ou cellule de columbarium d’attente, une telle sépulture devant être utilisée uniquement en cas d’empêchement temporaire du mode de sépulture choisi. Ce caractère temporaire implique que le dépôt en caveau ou cellule de columbarium d’attente constitue une exception.</w:t>
      </w:r>
    </w:p>
    <w:p w14:paraId="16ED613F" w14:textId="41D85317" w:rsidR="007F2A8F" w:rsidRPr="004D0F71" w:rsidRDefault="007F2A8F" w:rsidP="00E37337">
      <w:pPr>
        <w:spacing w:after="240"/>
        <w:jc w:val="both"/>
      </w:pPr>
      <w:r w:rsidRPr="004D0F71">
        <w:rPr>
          <w:rFonts w:asciiTheme="minorHAnsi" w:hAnsiTheme="minorHAnsi" w:cstheme="minorHAnsi"/>
        </w:rPr>
        <w:t>La durée du dépôt en caveau ou cellule de columbarium d’attente sera limitée à maximum sept semaines. C’est sur cette limitation matérielle que les redevances relatives à la location de caveaux et de cellules d’attente devront être adaptées.</w:t>
      </w:r>
    </w:p>
    <w:p w14:paraId="7F447D09" w14:textId="77777777" w:rsidR="009D393B" w:rsidRPr="004D0F71" w:rsidRDefault="00C82157" w:rsidP="00E5346D">
      <w:pPr>
        <w:pStyle w:val="Sam3"/>
      </w:pPr>
      <w:bookmarkStart w:id="5783" w:name="_Toc143779184"/>
      <w:bookmarkStart w:id="5784" w:name="_Hlk95139222"/>
      <w:r w:rsidRPr="004D0F71">
        <w:t>040/363-14 : S</w:t>
      </w:r>
      <w:r w:rsidR="009D393B" w:rsidRPr="004D0F71">
        <w:t>éjour à la morgue ou au dépôt mortuaire</w:t>
      </w:r>
      <w:bookmarkEnd w:id="5783"/>
    </w:p>
    <w:p w14:paraId="017DC4CC" w14:textId="53641815" w:rsidR="0084076C" w:rsidRPr="004D0F71" w:rsidRDefault="0084076C" w:rsidP="008D7EB7">
      <w:pPr>
        <w:spacing w:after="240"/>
      </w:pPr>
      <w:r w:rsidRPr="004D0F71">
        <w:t>Redevance.</w:t>
      </w:r>
    </w:p>
    <w:p w14:paraId="3039C099" w14:textId="569EECAA" w:rsidR="001C06BE" w:rsidRPr="004D0F71" w:rsidRDefault="001C06BE" w:rsidP="00E5346D">
      <w:pPr>
        <w:pStyle w:val="Sam3"/>
      </w:pPr>
      <w:bookmarkStart w:id="5785" w:name="_Toc143779185"/>
      <w:bookmarkEnd w:id="5784"/>
      <w:r w:rsidRPr="004D0F71">
        <w:t>040/363-15 : Concession dans les cimetières</w:t>
      </w:r>
      <w:bookmarkEnd w:id="5785"/>
    </w:p>
    <w:p w14:paraId="329E707F" w14:textId="77777777" w:rsidR="001C06BE" w:rsidRPr="004D0F71" w:rsidRDefault="001C06BE" w:rsidP="001C06BE">
      <w:pPr>
        <w:spacing w:after="240"/>
      </w:pPr>
      <w:r w:rsidRPr="004D0F71">
        <w:t>Redevance.</w:t>
      </w:r>
    </w:p>
    <w:p w14:paraId="2DF21288" w14:textId="532C145E" w:rsidR="001C06BE" w:rsidRDefault="00255FDC" w:rsidP="001C06BE">
      <w:pPr>
        <w:jc w:val="both"/>
      </w:pPr>
      <w:r>
        <w:t>En utilisa</w:t>
      </w:r>
      <w:r w:rsidR="00B4344B">
        <w:t>n</w:t>
      </w:r>
      <w:r>
        <w:t xml:space="preserve">t les termes </w:t>
      </w:r>
      <w:r w:rsidR="00B4344B">
        <w:t>« </w:t>
      </w:r>
      <w:r>
        <w:t>tarif</w:t>
      </w:r>
      <w:r w:rsidR="00B4344B">
        <w:t> »</w:t>
      </w:r>
      <w:r w:rsidR="00153C1F">
        <w:t xml:space="preserve"> et </w:t>
      </w:r>
      <w:r w:rsidR="00B4344B">
        <w:t>« </w:t>
      </w:r>
      <w:r w:rsidR="00153C1F">
        <w:t>rétribution</w:t>
      </w:r>
      <w:r w:rsidR="00B4344B">
        <w:t> »</w:t>
      </w:r>
      <w:r w:rsidR="00153C1F">
        <w:t xml:space="preserve">, </w:t>
      </w:r>
      <w:r w:rsidR="001C06BE" w:rsidRPr="004D0F71">
        <w:t xml:space="preserve">l'article L1232-9 du CDLD </w:t>
      </w:r>
      <w:r w:rsidR="00B4344B">
        <w:t xml:space="preserve">montre bien que </w:t>
      </w:r>
      <w:r w:rsidR="001C06BE" w:rsidRPr="004D0F71">
        <w:t>le tarif des concessions constitue une redevance. Les concessions peuvent être accordées pour une durée minimum de 10 ans et pour une durée maximum de 30 ans (article L 1232-8, §1er du CDLD).</w:t>
      </w:r>
    </w:p>
    <w:p w14:paraId="1A1A3F49" w14:textId="30ED69D7" w:rsidR="00BE74DC" w:rsidRPr="004D0F71" w:rsidRDefault="00BE74DC" w:rsidP="001C06BE">
      <w:pPr>
        <w:jc w:val="both"/>
      </w:pPr>
      <w:r>
        <w:t xml:space="preserve">Comme on vise l’occupation d’une parcelle de terrain, le tarif des concessions doit être établi par m² d’occupation. </w:t>
      </w:r>
    </w:p>
    <w:p w14:paraId="3ABDBC08" w14:textId="77777777" w:rsidR="001C06BE" w:rsidRPr="004D0F71" w:rsidRDefault="001C06BE" w:rsidP="001C06BE">
      <w:pPr>
        <w:jc w:val="both"/>
      </w:pPr>
    </w:p>
    <w:p w14:paraId="1BE34378" w14:textId="2AE6D5FF" w:rsidR="001C06BE" w:rsidRPr="0007663E" w:rsidRDefault="001C06BE" w:rsidP="00B3464F">
      <w:pPr>
        <w:pStyle w:val="Paragraphedeliste"/>
        <w:numPr>
          <w:ilvl w:val="0"/>
          <w:numId w:val="316"/>
        </w:numPr>
        <w:ind w:left="2410"/>
        <w:jc w:val="both"/>
        <w:rPr>
          <w:b/>
          <w:bCs/>
        </w:rPr>
      </w:pPr>
      <w:r w:rsidRPr="0007663E">
        <w:rPr>
          <w:b/>
          <w:bCs/>
        </w:rPr>
        <w:t>Parcelle en pleine terre, avec caveau, ancienne sépulture</w:t>
      </w:r>
      <w:r w:rsidR="001E537F" w:rsidRPr="0007663E">
        <w:rPr>
          <w:b/>
          <w:bCs/>
        </w:rPr>
        <w:t>, cellule de colombarium, cavurne</w:t>
      </w:r>
      <w:r w:rsidRPr="0007663E">
        <w:rPr>
          <w:b/>
          <w:bCs/>
        </w:rPr>
        <w:tab/>
      </w:r>
    </w:p>
    <w:p w14:paraId="78A00DC9" w14:textId="77777777" w:rsidR="001C06BE" w:rsidRPr="004D0F71" w:rsidRDefault="001C06BE" w:rsidP="001C06BE">
      <w:pPr>
        <w:pStyle w:val="Paragraphedeliste"/>
        <w:ind w:left="3900"/>
        <w:jc w:val="both"/>
      </w:pPr>
      <w:r w:rsidRPr="004D0F71">
        <w:tab/>
      </w:r>
      <w:r w:rsidRPr="004D0F71">
        <w:tab/>
      </w:r>
      <w:r w:rsidRPr="004D0F71">
        <w:tab/>
      </w:r>
    </w:p>
    <w:p w14:paraId="2F3DC4E4" w14:textId="77777777" w:rsidR="001C06BE" w:rsidRPr="004D0F71" w:rsidRDefault="001C06BE" w:rsidP="001C06BE">
      <w:pPr>
        <w:jc w:val="both"/>
      </w:pPr>
      <w:r w:rsidRPr="004D0F71">
        <w:t xml:space="preserve">Suivant l’article L1232-7, §1er du CDLD, les concessions peuvent porter sur une parcelle en pleine terre, une parcelle avec caveau, une ancienne sépulture à laquelle il a été mis fin conformément aux articles L1232-8 ou L1232-12 et qui au terme du délai d’affichage, a fait l’objet d’un assainissement par le gestionnaire communal ou une cellule de columbarium. </w:t>
      </w:r>
    </w:p>
    <w:p w14:paraId="6FB735D1" w14:textId="77777777" w:rsidR="001C06BE" w:rsidRDefault="001C06BE" w:rsidP="001C06BE">
      <w:pPr>
        <w:jc w:val="both"/>
      </w:pPr>
      <w:r w:rsidRPr="004D0F71">
        <w:t>Lorsqu'il s'avère que le coût de construction d’un caveau, (d’une cavurne), d'un columbarium le justifie, le prix demandé pour une concession dans une parcelle avec caveau (cavurne) ou dans un columbarium pourra être plus élevé que celui prévu pour une concession en pleine terre.</w:t>
      </w:r>
    </w:p>
    <w:p w14:paraId="4A490E47" w14:textId="77777777" w:rsidR="00E37337" w:rsidRPr="004D0F71" w:rsidRDefault="00E37337" w:rsidP="001C06BE">
      <w:pPr>
        <w:jc w:val="both"/>
      </w:pPr>
    </w:p>
    <w:p w14:paraId="62988EB5" w14:textId="77777777" w:rsidR="001C06BE" w:rsidRPr="0007663E" w:rsidRDefault="001C06BE" w:rsidP="00256E9F">
      <w:pPr>
        <w:pStyle w:val="Paragraphedeliste"/>
        <w:numPr>
          <w:ilvl w:val="0"/>
          <w:numId w:val="316"/>
        </w:numPr>
        <w:ind w:left="2410"/>
        <w:jc w:val="both"/>
        <w:rPr>
          <w:b/>
          <w:bCs/>
        </w:rPr>
      </w:pPr>
      <w:r w:rsidRPr="0007663E">
        <w:rPr>
          <w:b/>
          <w:bCs/>
        </w:rPr>
        <w:lastRenderedPageBreak/>
        <w:t>Concession avec monument</w:t>
      </w:r>
    </w:p>
    <w:p w14:paraId="11A7924B" w14:textId="77777777" w:rsidR="001C06BE" w:rsidRPr="004D0F71" w:rsidRDefault="001C06BE" w:rsidP="001C06BE">
      <w:pPr>
        <w:pStyle w:val="Paragraphedeliste"/>
        <w:ind w:left="3900"/>
        <w:jc w:val="both"/>
      </w:pPr>
      <w:r w:rsidRPr="004D0F71">
        <w:tab/>
      </w:r>
      <w:r w:rsidRPr="004D0F71">
        <w:tab/>
      </w:r>
    </w:p>
    <w:p w14:paraId="64A4073C" w14:textId="77777777" w:rsidR="001C06BE" w:rsidRPr="004D0F71" w:rsidRDefault="001C06BE" w:rsidP="001C06BE">
      <w:pPr>
        <w:jc w:val="both"/>
      </w:pPr>
      <w:r w:rsidRPr="004D0F71">
        <w:t xml:space="preserve">Le décret du 6 mars 2009 ayant créé un nouveau type de concession : la concession avec monument, un tarif spécifique pourra être prévu pour ce type de concession. </w:t>
      </w:r>
    </w:p>
    <w:p w14:paraId="03B66749" w14:textId="77777777" w:rsidR="001C06BE" w:rsidRPr="004D0F71" w:rsidRDefault="001C06BE" w:rsidP="001C06BE">
      <w:pPr>
        <w:jc w:val="both"/>
      </w:pPr>
    </w:p>
    <w:p w14:paraId="07A510DF" w14:textId="2ACF5166" w:rsidR="001C06BE" w:rsidRDefault="001C06BE" w:rsidP="001C06BE">
      <w:pPr>
        <w:jc w:val="both"/>
      </w:pPr>
      <w:r w:rsidRPr="004D0F71">
        <w:t xml:space="preserve">La revente de concession avec monument est un mode de réaffectation économique et patrimonial préexistant au décret du 6 mars 2009, ce décret la régularise. Et forcément, un tarif spécifique est appliqué : prix de la concession + forfait pour le monument avec obligation de préservation </w:t>
      </w:r>
      <w:r w:rsidR="001C7BDB">
        <w:t xml:space="preserve">du </w:t>
      </w:r>
      <w:r w:rsidRPr="004D0F71">
        <w:t>monument. Ce tarif spécifique doit tenir compte du prix de la concession et du prix du monument (selon la situation, l’estimation d’un forfait peut être fixé entre 250 et 1.750 euros</w:t>
      </w:r>
      <w:r w:rsidR="009167A0" w:rsidRPr="004D0F71">
        <w:t xml:space="preserve"> (</w:t>
      </w:r>
      <w:r w:rsidR="00661BF7">
        <w:t>296,48</w:t>
      </w:r>
      <w:r w:rsidR="009167A0" w:rsidRPr="004D0F71">
        <w:t xml:space="preserve"> et </w:t>
      </w:r>
      <w:r w:rsidR="00661BF7">
        <w:t>2.075,33</w:t>
      </w:r>
      <w:r w:rsidR="009167A0" w:rsidRPr="004D0F71">
        <w:t xml:space="preserve"> indexé à </w:t>
      </w:r>
      <w:r w:rsidR="00985F76">
        <w:t>18,59</w:t>
      </w:r>
      <w:r w:rsidR="009167A0" w:rsidRPr="004D0F71">
        <w:t>%)</w:t>
      </w:r>
      <w:r w:rsidRPr="004D0F71">
        <w:t>) mais en aucun cas des frais exposés par la commune pour l’assainissement de l’emplacement. Il est à souligner que ce type de concession comporte l’obligation pour le bénéficiaire de préserver le monument.</w:t>
      </w:r>
    </w:p>
    <w:p w14:paraId="5FBFF07D" w14:textId="77777777" w:rsidR="00D32F18" w:rsidRDefault="00D32F18" w:rsidP="001C06BE">
      <w:pPr>
        <w:jc w:val="both"/>
      </w:pPr>
    </w:p>
    <w:p w14:paraId="1B317027" w14:textId="77777777" w:rsidR="00D32F18" w:rsidRPr="004D0F71" w:rsidRDefault="00D32F18" w:rsidP="001C06BE">
      <w:pPr>
        <w:jc w:val="both"/>
      </w:pPr>
    </w:p>
    <w:p w14:paraId="429AFAD9" w14:textId="77777777" w:rsidR="00954869" w:rsidRPr="004D0F71" w:rsidRDefault="00954869" w:rsidP="001C06BE">
      <w:pPr>
        <w:jc w:val="both"/>
        <w:rPr>
          <w:sz w:val="2"/>
          <w:szCs w:val="2"/>
        </w:rPr>
      </w:pPr>
    </w:p>
    <w:p w14:paraId="2A7CA3BE" w14:textId="77777777" w:rsidR="001C06BE" w:rsidRPr="004D0F71" w:rsidRDefault="001C06BE" w:rsidP="001C06BE">
      <w:pPr>
        <w:jc w:val="both"/>
      </w:pPr>
    </w:p>
    <w:p w14:paraId="0AA27303" w14:textId="6E7272E5" w:rsidR="001C06BE" w:rsidRPr="0007663E" w:rsidRDefault="001C06BE" w:rsidP="00B3464F">
      <w:pPr>
        <w:pStyle w:val="Paragraphedeliste"/>
        <w:numPr>
          <w:ilvl w:val="0"/>
          <w:numId w:val="316"/>
        </w:numPr>
        <w:ind w:left="2552"/>
        <w:jc w:val="both"/>
        <w:rPr>
          <w:b/>
          <w:bCs/>
        </w:rPr>
      </w:pPr>
      <w:r w:rsidRPr="0007663E">
        <w:rPr>
          <w:b/>
          <w:bCs/>
        </w:rPr>
        <w:t xml:space="preserve">La parcelle </w:t>
      </w:r>
      <w:r w:rsidR="00566FA3" w:rsidRPr="0007663E">
        <w:rPr>
          <w:b/>
          <w:bCs/>
        </w:rPr>
        <w:t xml:space="preserve">des </w:t>
      </w:r>
      <w:r w:rsidRPr="0007663E">
        <w:rPr>
          <w:b/>
          <w:bCs/>
        </w:rPr>
        <w:t>étoiles </w:t>
      </w:r>
    </w:p>
    <w:p w14:paraId="1522FC68" w14:textId="77777777" w:rsidR="001C06BE" w:rsidRPr="004D0F71" w:rsidRDefault="001C06BE" w:rsidP="001C06BE">
      <w:pPr>
        <w:jc w:val="both"/>
      </w:pPr>
    </w:p>
    <w:p w14:paraId="7A39CBBD" w14:textId="02688750" w:rsidR="001C06BE" w:rsidRPr="004D0F71" w:rsidRDefault="001C06BE" w:rsidP="001C06BE">
      <w:pPr>
        <w:jc w:val="both"/>
      </w:pPr>
      <w:r w:rsidRPr="004D0F71">
        <w:t xml:space="preserve">Suivant l’article L1232-2, §4 du CDLD les emplacements au sein de la parcelle des étoiles (réservés aux fœtus nés sans vie entre le 106e et </w:t>
      </w:r>
      <w:r w:rsidR="00275774" w:rsidRPr="004D0F71">
        <w:t xml:space="preserve">180e </w:t>
      </w:r>
      <w:r w:rsidRPr="004D0F71">
        <w:t>jour de grossesse et les enfants jusqu’à 12 ans) ne peuvent pas être concédés. Aussi aucune redevance ne peut être exigée par la commune lors de la réservation d’un emplacement au sein de la parcelle aux étoiles.</w:t>
      </w:r>
    </w:p>
    <w:p w14:paraId="5EF229F1" w14:textId="77777777" w:rsidR="008E7109" w:rsidRDefault="001C06BE" w:rsidP="001C06BE">
      <w:pPr>
        <w:jc w:val="both"/>
      </w:pPr>
      <w:r w:rsidRPr="004D0F71">
        <w:t>Ainsi, pour les enfants jusqu’à 12 ans :</w:t>
      </w:r>
    </w:p>
    <w:p w14:paraId="30748645" w14:textId="77777777" w:rsidR="008E7109" w:rsidRDefault="008E7109" w:rsidP="001C06BE">
      <w:pPr>
        <w:jc w:val="both"/>
      </w:pPr>
    </w:p>
    <w:p w14:paraId="05B0F341" w14:textId="77777777" w:rsidR="008E7109" w:rsidRDefault="001C06BE" w:rsidP="001C06BE">
      <w:pPr>
        <w:pStyle w:val="Paragraphedeliste"/>
        <w:numPr>
          <w:ilvl w:val="0"/>
          <w:numId w:val="358"/>
        </w:numPr>
        <w:jc w:val="both"/>
      </w:pPr>
      <w:r w:rsidRPr="004D0F71">
        <w:t>Soit, ils sont enterrés seuls et cela se fait obligatoirement dans la parcelle des étoiles sans possibilité d’y avoir une concession en pleine-terre ou en caveau ;</w:t>
      </w:r>
    </w:p>
    <w:p w14:paraId="22770C03" w14:textId="73650655" w:rsidR="001C06BE" w:rsidRPr="004D0F71" w:rsidRDefault="001C06BE" w:rsidP="001C06BE">
      <w:pPr>
        <w:pStyle w:val="Paragraphedeliste"/>
        <w:numPr>
          <w:ilvl w:val="0"/>
          <w:numId w:val="358"/>
        </w:numPr>
        <w:jc w:val="both"/>
      </w:pPr>
      <w:r w:rsidRPr="004D0F71">
        <w:t>Soit, ils sont enterrés dans une concession mais alors cela doit se faire en parcelle classique et dans le cadre d’une concession familiale destinée non seulement à l’enfant mais également à ses parents.</w:t>
      </w:r>
    </w:p>
    <w:p w14:paraId="4C14899C" w14:textId="77777777" w:rsidR="001C06BE" w:rsidRPr="004D0F71" w:rsidRDefault="001C06BE" w:rsidP="001C06BE">
      <w:pPr>
        <w:jc w:val="both"/>
      </w:pPr>
    </w:p>
    <w:p w14:paraId="4AEFFA31" w14:textId="77777777" w:rsidR="001C06BE" w:rsidRPr="0007663E" w:rsidRDefault="001C06BE" w:rsidP="00256E9F">
      <w:pPr>
        <w:pStyle w:val="Paragraphedeliste"/>
        <w:numPr>
          <w:ilvl w:val="0"/>
          <w:numId w:val="316"/>
        </w:numPr>
        <w:ind w:left="2552"/>
        <w:jc w:val="both"/>
        <w:rPr>
          <w:b/>
          <w:bCs/>
        </w:rPr>
      </w:pPr>
      <w:r w:rsidRPr="0007663E">
        <w:rPr>
          <w:b/>
          <w:bCs/>
        </w:rPr>
        <w:t>Parcelle non concédée</w:t>
      </w:r>
      <w:r w:rsidRPr="0007663E">
        <w:rPr>
          <w:b/>
          <w:bCs/>
        </w:rPr>
        <w:tab/>
      </w:r>
      <w:r w:rsidRPr="0007663E">
        <w:rPr>
          <w:b/>
          <w:bCs/>
        </w:rPr>
        <w:tab/>
      </w:r>
      <w:r w:rsidRPr="0007663E">
        <w:rPr>
          <w:b/>
          <w:bCs/>
        </w:rPr>
        <w:tab/>
      </w:r>
    </w:p>
    <w:p w14:paraId="735DFF71" w14:textId="77777777" w:rsidR="001C06BE" w:rsidRPr="004D0F71" w:rsidRDefault="001C06BE" w:rsidP="001C06BE">
      <w:pPr>
        <w:pStyle w:val="Paragraphedeliste"/>
        <w:ind w:left="3900"/>
        <w:jc w:val="both"/>
      </w:pPr>
      <w:r w:rsidRPr="004D0F71">
        <w:tab/>
      </w:r>
    </w:p>
    <w:p w14:paraId="781D837D" w14:textId="37AEA7EA" w:rsidR="001C06BE" w:rsidRPr="004D0F71" w:rsidRDefault="001C06BE" w:rsidP="001C06BE">
      <w:pPr>
        <w:jc w:val="both"/>
      </w:pPr>
      <w:r w:rsidRPr="004D0F71">
        <w:t>Il ne peut être levé aucune taxe ou rétribution sur les sépultures non concédées et provisoirement conservées à l'issue du délai de cinq ans prévus par l'article L1232-</w:t>
      </w:r>
      <w:r w:rsidR="00F26310">
        <w:t>21</w:t>
      </w:r>
      <w:r w:rsidR="00F26310" w:rsidRPr="004D0F71">
        <w:t xml:space="preserve"> </w:t>
      </w:r>
      <w:r w:rsidRPr="004D0F71">
        <w:t>du CDLD.</w:t>
      </w:r>
    </w:p>
    <w:p w14:paraId="1F4A52EA" w14:textId="77777777" w:rsidR="001C06BE" w:rsidRPr="004D0F71" w:rsidRDefault="001C06BE" w:rsidP="001C06BE">
      <w:pPr>
        <w:jc w:val="both"/>
      </w:pPr>
    </w:p>
    <w:p w14:paraId="015BA245" w14:textId="77777777" w:rsidR="001C06BE" w:rsidRPr="004D0F71" w:rsidRDefault="001C06BE" w:rsidP="001C06BE">
      <w:pPr>
        <w:jc w:val="both"/>
      </w:pPr>
      <w:r w:rsidRPr="004D0F71">
        <w:t>Le renouvellement d’un emplacement non-concédé est strictement interdit, aucune famille ne peut demander de prolongation du délai et si une telle prolongation est survenue, elle n’est que le résultat d’une gestion communale déficiente.</w:t>
      </w:r>
    </w:p>
    <w:p w14:paraId="336CDA94" w14:textId="77777777" w:rsidR="001C06BE" w:rsidRPr="004D0F71" w:rsidRDefault="001C06BE" w:rsidP="001C06BE">
      <w:pPr>
        <w:jc w:val="both"/>
      </w:pPr>
    </w:p>
    <w:p w14:paraId="7052F5BC" w14:textId="3B550D59" w:rsidR="0060592F" w:rsidRDefault="001C06BE" w:rsidP="001C06BE">
      <w:pPr>
        <w:jc w:val="both"/>
      </w:pPr>
      <w:r w:rsidRPr="004D0F71">
        <w:t>De manière générale, lorsqu</w:t>
      </w:r>
      <w:r w:rsidR="00312236">
        <w:t>’</w:t>
      </w:r>
      <w:r w:rsidRPr="004D0F71">
        <w:t>e</w:t>
      </w:r>
      <w:r w:rsidR="00312236">
        <w:t>n matière de funérailles et sépultures</w:t>
      </w:r>
      <w:r w:rsidRPr="004D0F71">
        <w:t xml:space="preserve"> les entreprises de pompes funèbres accomplissent des formalités auprès des administrations communales, elles n'agissent qu'en tant que mandataires (sous-traitants des familles) et ne doivent dès lors pas être considérées comme les redevables des taxes et redevances relatives aux funérailles et sépultures.</w:t>
      </w:r>
    </w:p>
    <w:p w14:paraId="2CF1B772" w14:textId="77777777" w:rsidR="008E7109" w:rsidRPr="004D0F71" w:rsidRDefault="008E7109" w:rsidP="001C06BE">
      <w:pPr>
        <w:jc w:val="both"/>
      </w:pPr>
    </w:p>
    <w:p w14:paraId="0121A19A" w14:textId="75C2D7D6" w:rsidR="00623107" w:rsidRPr="004D0F71" w:rsidRDefault="00DD1618" w:rsidP="001C06BE">
      <w:pPr>
        <w:jc w:val="both"/>
        <w:rPr>
          <w:b/>
          <w:bCs/>
        </w:rPr>
      </w:pPr>
      <w:r>
        <w:rPr>
          <w:b/>
          <w:bCs/>
        </w:rPr>
        <w:t xml:space="preserve">Il y a donc lieu de veiller à ce que </w:t>
      </w:r>
      <w:r w:rsidR="003D177F">
        <w:rPr>
          <w:b/>
          <w:bCs/>
        </w:rPr>
        <w:t>la somme réclamée sous forme de taxe ou de redevance ne soit pas réclamée deux fois.</w:t>
      </w:r>
    </w:p>
    <w:p w14:paraId="1FBDEEF5" w14:textId="5CA65C3B" w:rsidR="007F2A8F" w:rsidRPr="004D0F71" w:rsidRDefault="007F2A8F" w:rsidP="007F2A8F">
      <w:pPr>
        <w:spacing w:before="120"/>
        <w:jc w:val="both"/>
        <w:rPr>
          <w:rFonts w:asciiTheme="minorHAnsi" w:hAnsiTheme="minorHAnsi" w:cstheme="minorHAnsi"/>
        </w:rPr>
      </w:pPr>
      <w:r w:rsidRPr="00F77B80">
        <w:rPr>
          <w:rFonts w:asciiTheme="minorHAnsi" w:hAnsiTheme="minorHAnsi" w:cstheme="minorHAnsi"/>
        </w:rPr>
        <w:lastRenderedPageBreak/>
        <w:t xml:space="preserve">Comme déjà signalé au début de la présente circulaire, </w:t>
      </w:r>
      <w:r w:rsidR="00952A03" w:rsidRPr="00F77B80">
        <w:rPr>
          <w:rFonts w:asciiTheme="minorHAnsi" w:hAnsiTheme="minorHAnsi" w:cstheme="minorHAnsi"/>
        </w:rPr>
        <w:t>le</w:t>
      </w:r>
      <w:r w:rsidRPr="00F77B80">
        <w:rPr>
          <w:rFonts w:asciiTheme="minorHAnsi" w:hAnsiTheme="minorHAnsi" w:cstheme="minorHAnsi"/>
        </w:rPr>
        <w:t xml:space="preserve"> décret modifiant le chapitre du Code CDLD relatif aux funérailles et sépultures est en cours </w:t>
      </w:r>
      <w:r w:rsidR="00952A03" w:rsidRPr="00F77B80">
        <w:rPr>
          <w:rFonts w:asciiTheme="minorHAnsi" w:hAnsiTheme="minorHAnsi" w:cstheme="minorHAnsi"/>
        </w:rPr>
        <w:t>de publication</w:t>
      </w:r>
      <w:r w:rsidR="00E37337" w:rsidRPr="00F77B80">
        <w:rPr>
          <w:rFonts w:asciiTheme="minorHAnsi" w:hAnsiTheme="minorHAnsi" w:cstheme="minorHAnsi"/>
        </w:rPr>
        <w:t xml:space="preserve"> au Moniteur belge</w:t>
      </w:r>
      <w:r w:rsidRPr="00F77B80">
        <w:rPr>
          <w:rFonts w:asciiTheme="minorHAnsi" w:hAnsiTheme="minorHAnsi" w:cstheme="minorHAnsi"/>
        </w:rPr>
        <w:t>.</w:t>
      </w:r>
      <w:r w:rsidRPr="004D0F71">
        <w:rPr>
          <w:rFonts w:asciiTheme="minorHAnsi" w:hAnsiTheme="minorHAnsi" w:cstheme="minorHAnsi"/>
        </w:rPr>
        <w:t xml:space="preserve"> </w:t>
      </w:r>
    </w:p>
    <w:p w14:paraId="295729D0" w14:textId="60EC072E" w:rsidR="007F2A8F" w:rsidRDefault="007F2A8F" w:rsidP="005E7FDF">
      <w:pPr>
        <w:spacing w:before="120"/>
        <w:jc w:val="both"/>
        <w:rPr>
          <w:rFonts w:asciiTheme="minorHAnsi" w:hAnsiTheme="minorHAnsi" w:cstheme="minorHAnsi"/>
        </w:rPr>
      </w:pPr>
      <w:r w:rsidRPr="004D0F71">
        <w:rPr>
          <w:rFonts w:asciiTheme="minorHAnsi" w:hAnsiTheme="minorHAnsi" w:cstheme="minorHAnsi"/>
        </w:rPr>
        <w:t xml:space="preserve">Même si la disposition n’a pas d’influence directe en matière budgétaire, </w:t>
      </w:r>
      <w:bookmarkStart w:id="5786" w:name="_Hlk132799259"/>
      <w:r w:rsidRPr="004D0F71">
        <w:rPr>
          <w:rFonts w:asciiTheme="minorHAnsi" w:hAnsiTheme="minorHAnsi" w:cstheme="minorHAnsi"/>
        </w:rPr>
        <w:t>dorénavant, les emplacements repris au sein de la parcelle des étoiles pour les fœtus nés sans vie entre le 106e et 180e jour de grossesse et</w:t>
      </w:r>
      <w:r w:rsidR="00614700">
        <w:rPr>
          <w:rFonts w:asciiTheme="minorHAnsi" w:hAnsiTheme="minorHAnsi" w:cstheme="minorHAnsi"/>
        </w:rPr>
        <w:t xml:space="preserve"> pour</w:t>
      </w:r>
      <w:r w:rsidRPr="004D0F71">
        <w:rPr>
          <w:rFonts w:asciiTheme="minorHAnsi" w:hAnsiTheme="minorHAnsi" w:cstheme="minorHAnsi"/>
        </w:rPr>
        <w:t xml:space="preserve"> les enfants jusqu’à douze ans seront concédés gratuitement pour une durée de trente ans, avec possibilité de renouvellements successifs pour la même durée, aux conditions des articles L1232-7, L1232-8, L1232-9, L1232-11, L1232-12 et L1232-12/1. Par exception à l’article L1232-12, paragraphe 2, l’affichage pour défaut d’entretien est permis uniquement au moins treize mois avant le terme de la concession ou de son renouvellement</w:t>
      </w:r>
      <w:bookmarkEnd w:id="5786"/>
      <w:r w:rsidRPr="004D0F71">
        <w:rPr>
          <w:rFonts w:asciiTheme="minorHAnsi" w:hAnsiTheme="minorHAnsi" w:cstheme="minorHAnsi"/>
        </w:rPr>
        <w:t>.</w:t>
      </w:r>
    </w:p>
    <w:p w14:paraId="2BFB20CE" w14:textId="77777777" w:rsidR="008E7109" w:rsidRDefault="008E7109" w:rsidP="005E7FDF">
      <w:pPr>
        <w:spacing w:before="120"/>
        <w:jc w:val="both"/>
        <w:rPr>
          <w:rFonts w:asciiTheme="minorHAnsi" w:hAnsiTheme="minorHAnsi" w:cstheme="minorHAnsi"/>
        </w:rPr>
      </w:pPr>
    </w:p>
    <w:p w14:paraId="45727E8A" w14:textId="77777777" w:rsidR="008E7109" w:rsidRDefault="008E7109" w:rsidP="005E7FDF">
      <w:pPr>
        <w:spacing w:before="120"/>
        <w:jc w:val="both"/>
        <w:rPr>
          <w:rFonts w:asciiTheme="minorHAnsi" w:hAnsiTheme="minorHAnsi" w:cstheme="minorHAnsi"/>
        </w:rPr>
      </w:pPr>
    </w:p>
    <w:p w14:paraId="7E4FB267" w14:textId="77777777" w:rsidR="008E7109" w:rsidRPr="004D0F71" w:rsidRDefault="008E7109" w:rsidP="005E7FDF">
      <w:pPr>
        <w:spacing w:before="120"/>
        <w:jc w:val="both"/>
        <w:rPr>
          <w:b/>
          <w:bCs/>
        </w:rPr>
      </w:pPr>
    </w:p>
    <w:p w14:paraId="00C9568C" w14:textId="3A5D0198" w:rsidR="003F2621" w:rsidRPr="004D0F71" w:rsidRDefault="003F2621" w:rsidP="001C06BE">
      <w:pPr>
        <w:jc w:val="both"/>
        <w:rPr>
          <w:b/>
          <w:bCs/>
        </w:rPr>
      </w:pPr>
    </w:p>
    <w:p w14:paraId="75733CC6" w14:textId="77777777" w:rsidR="003F2621" w:rsidRPr="004D0F71" w:rsidRDefault="003F2621" w:rsidP="003F2621">
      <w:pPr>
        <w:jc w:val="both"/>
        <w:rPr>
          <w:b/>
          <w:bCs/>
        </w:rPr>
      </w:pPr>
      <w:r w:rsidRPr="004D0F71">
        <w:rPr>
          <w:b/>
          <w:bCs/>
        </w:rPr>
        <w:t>040/363-48 : Prestations diverses d’hygiène publique</w:t>
      </w:r>
    </w:p>
    <w:p w14:paraId="1D12F25F" w14:textId="60EF7EA6" w:rsidR="003F2621" w:rsidRPr="004D0F71" w:rsidRDefault="003F2621" w:rsidP="003F2621">
      <w:pPr>
        <w:jc w:val="both"/>
        <w:rPr>
          <w:b/>
          <w:bCs/>
        </w:rPr>
      </w:pPr>
      <w:r w:rsidRPr="004D0F71">
        <w:rPr>
          <w:b/>
          <w:bCs/>
        </w:rPr>
        <w:t>Taxe ou redevance.</w:t>
      </w:r>
    </w:p>
    <w:p w14:paraId="41FCB645" w14:textId="77777777" w:rsidR="001C06BE" w:rsidRPr="004D0F71" w:rsidRDefault="001C06BE" w:rsidP="008D7EB7">
      <w:pPr>
        <w:spacing w:after="240"/>
        <w:rPr>
          <w:sz w:val="2"/>
          <w:szCs w:val="2"/>
        </w:rPr>
      </w:pPr>
    </w:p>
    <w:p w14:paraId="1335502A" w14:textId="40242C43" w:rsidR="00657539" w:rsidRPr="004D0F71" w:rsidRDefault="002E07D4" w:rsidP="00E5346D">
      <w:pPr>
        <w:pStyle w:val="Sam3"/>
      </w:pPr>
      <w:bookmarkStart w:id="5787" w:name="_Toc143779186"/>
      <w:bookmarkStart w:id="5788" w:name="_Hlk38969238"/>
      <w:r w:rsidRPr="004D0F71">
        <w:t>040</w:t>
      </w:r>
      <w:r w:rsidR="003F2621" w:rsidRPr="004D0F71">
        <w:t>01</w:t>
      </w:r>
      <w:r w:rsidRPr="004D0F71">
        <w:t>/363-</w:t>
      </w:r>
      <w:r w:rsidR="003F2621" w:rsidRPr="004D0F71">
        <w:t>48 </w:t>
      </w:r>
      <w:r w:rsidRPr="004D0F71">
        <w:t>: Redevance</w:t>
      </w:r>
      <w:r w:rsidR="00A455F7" w:rsidRPr="004D0F71">
        <w:t xml:space="preserve"> pour la propreté des trottoir</w:t>
      </w:r>
      <w:r w:rsidR="004B6E6B" w:rsidRPr="004D0F71">
        <w:t>s</w:t>
      </w:r>
      <w:bookmarkEnd w:id="5787"/>
    </w:p>
    <w:bookmarkEnd w:id="5788"/>
    <w:p w14:paraId="3A8CF2A7" w14:textId="6A33605B" w:rsidR="004F3DCC" w:rsidRPr="004D0F71" w:rsidRDefault="004F3DCC" w:rsidP="004F3DCC">
      <w:pPr>
        <w:spacing w:before="120"/>
        <w:jc w:val="both"/>
        <w:textAlignment w:val="baseline"/>
        <w:rPr>
          <w:rFonts w:asciiTheme="minorHAnsi" w:hAnsiTheme="minorHAnsi" w:cs="Calibri Light"/>
        </w:rPr>
      </w:pPr>
      <w:r w:rsidRPr="004D0F71">
        <w:rPr>
          <w:rFonts w:asciiTheme="minorHAnsi" w:hAnsiTheme="minorHAnsi" w:cs="Calibri Light"/>
        </w:rPr>
        <w:t>Lorsque les services communaux sont amenés à intervenir pour désherber un trottoir, l’idéal est – en fonction de la définition de la redevance – de prévoir un prélèvement couvrant les frais réellement engagés par la commune. Pour ce faire, on peut agir de la manière suivante :</w:t>
      </w:r>
    </w:p>
    <w:p w14:paraId="4C45B4C7" w14:textId="77777777" w:rsidR="004F3DCC" w:rsidRPr="004D0F71" w:rsidRDefault="004F3DCC" w:rsidP="004F3DCC">
      <w:pPr>
        <w:spacing w:before="120"/>
        <w:jc w:val="both"/>
        <w:textAlignment w:val="baseline"/>
        <w:rPr>
          <w:rFonts w:asciiTheme="minorHAnsi" w:hAnsiTheme="minorHAnsi" w:cs="Calibri Light"/>
        </w:rPr>
      </w:pPr>
    </w:p>
    <w:tbl>
      <w:tblPr>
        <w:tblW w:w="8961" w:type="dxa"/>
        <w:tblCellMar>
          <w:left w:w="0" w:type="dxa"/>
          <w:right w:w="0" w:type="dxa"/>
        </w:tblCellMar>
        <w:tblLook w:val="04A0" w:firstRow="1" w:lastRow="0" w:firstColumn="1" w:lastColumn="0" w:noHBand="0" w:noVBand="1"/>
      </w:tblPr>
      <w:tblGrid>
        <w:gridCol w:w="2242"/>
        <w:gridCol w:w="2239"/>
        <w:gridCol w:w="2241"/>
        <w:gridCol w:w="2239"/>
      </w:tblGrid>
      <w:tr w:rsidR="004D0F71" w:rsidRPr="004D0F71" w14:paraId="1E72E557" w14:textId="77777777" w:rsidTr="00900C39">
        <w:trPr>
          <w:trHeight w:val="353"/>
        </w:trPr>
        <w:tc>
          <w:tcPr>
            <w:tcW w:w="672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351468" w14:textId="77777777" w:rsidR="004F3DCC" w:rsidRPr="004D0F71" w:rsidRDefault="004F3DCC" w:rsidP="00B05546">
            <w:pPr>
              <w:jc w:val="both"/>
              <w:textAlignment w:val="baseline"/>
              <w:rPr>
                <w:rFonts w:asciiTheme="minorHAnsi" w:hAnsiTheme="minorHAnsi" w:cs="Calibri Light"/>
                <w:sz w:val="20"/>
                <w:szCs w:val="20"/>
              </w:rPr>
            </w:pPr>
          </w:p>
        </w:tc>
        <w:tc>
          <w:tcPr>
            <w:tcW w:w="22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5C92A6" w14:textId="77777777" w:rsidR="004F3DCC" w:rsidRPr="004D0F71" w:rsidRDefault="004F3DCC" w:rsidP="00B05546">
            <w:pPr>
              <w:jc w:val="center"/>
              <w:textAlignment w:val="baseline"/>
              <w:rPr>
                <w:rFonts w:asciiTheme="minorHAnsi" w:hAnsiTheme="minorHAnsi" w:cs="Calibri Light"/>
                <w:sz w:val="20"/>
                <w:szCs w:val="20"/>
              </w:rPr>
            </w:pPr>
            <w:r w:rsidRPr="004D0F71">
              <w:rPr>
                <w:rFonts w:asciiTheme="minorHAnsi" w:hAnsiTheme="minorHAnsi" w:cs="Calibri Light"/>
                <w:sz w:val="20"/>
                <w:szCs w:val="20"/>
              </w:rPr>
              <w:t>Coût</w:t>
            </w:r>
          </w:p>
        </w:tc>
      </w:tr>
      <w:tr w:rsidR="004D0F71" w:rsidRPr="004D0F71" w14:paraId="62042D8C" w14:textId="77777777" w:rsidTr="00900C39">
        <w:trPr>
          <w:trHeight w:val="598"/>
        </w:trPr>
        <w:tc>
          <w:tcPr>
            <w:tcW w:w="22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D4F7F9" w14:textId="77777777" w:rsidR="004F3DCC" w:rsidRPr="004D0F71" w:rsidRDefault="004F3DCC" w:rsidP="00B05546">
            <w:pPr>
              <w:ind w:left="360"/>
              <w:jc w:val="both"/>
              <w:textAlignment w:val="baseline"/>
              <w:rPr>
                <w:rFonts w:asciiTheme="minorHAnsi" w:hAnsiTheme="minorHAnsi" w:cs="Calibri Light"/>
                <w:sz w:val="20"/>
                <w:szCs w:val="20"/>
              </w:rPr>
            </w:pPr>
            <w:r w:rsidRPr="004D0F71">
              <w:rPr>
                <w:rFonts w:asciiTheme="minorHAnsi" w:hAnsiTheme="minorHAnsi" w:cs="Calibri Light"/>
                <w:sz w:val="20"/>
                <w:szCs w:val="20"/>
              </w:rPr>
              <w:t>Intervention de l’ouvrier </w:t>
            </w:r>
          </w:p>
        </w:tc>
        <w:tc>
          <w:tcPr>
            <w:tcW w:w="2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39DC3A" w14:textId="77777777" w:rsidR="004F3DCC" w:rsidRPr="004D0F71" w:rsidRDefault="004F3DCC" w:rsidP="00B05546">
            <w:pPr>
              <w:jc w:val="both"/>
              <w:textAlignment w:val="baseline"/>
              <w:rPr>
                <w:rFonts w:asciiTheme="minorHAnsi" w:hAnsiTheme="minorHAnsi" w:cs="Calibri Light"/>
                <w:sz w:val="20"/>
                <w:szCs w:val="20"/>
              </w:rPr>
            </w:pPr>
            <w:r w:rsidRPr="004D0F71">
              <w:rPr>
                <w:rFonts w:asciiTheme="minorHAnsi" w:hAnsiTheme="minorHAnsi" w:cs="Calibri Light"/>
                <w:sz w:val="20"/>
                <w:szCs w:val="20"/>
              </w:rPr>
              <w:t>Nombre d’heures prestées</w:t>
            </w:r>
          </w:p>
        </w:tc>
        <w:tc>
          <w:tcPr>
            <w:tcW w:w="2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C295EF" w14:textId="77777777" w:rsidR="004F3DCC" w:rsidRPr="004D0F71" w:rsidRDefault="004F3DCC" w:rsidP="00B05546">
            <w:pPr>
              <w:jc w:val="both"/>
              <w:textAlignment w:val="baseline"/>
              <w:rPr>
                <w:rFonts w:asciiTheme="minorHAnsi" w:hAnsiTheme="minorHAnsi" w:cs="Calibri Light"/>
                <w:sz w:val="20"/>
                <w:szCs w:val="20"/>
              </w:rPr>
            </w:pPr>
            <w:r w:rsidRPr="004D0F71">
              <w:rPr>
                <w:rFonts w:asciiTheme="minorHAnsi" w:hAnsiTheme="minorHAnsi" w:cs="Calibri Light"/>
                <w:sz w:val="20"/>
                <w:szCs w:val="20"/>
              </w:rPr>
              <w:t>Coût horaire</w:t>
            </w:r>
          </w:p>
        </w:tc>
        <w:tc>
          <w:tcPr>
            <w:tcW w:w="223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36FEA4C7" w14:textId="77777777" w:rsidR="004F3DCC" w:rsidRPr="004D0F71" w:rsidRDefault="004F3DCC" w:rsidP="00B05546">
            <w:pPr>
              <w:jc w:val="both"/>
              <w:textAlignment w:val="baseline"/>
              <w:rPr>
                <w:rFonts w:asciiTheme="minorHAnsi" w:hAnsiTheme="minorHAnsi" w:cs="Calibri Light"/>
                <w:sz w:val="20"/>
                <w:szCs w:val="20"/>
              </w:rPr>
            </w:pPr>
          </w:p>
        </w:tc>
      </w:tr>
      <w:tr w:rsidR="004D0F71" w:rsidRPr="004D0F71" w14:paraId="506F7BAF" w14:textId="77777777" w:rsidTr="00900C39">
        <w:trPr>
          <w:trHeight w:val="381"/>
        </w:trPr>
        <w:tc>
          <w:tcPr>
            <w:tcW w:w="0" w:type="auto"/>
            <w:vMerge/>
            <w:tcBorders>
              <w:top w:val="nil"/>
              <w:left w:val="single" w:sz="8" w:space="0" w:color="auto"/>
              <w:bottom w:val="single" w:sz="8" w:space="0" w:color="auto"/>
              <w:right w:val="single" w:sz="8" w:space="0" w:color="auto"/>
            </w:tcBorders>
            <w:vAlign w:val="center"/>
            <w:hideMark/>
          </w:tcPr>
          <w:p w14:paraId="55544A18" w14:textId="77777777" w:rsidR="004F3DCC" w:rsidRPr="004D0F71" w:rsidRDefault="004F3DCC" w:rsidP="00B05546">
            <w:pPr>
              <w:jc w:val="both"/>
              <w:textAlignment w:val="baseline"/>
              <w:rPr>
                <w:rFonts w:asciiTheme="minorHAnsi" w:hAnsiTheme="minorHAnsi" w:cs="Calibri Light"/>
                <w:sz w:val="20"/>
                <w:szCs w:val="20"/>
              </w:rPr>
            </w:pPr>
          </w:p>
        </w:tc>
        <w:tc>
          <w:tcPr>
            <w:tcW w:w="2239" w:type="dxa"/>
            <w:tcBorders>
              <w:top w:val="single" w:sz="8" w:space="0" w:color="auto"/>
              <w:left w:val="nil"/>
              <w:bottom w:val="single" w:sz="8" w:space="0" w:color="auto"/>
              <w:right w:val="single" w:sz="8" w:space="0" w:color="auto"/>
            </w:tcBorders>
            <w:shd w:val="pct12" w:color="auto" w:fill="auto"/>
            <w:tcMar>
              <w:top w:w="0" w:type="dxa"/>
              <w:left w:w="108" w:type="dxa"/>
              <w:bottom w:w="0" w:type="dxa"/>
              <w:right w:w="108" w:type="dxa"/>
            </w:tcMar>
            <w:vAlign w:val="center"/>
          </w:tcPr>
          <w:p w14:paraId="1DAB6CB0" w14:textId="77777777" w:rsidR="004F3DCC" w:rsidRPr="004D0F71" w:rsidRDefault="004F3DCC" w:rsidP="00B05546">
            <w:pPr>
              <w:jc w:val="both"/>
              <w:textAlignment w:val="baseline"/>
              <w:rPr>
                <w:rFonts w:asciiTheme="minorHAnsi" w:hAnsiTheme="minorHAnsi" w:cs="Calibri Light"/>
                <w:sz w:val="20"/>
                <w:szCs w:val="20"/>
              </w:rPr>
            </w:pPr>
          </w:p>
        </w:tc>
        <w:tc>
          <w:tcPr>
            <w:tcW w:w="2240" w:type="dxa"/>
            <w:tcBorders>
              <w:top w:val="single" w:sz="8" w:space="0" w:color="auto"/>
              <w:left w:val="nil"/>
              <w:bottom w:val="single" w:sz="8" w:space="0" w:color="auto"/>
              <w:right w:val="single" w:sz="8" w:space="0" w:color="auto"/>
            </w:tcBorders>
            <w:shd w:val="pct12" w:color="auto" w:fill="auto"/>
            <w:tcMar>
              <w:top w:w="0" w:type="dxa"/>
              <w:left w:w="108" w:type="dxa"/>
              <w:bottom w:w="0" w:type="dxa"/>
              <w:right w:w="108" w:type="dxa"/>
            </w:tcMar>
            <w:vAlign w:val="center"/>
          </w:tcPr>
          <w:p w14:paraId="547559FA" w14:textId="77777777" w:rsidR="004F3DCC" w:rsidRPr="004D0F71" w:rsidRDefault="004F3DCC" w:rsidP="00B05546">
            <w:pPr>
              <w:jc w:val="both"/>
              <w:textAlignment w:val="baseline"/>
              <w:rPr>
                <w:rFonts w:asciiTheme="minorHAnsi" w:hAnsiTheme="minorHAnsi" w:cs="Calibri Light"/>
                <w:sz w:val="20"/>
                <w:szCs w:val="20"/>
              </w:rPr>
            </w:pPr>
          </w:p>
        </w:tc>
        <w:tc>
          <w:tcPr>
            <w:tcW w:w="0" w:type="auto"/>
            <w:vMerge/>
            <w:tcBorders>
              <w:top w:val="nil"/>
              <w:left w:val="nil"/>
              <w:bottom w:val="single" w:sz="8" w:space="0" w:color="auto"/>
              <w:right w:val="single" w:sz="8" w:space="0" w:color="auto"/>
            </w:tcBorders>
            <w:vAlign w:val="center"/>
            <w:hideMark/>
          </w:tcPr>
          <w:p w14:paraId="3509B4F2" w14:textId="77777777" w:rsidR="004F3DCC" w:rsidRPr="004D0F71" w:rsidRDefault="004F3DCC" w:rsidP="00B05546">
            <w:pPr>
              <w:jc w:val="both"/>
              <w:textAlignment w:val="baseline"/>
              <w:rPr>
                <w:rFonts w:asciiTheme="minorHAnsi" w:hAnsiTheme="minorHAnsi" w:cs="Calibri Light"/>
                <w:sz w:val="20"/>
                <w:szCs w:val="20"/>
              </w:rPr>
            </w:pPr>
          </w:p>
        </w:tc>
      </w:tr>
      <w:tr w:rsidR="004D0F71" w:rsidRPr="004D0F71" w14:paraId="78A72BF1" w14:textId="77777777" w:rsidTr="00900C39">
        <w:trPr>
          <w:trHeight w:val="353"/>
        </w:trPr>
        <w:tc>
          <w:tcPr>
            <w:tcW w:w="672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E8C542" w14:textId="77777777" w:rsidR="004F3DCC" w:rsidRPr="004D0F71" w:rsidRDefault="004F3DCC" w:rsidP="00B05546">
            <w:pPr>
              <w:ind w:left="360"/>
              <w:jc w:val="both"/>
              <w:textAlignment w:val="baseline"/>
              <w:rPr>
                <w:rFonts w:asciiTheme="minorHAnsi" w:hAnsiTheme="minorHAnsi" w:cs="Calibri Light"/>
                <w:sz w:val="20"/>
                <w:szCs w:val="20"/>
              </w:rPr>
            </w:pPr>
            <w:r w:rsidRPr="004D0F71">
              <w:rPr>
                <w:rFonts w:asciiTheme="minorHAnsi" w:hAnsiTheme="minorHAnsi" w:cs="Calibri Light"/>
                <w:sz w:val="20"/>
                <w:szCs w:val="20"/>
              </w:rPr>
              <w:t>Intervention d’une camionnette </w:t>
            </w:r>
          </w:p>
        </w:tc>
        <w:tc>
          <w:tcPr>
            <w:tcW w:w="22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FE46943" w14:textId="77777777" w:rsidR="004F3DCC" w:rsidRPr="004D0F71" w:rsidRDefault="004F3DCC" w:rsidP="00B05546">
            <w:pPr>
              <w:jc w:val="both"/>
              <w:textAlignment w:val="baseline"/>
              <w:rPr>
                <w:rFonts w:asciiTheme="minorHAnsi" w:hAnsiTheme="minorHAnsi" w:cs="Calibri Light"/>
                <w:sz w:val="20"/>
                <w:szCs w:val="20"/>
              </w:rPr>
            </w:pPr>
          </w:p>
        </w:tc>
      </w:tr>
      <w:tr w:rsidR="004D0F71" w:rsidRPr="004D0F71" w14:paraId="64DD77DF" w14:textId="77777777" w:rsidTr="00900C39">
        <w:trPr>
          <w:trHeight w:val="598"/>
        </w:trPr>
        <w:tc>
          <w:tcPr>
            <w:tcW w:w="22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3D6490" w14:textId="77777777" w:rsidR="004F3DCC" w:rsidRPr="004D0F71" w:rsidRDefault="004F3DCC" w:rsidP="00B05546">
            <w:pPr>
              <w:ind w:left="360"/>
              <w:jc w:val="both"/>
              <w:textAlignment w:val="baseline"/>
              <w:rPr>
                <w:rFonts w:asciiTheme="minorHAnsi" w:hAnsiTheme="minorHAnsi" w:cs="Calibri Light"/>
                <w:sz w:val="20"/>
                <w:szCs w:val="20"/>
              </w:rPr>
            </w:pPr>
            <w:r w:rsidRPr="004D0F71">
              <w:rPr>
                <w:rFonts w:asciiTheme="minorHAnsi" w:hAnsiTheme="minorHAnsi" w:cs="Calibri Light"/>
                <w:sz w:val="20"/>
                <w:szCs w:val="20"/>
              </w:rPr>
              <w:t>Frais de kilomètre :</w:t>
            </w:r>
          </w:p>
        </w:tc>
        <w:tc>
          <w:tcPr>
            <w:tcW w:w="2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47BFC0" w14:textId="77777777" w:rsidR="004F3DCC" w:rsidRPr="004D0F71" w:rsidRDefault="004F3DCC" w:rsidP="00B05546">
            <w:pPr>
              <w:jc w:val="both"/>
              <w:textAlignment w:val="baseline"/>
              <w:rPr>
                <w:rFonts w:asciiTheme="minorHAnsi" w:hAnsiTheme="minorHAnsi" w:cs="Calibri Light"/>
                <w:sz w:val="20"/>
                <w:szCs w:val="20"/>
              </w:rPr>
            </w:pPr>
            <w:r w:rsidRPr="004D0F71">
              <w:rPr>
                <w:rFonts w:asciiTheme="minorHAnsi" w:hAnsiTheme="minorHAnsi" w:cs="Calibri Light"/>
                <w:sz w:val="20"/>
                <w:szCs w:val="20"/>
              </w:rPr>
              <w:t>Nombre de kilomètres parcourus</w:t>
            </w:r>
          </w:p>
        </w:tc>
        <w:tc>
          <w:tcPr>
            <w:tcW w:w="2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9427FC" w14:textId="77777777" w:rsidR="004F3DCC" w:rsidRPr="004D0F71" w:rsidRDefault="004F3DCC" w:rsidP="00B05546">
            <w:pPr>
              <w:jc w:val="both"/>
              <w:textAlignment w:val="baseline"/>
              <w:rPr>
                <w:rFonts w:asciiTheme="minorHAnsi" w:hAnsiTheme="minorHAnsi" w:cs="Calibri Light"/>
                <w:sz w:val="20"/>
                <w:szCs w:val="20"/>
              </w:rPr>
            </w:pPr>
            <w:r w:rsidRPr="004D0F71">
              <w:rPr>
                <w:rFonts w:asciiTheme="minorHAnsi" w:hAnsiTheme="minorHAnsi" w:cs="Calibri Light"/>
                <w:sz w:val="20"/>
                <w:szCs w:val="20"/>
              </w:rPr>
              <w:t>Coût par kilomètres parcourus</w:t>
            </w:r>
          </w:p>
        </w:tc>
        <w:tc>
          <w:tcPr>
            <w:tcW w:w="223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4ECE8BFE" w14:textId="77777777" w:rsidR="004F3DCC" w:rsidRPr="004D0F71" w:rsidRDefault="004F3DCC" w:rsidP="00B05546">
            <w:pPr>
              <w:jc w:val="both"/>
              <w:textAlignment w:val="baseline"/>
              <w:rPr>
                <w:rFonts w:asciiTheme="minorHAnsi" w:hAnsiTheme="minorHAnsi" w:cs="Calibri Light"/>
                <w:sz w:val="20"/>
                <w:szCs w:val="20"/>
              </w:rPr>
            </w:pPr>
          </w:p>
        </w:tc>
      </w:tr>
      <w:tr w:rsidR="004D0F71" w:rsidRPr="004D0F71" w14:paraId="530FC4E0" w14:textId="77777777" w:rsidTr="00900C39">
        <w:trPr>
          <w:trHeight w:val="367"/>
        </w:trPr>
        <w:tc>
          <w:tcPr>
            <w:tcW w:w="0" w:type="auto"/>
            <w:vMerge/>
            <w:tcBorders>
              <w:top w:val="nil"/>
              <w:left w:val="single" w:sz="8" w:space="0" w:color="auto"/>
              <w:bottom w:val="single" w:sz="8" w:space="0" w:color="auto"/>
              <w:right w:val="single" w:sz="8" w:space="0" w:color="auto"/>
            </w:tcBorders>
            <w:vAlign w:val="center"/>
            <w:hideMark/>
          </w:tcPr>
          <w:p w14:paraId="1F4CA132" w14:textId="77777777" w:rsidR="004F3DCC" w:rsidRPr="004D0F71" w:rsidRDefault="004F3DCC" w:rsidP="00B05546">
            <w:pPr>
              <w:jc w:val="both"/>
              <w:textAlignment w:val="baseline"/>
              <w:rPr>
                <w:rFonts w:asciiTheme="minorHAnsi" w:hAnsiTheme="minorHAnsi" w:cs="Calibri Light"/>
                <w:sz w:val="20"/>
                <w:szCs w:val="20"/>
              </w:rPr>
            </w:pPr>
          </w:p>
        </w:tc>
        <w:tc>
          <w:tcPr>
            <w:tcW w:w="2239" w:type="dxa"/>
            <w:tcBorders>
              <w:top w:val="single" w:sz="8" w:space="0" w:color="auto"/>
              <w:left w:val="nil"/>
              <w:bottom w:val="single" w:sz="8" w:space="0" w:color="auto"/>
              <w:right w:val="single" w:sz="8" w:space="0" w:color="auto"/>
            </w:tcBorders>
            <w:shd w:val="pct12" w:color="auto" w:fill="auto"/>
            <w:tcMar>
              <w:top w:w="0" w:type="dxa"/>
              <w:left w:w="108" w:type="dxa"/>
              <w:bottom w:w="0" w:type="dxa"/>
              <w:right w:w="108" w:type="dxa"/>
            </w:tcMar>
            <w:vAlign w:val="center"/>
          </w:tcPr>
          <w:p w14:paraId="59D0C651" w14:textId="77777777" w:rsidR="004F3DCC" w:rsidRPr="004D0F71" w:rsidRDefault="004F3DCC" w:rsidP="00B05546">
            <w:pPr>
              <w:jc w:val="both"/>
              <w:textAlignment w:val="baseline"/>
              <w:rPr>
                <w:rFonts w:asciiTheme="minorHAnsi" w:hAnsiTheme="minorHAnsi" w:cs="Calibri Light"/>
                <w:sz w:val="20"/>
                <w:szCs w:val="20"/>
              </w:rPr>
            </w:pPr>
          </w:p>
        </w:tc>
        <w:tc>
          <w:tcPr>
            <w:tcW w:w="2240" w:type="dxa"/>
            <w:tcBorders>
              <w:top w:val="single" w:sz="8" w:space="0" w:color="auto"/>
              <w:left w:val="nil"/>
              <w:bottom w:val="single" w:sz="8" w:space="0" w:color="auto"/>
              <w:right w:val="single" w:sz="8" w:space="0" w:color="auto"/>
            </w:tcBorders>
            <w:shd w:val="pct12" w:color="auto" w:fill="auto"/>
            <w:tcMar>
              <w:top w:w="0" w:type="dxa"/>
              <w:left w:w="108" w:type="dxa"/>
              <w:bottom w:w="0" w:type="dxa"/>
              <w:right w:w="108" w:type="dxa"/>
            </w:tcMar>
            <w:vAlign w:val="center"/>
          </w:tcPr>
          <w:p w14:paraId="3954F262" w14:textId="77777777" w:rsidR="004F3DCC" w:rsidRPr="004D0F71" w:rsidRDefault="004F3DCC" w:rsidP="00B05546">
            <w:pPr>
              <w:jc w:val="both"/>
              <w:textAlignment w:val="baseline"/>
              <w:rPr>
                <w:rFonts w:asciiTheme="minorHAnsi" w:hAnsiTheme="minorHAnsi" w:cs="Calibri Light"/>
                <w:sz w:val="20"/>
                <w:szCs w:val="20"/>
              </w:rPr>
            </w:pPr>
          </w:p>
        </w:tc>
        <w:tc>
          <w:tcPr>
            <w:tcW w:w="0" w:type="auto"/>
            <w:vMerge/>
            <w:tcBorders>
              <w:top w:val="nil"/>
              <w:left w:val="nil"/>
              <w:bottom w:val="single" w:sz="8" w:space="0" w:color="auto"/>
              <w:right w:val="single" w:sz="8" w:space="0" w:color="auto"/>
            </w:tcBorders>
            <w:vAlign w:val="center"/>
            <w:hideMark/>
          </w:tcPr>
          <w:p w14:paraId="0AE37518" w14:textId="77777777" w:rsidR="004F3DCC" w:rsidRPr="004D0F71" w:rsidRDefault="004F3DCC" w:rsidP="00B05546">
            <w:pPr>
              <w:jc w:val="both"/>
              <w:textAlignment w:val="baseline"/>
              <w:rPr>
                <w:rFonts w:asciiTheme="minorHAnsi" w:hAnsiTheme="minorHAnsi" w:cs="Calibri Light"/>
                <w:sz w:val="20"/>
                <w:szCs w:val="20"/>
              </w:rPr>
            </w:pPr>
          </w:p>
        </w:tc>
      </w:tr>
      <w:tr w:rsidR="004D0F71" w:rsidRPr="004D0F71" w14:paraId="2355818D" w14:textId="77777777" w:rsidTr="00900C39">
        <w:trPr>
          <w:trHeight w:val="353"/>
        </w:trPr>
        <w:tc>
          <w:tcPr>
            <w:tcW w:w="22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0B732" w14:textId="77777777" w:rsidR="004F3DCC" w:rsidRPr="004D0F71" w:rsidRDefault="004F3DCC" w:rsidP="00B05546">
            <w:pPr>
              <w:ind w:left="360"/>
              <w:jc w:val="both"/>
              <w:textAlignment w:val="baseline"/>
              <w:rPr>
                <w:rFonts w:asciiTheme="minorHAnsi" w:hAnsiTheme="minorHAnsi" w:cs="Calibri Light"/>
                <w:sz w:val="20"/>
                <w:szCs w:val="20"/>
              </w:rPr>
            </w:pPr>
            <w:r w:rsidRPr="004D0F71">
              <w:rPr>
                <w:rFonts w:asciiTheme="minorHAnsi" w:hAnsiTheme="minorHAnsi" w:cs="Calibri Light"/>
                <w:sz w:val="20"/>
                <w:szCs w:val="20"/>
              </w:rPr>
              <w:t>Frais de décharge :</w:t>
            </w:r>
          </w:p>
        </w:tc>
        <w:tc>
          <w:tcPr>
            <w:tcW w:w="2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80A944" w14:textId="186D17C4" w:rsidR="004F3DCC" w:rsidRPr="004D0F71" w:rsidRDefault="004F3DCC" w:rsidP="00B05546">
            <w:pPr>
              <w:jc w:val="both"/>
              <w:textAlignment w:val="baseline"/>
              <w:rPr>
                <w:rFonts w:asciiTheme="minorHAnsi" w:hAnsiTheme="minorHAnsi" w:cs="Calibri Light"/>
                <w:sz w:val="20"/>
                <w:szCs w:val="20"/>
              </w:rPr>
            </w:pPr>
            <w:r w:rsidRPr="004D0F71">
              <w:rPr>
                <w:rFonts w:asciiTheme="minorHAnsi" w:hAnsiTheme="minorHAnsi" w:cs="Calibri Light"/>
                <w:sz w:val="20"/>
                <w:szCs w:val="20"/>
              </w:rPr>
              <w:t>Nombre de kilos</w:t>
            </w:r>
          </w:p>
        </w:tc>
        <w:tc>
          <w:tcPr>
            <w:tcW w:w="2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EA8712" w14:textId="7AACF183" w:rsidR="004F3DCC" w:rsidRPr="004D0F71" w:rsidRDefault="004F3DCC" w:rsidP="00B05546">
            <w:pPr>
              <w:jc w:val="both"/>
              <w:textAlignment w:val="baseline"/>
              <w:rPr>
                <w:rFonts w:asciiTheme="minorHAnsi" w:hAnsiTheme="minorHAnsi" w:cs="Calibri Light"/>
                <w:sz w:val="20"/>
                <w:szCs w:val="20"/>
              </w:rPr>
            </w:pPr>
            <w:r w:rsidRPr="004D0F71">
              <w:rPr>
                <w:rFonts w:asciiTheme="minorHAnsi" w:hAnsiTheme="minorHAnsi" w:cs="Calibri Light"/>
                <w:sz w:val="20"/>
                <w:szCs w:val="20"/>
              </w:rPr>
              <w:t>Coût par kilos</w:t>
            </w:r>
          </w:p>
        </w:tc>
        <w:tc>
          <w:tcPr>
            <w:tcW w:w="223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5B4C90A2" w14:textId="77777777" w:rsidR="004F3DCC" w:rsidRPr="004D0F71" w:rsidRDefault="004F3DCC" w:rsidP="00B05546">
            <w:pPr>
              <w:jc w:val="both"/>
              <w:textAlignment w:val="baseline"/>
              <w:rPr>
                <w:rFonts w:asciiTheme="minorHAnsi" w:hAnsiTheme="minorHAnsi" w:cs="Calibri Light"/>
                <w:sz w:val="20"/>
                <w:szCs w:val="20"/>
              </w:rPr>
            </w:pPr>
          </w:p>
        </w:tc>
      </w:tr>
      <w:tr w:rsidR="004D0F71" w:rsidRPr="004D0F71" w14:paraId="7D6612D0" w14:textId="77777777" w:rsidTr="00900C39">
        <w:trPr>
          <w:trHeight w:val="268"/>
        </w:trPr>
        <w:tc>
          <w:tcPr>
            <w:tcW w:w="0" w:type="auto"/>
            <w:vMerge/>
            <w:tcBorders>
              <w:top w:val="nil"/>
              <w:left w:val="single" w:sz="8" w:space="0" w:color="auto"/>
              <w:bottom w:val="single" w:sz="8" w:space="0" w:color="auto"/>
              <w:right w:val="single" w:sz="8" w:space="0" w:color="auto"/>
            </w:tcBorders>
            <w:vAlign w:val="center"/>
            <w:hideMark/>
          </w:tcPr>
          <w:p w14:paraId="2257CAE0" w14:textId="77777777" w:rsidR="004F3DCC" w:rsidRPr="004D0F71" w:rsidRDefault="004F3DCC" w:rsidP="00B05546">
            <w:pPr>
              <w:jc w:val="both"/>
              <w:textAlignment w:val="baseline"/>
              <w:rPr>
                <w:rFonts w:asciiTheme="minorHAnsi" w:hAnsiTheme="minorHAnsi" w:cs="Calibri Light"/>
                <w:sz w:val="20"/>
                <w:szCs w:val="20"/>
              </w:rPr>
            </w:pPr>
          </w:p>
        </w:tc>
        <w:tc>
          <w:tcPr>
            <w:tcW w:w="2239" w:type="dxa"/>
            <w:tcBorders>
              <w:top w:val="single" w:sz="8" w:space="0" w:color="auto"/>
              <w:left w:val="nil"/>
              <w:bottom w:val="single" w:sz="8" w:space="0" w:color="auto"/>
              <w:right w:val="single" w:sz="8" w:space="0" w:color="auto"/>
            </w:tcBorders>
            <w:shd w:val="pct12" w:color="auto" w:fill="auto"/>
            <w:tcMar>
              <w:top w:w="0" w:type="dxa"/>
              <w:left w:w="108" w:type="dxa"/>
              <w:bottom w:w="0" w:type="dxa"/>
              <w:right w:w="108" w:type="dxa"/>
            </w:tcMar>
            <w:vAlign w:val="center"/>
          </w:tcPr>
          <w:p w14:paraId="1D0EC640" w14:textId="77777777" w:rsidR="004F3DCC" w:rsidRPr="004D0F71" w:rsidRDefault="004F3DCC" w:rsidP="00B05546">
            <w:pPr>
              <w:jc w:val="both"/>
              <w:textAlignment w:val="baseline"/>
              <w:rPr>
                <w:rFonts w:asciiTheme="minorHAnsi" w:hAnsiTheme="minorHAnsi" w:cs="Calibri Light"/>
                <w:sz w:val="20"/>
                <w:szCs w:val="20"/>
              </w:rPr>
            </w:pPr>
          </w:p>
        </w:tc>
        <w:tc>
          <w:tcPr>
            <w:tcW w:w="2240" w:type="dxa"/>
            <w:tcBorders>
              <w:top w:val="single" w:sz="8" w:space="0" w:color="auto"/>
              <w:left w:val="nil"/>
              <w:bottom w:val="single" w:sz="8" w:space="0" w:color="auto"/>
              <w:right w:val="single" w:sz="8" w:space="0" w:color="auto"/>
            </w:tcBorders>
            <w:shd w:val="pct12" w:color="auto" w:fill="auto"/>
            <w:tcMar>
              <w:top w:w="0" w:type="dxa"/>
              <w:left w:w="108" w:type="dxa"/>
              <w:bottom w:w="0" w:type="dxa"/>
              <w:right w:w="108" w:type="dxa"/>
            </w:tcMar>
            <w:vAlign w:val="center"/>
          </w:tcPr>
          <w:p w14:paraId="5AD834AE" w14:textId="77777777" w:rsidR="004F3DCC" w:rsidRPr="004D0F71" w:rsidRDefault="004F3DCC" w:rsidP="00B05546">
            <w:pPr>
              <w:jc w:val="both"/>
              <w:textAlignment w:val="baseline"/>
              <w:rPr>
                <w:rFonts w:asciiTheme="minorHAnsi" w:hAnsiTheme="minorHAnsi" w:cs="Calibri Light"/>
                <w:sz w:val="20"/>
                <w:szCs w:val="20"/>
              </w:rPr>
            </w:pPr>
          </w:p>
        </w:tc>
        <w:tc>
          <w:tcPr>
            <w:tcW w:w="0" w:type="auto"/>
            <w:vMerge/>
            <w:tcBorders>
              <w:top w:val="nil"/>
              <w:left w:val="nil"/>
              <w:bottom w:val="single" w:sz="8" w:space="0" w:color="auto"/>
              <w:right w:val="single" w:sz="8" w:space="0" w:color="auto"/>
            </w:tcBorders>
            <w:vAlign w:val="center"/>
            <w:hideMark/>
          </w:tcPr>
          <w:p w14:paraId="3369D03A" w14:textId="77777777" w:rsidR="004F3DCC" w:rsidRPr="004D0F71" w:rsidRDefault="004F3DCC" w:rsidP="00B05546">
            <w:pPr>
              <w:jc w:val="both"/>
              <w:textAlignment w:val="baseline"/>
              <w:rPr>
                <w:rFonts w:asciiTheme="minorHAnsi" w:hAnsiTheme="minorHAnsi" w:cs="Calibri Light"/>
                <w:sz w:val="20"/>
                <w:szCs w:val="20"/>
              </w:rPr>
            </w:pPr>
          </w:p>
        </w:tc>
      </w:tr>
      <w:tr w:rsidR="004D0F71" w:rsidRPr="004D0F71" w14:paraId="4410B3FE" w14:textId="77777777" w:rsidTr="00900C39">
        <w:trPr>
          <w:trHeight w:val="132"/>
        </w:trPr>
        <w:tc>
          <w:tcPr>
            <w:tcW w:w="672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CBC48" w14:textId="77777777" w:rsidR="004F3DCC" w:rsidRPr="004D0F71" w:rsidRDefault="004F3DCC" w:rsidP="00B05546">
            <w:pPr>
              <w:jc w:val="both"/>
              <w:textAlignment w:val="baseline"/>
              <w:rPr>
                <w:rFonts w:asciiTheme="minorHAnsi" w:hAnsiTheme="minorHAnsi" w:cs="Calibri Light"/>
                <w:sz w:val="20"/>
                <w:szCs w:val="20"/>
              </w:rPr>
            </w:pPr>
            <w:r w:rsidRPr="004D0F71">
              <w:rPr>
                <w:rFonts w:asciiTheme="minorHAnsi" w:hAnsiTheme="minorHAnsi" w:cs="Calibri Light"/>
                <w:sz w:val="20"/>
                <w:szCs w:val="20"/>
              </w:rPr>
              <w:t>Montant de la redevance</w:t>
            </w:r>
          </w:p>
        </w:tc>
        <w:tc>
          <w:tcPr>
            <w:tcW w:w="22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80006C6" w14:textId="77777777" w:rsidR="004F3DCC" w:rsidRPr="004D0F71" w:rsidRDefault="004F3DCC" w:rsidP="00B05546">
            <w:pPr>
              <w:jc w:val="both"/>
              <w:textAlignment w:val="baseline"/>
              <w:rPr>
                <w:rFonts w:asciiTheme="minorHAnsi" w:hAnsiTheme="minorHAnsi" w:cs="Calibri Light"/>
                <w:sz w:val="20"/>
                <w:szCs w:val="20"/>
              </w:rPr>
            </w:pPr>
          </w:p>
        </w:tc>
      </w:tr>
    </w:tbl>
    <w:p w14:paraId="6777BE55" w14:textId="65497CA9" w:rsidR="004F3DCC" w:rsidRPr="004D0F71" w:rsidRDefault="004F3DCC" w:rsidP="003167C2">
      <w:pPr>
        <w:spacing w:before="240"/>
        <w:jc w:val="both"/>
        <w:textAlignment w:val="baseline"/>
        <w:rPr>
          <w:rFonts w:asciiTheme="minorHAnsi" w:hAnsiTheme="minorHAnsi" w:cs="Calibri Light"/>
        </w:rPr>
      </w:pPr>
      <w:r w:rsidRPr="004D0F71">
        <w:rPr>
          <w:rFonts w:asciiTheme="minorHAnsi" w:hAnsiTheme="minorHAnsi" w:cs="Calibri Light"/>
        </w:rPr>
        <w:t xml:space="preserve">Afin d’éviter une charge administrative importante pour la commune, il est possible, de prévoir, d’une part un taux forfaitaire de maximum </w:t>
      </w:r>
      <w:r w:rsidR="000D441C" w:rsidRPr="004D0F71">
        <w:rPr>
          <w:rFonts w:asciiTheme="minorHAnsi" w:hAnsiTheme="minorHAnsi" w:cs="Calibri Light"/>
          <w:b/>
          <w:bCs/>
        </w:rPr>
        <w:t>30</w:t>
      </w:r>
      <w:r w:rsidR="001D2BB0" w:rsidRPr="004D0F71">
        <w:rPr>
          <w:rFonts w:asciiTheme="minorHAnsi" w:hAnsiTheme="minorHAnsi" w:cs="Calibri Light"/>
          <w:b/>
          <w:bCs/>
        </w:rPr>
        <w:t>,00</w:t>
      </w:r>
      <w:r w:rsidR="000D441C" w:rsidRPr="004D0F71">
        <w:rPr>
          <w:rFonts w:asciiTheme="minorHAnsi" w:hAnsiTheme="minorHAnsi" w:cs="Calibri Light"/>
          <w:b/>
          <w:bCs/>
        </w:rPr>
        <w:t xml:space="preserve"> </w:t>
      </w:r>
      <w:r w:rsidRPr="004D0F71">
        <w:rPr>
          <w:rFonts w:asciiTheme="minorHAnsi" w:hAnsiTheme="minorHAnsi" w:cs="Calibri Light"/>
          <w:b/>
          <w:bCs/>
        </w:rPr>
        <w:t>euros</w:t>
      </w:r>
      <w:r w:rsidR="003F2621" w:rsidRPr="004D0F71">
        <w:rPr>
          <w:rFonts w:asciiTheme="minorHAnsi" w:hAnsiTheme="minorHAnsi" w:cs="Calibri Light"/>
          <w:b/>
          <w:bCs/>
        </w:rPr>
        <w:t xml:space="preserve"> </w:t>
      </w:r>
      <w:r w:rsidR="00AC5AA4" w:rsidRPr="004D0F71">
        <w:rPr>
          <w:rFonts w:asciiTheme="minorHAnsi" w:hAnsiTheme="minorHAnsi" w:cs="Calibri Light"/>
        </w:rPr>
        <w:t>(</w:t>
      </w:r>
      <w:r w:rsidR="00EF76EB">
        <w:rPr>
          <w:rFonts w:asciiTheme="minorHAnsi" w:hAnsiTheme="minorHAnsi" w:cs="Calibri Light"/>
        </w:rPr>
        <w:t>35,58</w:t>
      </w:r>
      <w:r w:rsidR="00AC5AA4" w:rsidRPr="004D0F71">
        <w:rPr>
          <w:rFonts w:asciiTheme="minorHAnsi" w:hAnsiTheme="minorHAnsi" w:cs="Calibri Light"/>
        </w:rPr>
        <w:t xml:space="preserve"> indexé à </w:t>
      </w:r>
      <w:r w:rsidR="00985F76">
        <w:rPr>
          <w:rFonts w:asciiTheme="minorHAnsi" w:hAnsiTheme="minorHAnsi" w:cs="Calibri Light"/>
        </w:rPr>
        <w:t>18,59</w:t>
      </w:r>
      <w:r w:rsidR="00AC5AA4" w:rsidRPr="004D0F71">
        <w:rPr>
          <w:rFonts w:asciiTheme="minorHAnsi" w:hAnsiTheme="minorHAnsi" w:cs="Calibri Light"/>
        </w:rPr>
        <w:t xml:space="preserve">%) </w:t>
      </w:r>
      <w:r w:rsidR="003F2621" w:rsidRPr="004D0F71">
        <w:rPr>
          <w:rFonts w:asciiTheme="minorHAnsi" w:hAnsiTheme="minorHAnsi" w:cs="Calibri Light"/>
          <w:b/>
          <w:bCs/>
        </w:rPr>
        <w:t>(</w:t>
      </w:r>
      <w:r w:rsidRPr="004D0F71">
        <w:rPr>
          <w:rFonts w:asciiTheme="minorHAnsi" w:hAnsiTheme="minorHAnsi" w:cs="Calibri Light"/>
        </w:rPr>
        <w:t>par mètre carré de désherbage</w:t>
      </w:r>
      <w:r w:rsidR="00614700">
        <w:rPr>
          <w:rFonts w:asciiTheme="minorHAnsi" w:hAnsiTheme="minorHAnsi" w:cs="Calibri Light"/>
        </w:rPr>
        <w:t>)</w:t>
      </w:r>
      <w:r w:rsidRPr="004D0F71">
        <w:rPr>
          <w:rFonts w:asciiTheme="minorHAnsi" w:hAnsiTheme="minorHAnsi" w:cs="Calibri Light"/>
        </w:rPr>
        <w:t>.</w:t>
      </w:r>
    </w:p>
    <w:p w14:paraId="1B95B1A6" w14:textId="7F43CC46" w:rsidR="004F3DCC" w:rsidRPr="004D0F71" w:rsidRDefault="004F3DCC" w:rsidP="000D441C">
      <w:pPr>
        <w:spacing w:before="120" w:after="240"/>
        <w:jc w:val="both"/>
        <w:textAlignment w:val="baseline"/>
        <w:rPr>
          <w:rFonts w:asciiTheme="minorHAnsi" w:hAnsiTheme="minorHAnsi" w:cs="Calibri Light"/>
        </w:rPr>
      </w:pPr>
      <w:r w:rsidRPr="004D0F71">
        <w:rPr>
          <w:rFonts w:asciiTheme="minorHAnsi" w:hAnsiTheme="minorHAnsi" w:cs="Calibri Light"/>
        </w:rPr>
        <w:t xml:space="preserve">En outre, le règlement-redevance peut toujours prévoir que le désherbage qui entraîne une dépense supérieure au taux forfaitaire prévu sera facturé sur base d'un décompte des frais réels. </w:t>
      </w:r>
      <w:r w:rsidR="002E4936" w:rsidRPr="004D0F71">
        <w:rPr>
          <w:rFonts w:asciiTheme="minorHAnsi" w:hAnsiTheme="minorHAnsi" w:cs="Calibri Light"/>
        </w:rPr>
        <w:t>À</w:t>
      </w:r>
      <w:r w:rsidRPr="004D0F71">
        <w:rPr>
          <w:rFonts w:asciiTheme="minorHAnsi" w:hAnsiTheme="minorHAnsi" w:cs="Calibri Light"/>
        </w:rPr>
        <w:t xml:space="preserve"> défaut de prévoir une disposition en ce sens, la commune serait dans l'impossibilité de se rémunérer correctement lors de situations très particulières à gérer par les services communaux.</w:t>
      </w:r>
    </w:p>
    <w:p w14:paraId="67009390" w14:textId="74591083" w:rsidR="00314F7C" w:rsidRPr="004D0F71" w:rsidRDefault="00314F7C" w:rsidP="00256E9F">
      <w:pPr>
        <w:spacing w:before="120"/>
        <w:jc w:val="both"/>
        <w:textAlignment w:val="baseline"/>
        <w:rPr>
          <w:rFonts w:asciiTheme="minorHAnsi" w:hAnsiTheme="minorHAnsi" w:cs="Calibri Light"/>
          <w:lang w:val="fr-BE"/>
        </w:rPr>
      </w:pPr>
      <w:r w:rsidRPr="004D0F71">
        <w:rPr>
          <w:rFonts w:asciiTheme="minorHAnsi" w:hAnsiTheme="minorHAnsi" w:cs="Calibri Light"/>
          <w:lang w:val="fr-BE"/>
        </w:rPr>
        <w:lastRenderedPageBreak/>
        <w:t>Il faut préciser que cette redevance n’est applicable que si l’ordonnance générale de police (OGP) prévoit le nettoyage et/ou l’accessibilité du trottoir, voire du bas-côté et/ou du filet d’eau (désherbage, déneigement, etc…) à la charge du riverain, dans l’hypothèse où soit le redevable requiert expressément le service, soit ne se conforme pas à l’obligation que lui impose l’OGP, auquel cas il est présumé accepter que les services communaux pallient son inaction.</w:t>
      </w:r>
    </w:p>
    <w:p w14:paraId="17DB5732" w14:textId="77777777" w:rsidR="00B05546" w:rsidRPr="004D0F71" w:rsidRDefault="00B05546" w:rsidP="00256E9F">
      <w:pPr>
        <w:jc w:val="both"/>
        <w:textAlignment w:val="baseline"/>
        <w:rPr>
          <w:rFonts w:asciiTheme="minorHAnsi" w:hAnsiTheme="minorHAnsi" w:cs="Calibri Light"/>
        </w:rPr>
      </w:pPr>
    </w:p>
    <w:p w14:paraId="5616257E" w14:textId="77777777" w:rsidR="009B153C" w:rsidRPr="004D0F71" w:rsidRDefault="009B153C" w:rsidP="00581DAD">
      <w:pPr>
        <w:pStyle w:val="Sam2"/>
      </w:pPr>
      <w:bookmarkStart w:id="5789" w:name="_Toc40185560"/>
      <w:bookmarkStart w:id="5790" w:name="_Toc40186295"/>
      <w:bookmarkStart w:id="5791" w:name="_Toc40185561"/>
      <w:bookmarkStart w:id="5792" w:name="_Toc40186296"/>
      <w:bookmarkStart w:id="5793" w:name="_Toc516245118"/>
      <w:bookmarkStart w:id="5794" w:name="_Toc516473689"/>
      <w:bookmarkStart w:id="5795" w:name="_Toc516473999"/>
      <w:bookmarkStart w:id="5796" w:name="_Toc516474309"/>
      <w:bookmarkStart w:id="5797" w:name="_Toc516474617"/>
      <w:bookmarkStart w:id="5798" w:name="_Toc516474949"/>
      <w:bookmarkStart w:id="5799" w:name="_Toc516479006"/>
      <w:bookmarkStart w:id="5800" w:name="_Toc516479446"/>
      <w:bookmarkStart w:id="5801" w:name="_Toc516479763"/>
      <w:bookmarkStart w:id="5802" w:name="_Toc516480085"/>
      <w:bookmarkStart w:id="5803" w:name="_Toc516480399"/>
      <w:bookmarkStart w:id="5804" w:name="_Toc516480713"/>
      <w:bookmarkStart w:id="5805" w:name="_Toc516481027"/>
      <w:bookmarkStart w:id="5806" w:name="_Toc516481341"/>
      <w:bookmarkStart w:id="5807" w:name="_Toc516481655"/>
      <w:bookmarkStart w:id="5808" w:name="_Toc516481969"/>
      <w:bookmarkStart w:id="5809" w:name="_Toc516482283"/>
      <w:bookmarkStart w:id="5810" w:name="_Toc516482597"/>
      <w:bookmarkStart w:id="5811" w:name="_Toc516739799"/>
      <w:bookmarkStart w:id="5812" w:name="_Toc516751711"/>
      <w:bookmarkStart w:id="5813" w:name="_Toc516825799"/>
      <w:bookmarkStart w:id="5814" w:name="_Toc516826357"/>
      <w:bookmarkStart w:id="5815" w:name="_Toc516837677"/>
      <w:bookmarkStart w:id="5816" w:name="_Toc516838236"/>
      <w:bookmarkStart w:id="5817" w:name="_Toc516838795"/>
      <w:bookmarkStart w:id="5818" w:name="_Toc516839355"/>
      <w:bookmarkStart w:id="5819" w:name="_Toc517173451"/>
      <w:bookmarkStart w:id="5820" w:name="_Toc517175125"/>
      <w:bookmarkStart w:id="5821" w:name="_Toc517175712"/>
      <w:bookmarkStart w:id="5822" w:name="_Toc517176300"/>
      <w:bookmarkStart w:id="5823" w:name="_Toc517337625"/>
      <w:bookmarkStart w:id="5824" w:name="_Toc517360421"/>
      <w:bookmarkStart w:id="5825" w:name="_Toc516245119"/>
      <w:bookmarkStart w:id="5826" w:name="_Toc516473690"/>
      <w:bookmarkStart w:id="5827" w:name="_Toc516474000"/>
      <w:bookmarkStart w:id="5828" w:name="_Toc516474310"/>
      <w:bookmarkStart w:id="5829" w:name="_Toc516474618"/>
      <w:bookmarkStart w:id="5830" w:name="_Toc516474950"/>
      <w:bookmarkStart w:id="5831" w:name="_Toc516479007"/>
      <w:bookmarkStart w:id="5832" w:name="_Toc516479447"/>
      <w:bookmarkStart w:id="5833" w:name="_Toc516479764"/>
      <w:bookmarkStart w:id="5834" w:name="_Toc516480086"/>
      <w:bookmarkStart w:id="5835" w:name="_Toc516480400"/>
      <w:bookmarkStart w:id="5836" w:name="_Toc516480714"/>
      <w:bookmarkStart w:id="5837" w:name="_Toc516481028"/>
      <w:bookmarkStart w:id="5838" w:name="_Toc516481342"/>
      <w:bookmarkStart w:id="5839" w:name="_Toc516481656"/>
      <w:bookmarkStart w:id="5840" w:name="_Toc516481970"/>
      <w:bookmarkStart w:id="5841" w:name="_Toc516482284"/>
      <w:bookmarkStart w:id="5842" w:name="_Toc516482598"/>
      <w:bookmarkStart w:id="5843" w:name="_Toc516739800"/>
      <w:bookmarkStart w:id="5844" w:name="_Toc516751712"/>
      <w:bookmarkStart w:id="5845" w:name="_Toc516825800"/>
      <w:bookmarkStart w:id="5846" w:name="_Toc516826358"/>
      <w:bookmarkStart w:id="5847" w:name="_Toc516837678"/>
      <w:bookmarkStart w:id="5848" w:name="_Toc516838237"/>
      <w:bookmarkStart w:id="5849" w:name="_Toc516838796"/>
      <w:bookmarkStart w:id="5850" w:name="_Toc516839356"/>
      <w:bookmarkStart w:id="5851" w:name="_Toc517173452"/>
      <w:bookmarkStart w:id="5852" w:name="_Toc517175126"/>
      <w:bookmarkStart w:id="5853" w:name="_Toc517175713"/>
      <w:bookmarkStart w:id="5854" w:name="_Toc517176301"/>
      <w:bookmarkStart w:id="5855" w:name="_Toc517337626"/>
      <w:bookmarkStart w:id="5856" w:name="_Toc517360422"/>
      <w:bookmarkStart w:id="5857" w:name="_Toc516245120"/>
      <w:bookmarkStart w:id="5858" w:name="_Toc516473691"/>
      <w:bookmarkStart w:id="5859" w:name="_Toc516474001"/>
      <w:bookmarkStart w:id="5860" w:name="_Toc516474311"/>
      <w:bookmarkStart w:id="5861" w:name="_Toc516474619"/>
      <w:bookmarkStart w:id="5862" w:name="_Toc516474951"/>
      <w:bookmarkStart w:id="5863" w:name="_Toc516479008"/>
      <w:bookmarkStart w:id="5864" w:name="_Toc516479448"/>
      <w:bookmarkStart w:id="5865" w:name="_Toc516479765"/>
      <w:bookmarkStart w:id="5866" w:name="_Toc516480087"/>
      <w:bookmarkStart w:id="5867" w:name="_Toc516480401"/>
      <w:bookmarkStart w:id="5868" w:name="_Toc516480715"/>
      <w:bookmarkStart w:id="5869" w:name="_Toc516481029"/>
      <w:bookmarkStart w:id="5870" w:name="_Toc516481343"/>
      <w:bookmarkStart w:id="5871" w:name="_Toc516481657"/>
      <w:bookmarkStart w:id="5872" w:name="_Toc516481971"/>
      <w:bookmarkStart w:id="5873" w:name="_Toc516482285"/>
      <w:bookmarkStart w:id="5874" w:name="_Toc516482599"/>
      <w:bookmarkStart w:id="5875" w:name="_Toc516739801"/>
      <w:bookmarkStart w:id="5876" w:name="_Toc516751713"/>
      <w:bookmarkStart w:id="5877" w:name="_Toc516825801"/>
      <w:bookmarkStart w:id="5878" w:name="_Toc516826359"/>
      <w:bookmarkStart w:id="5879" w:name="_Toc516837679"/>
      <w:bookmarkStart w:id="5880" w:name="_Toc516838238"/>
      <w:bookmarkStart w:id="5881" w:name="_Toc516838797"/>
      <w:bookmarkStart w:id="5882" w:name="_Toc516839357"/>
      <w:bookmarkStart w:id="5883" w:name="_Toc517173453"/>
      <w:bookmarkStart w:id="5884" w:name="_Toc517175127"/>
      <w:bookmarkStart w:id="5885" w:name="_Toc517175714"/>
      <w:bookmarkStart w:id="5886" w:name="_Toc517176302"/>
      <w:bookmarkStart w:id="5887" w:name="_Toc517337627"/>
      <w:bookmarkStart w:id="5888" w:name="_Toc517360423"/>
      <w:bookmarkStart w:id="5889" w:name="_Toc516229721"/>
      <w:bookmarkStart w:id="5890" w:name="_Toc516230016"/>
      <w:bookmarkStart w:id="5891" w:name="_Toc516230311"/>
      <w:bookmarkStart w:id="5892" w:name="_Toc516230605"/>
      <w:bookmarkStart w:id="5893" w:name="_Toc516230899"/>
      <w:bookmarkStart w:id="5894" w:name="_Toc516231194"/>
      <w:bookmarkStart w:id="5895" w:name="_Toc516231489"/>
      <w:bookmarkStart w:id="5896" w:name="_Toc516231786"/>
      <w:bookmarkStart w:id="5897" w:name="_Toc516242881"/>
      <w:bookmarkStart w:id="5898" w:name="_Toc516243185"/>
      <w:bookmarkStart w:id="5899" w:name="_Toc516245121"/>
      <w:bookmarkStart w:id="5900" w:name="_Toc516473692"/>
      <w:bookmarkStart w:id="5901" w:name="_Toc516474002"/>
      <w:bookmarkStart w:id="5902" w:name="_Toc516474312"/>
      <w:bookmarkStart w:id="5903" w:name="_Toc516474620"/>
      <w:bookmarkStart w:id="5904" w:name="_Toc516474952"/>
      <w:bookmarkStart w:id="5905" w:name="_Toc516479009"/>
      <w:bookmarkStart w:id="5906" w:name="_Toc516479449"/>
      <w:bookmarkStart w:id="5907" w:name="_Toc516479766"/>
      <w:bookmarkStart w:id="5908" w:name="_Toc516480088"/>
      <w:bookmarkStart w:id="5909" w:name="_Toc516480402"/>
      <w:bookmarkStart w:id="5910" w:name="_Toc516480716"/>
      <w:bookmarkStart w:id="5911" w:name="_Toc516481030"/>
      <w:bookmarkStart w:id="5912" w:name="_Toc516481344"/>
      <w:bookmarkStart w:id="5913" w:name="_Toc516481658"/>
      <w:bookmarkStart w:id="5914" w:name="_Toc516481972"/>
      <w:bookmarkStart w:id="5915" w:name="_Toc516482286"/>
      <w:bookmarkStart w:id="5916" w:name="_Toc516482600"/>
      <w:bookmarkStart w:id="5917" w:name="_Toc516739802"/>
      <w:bookmarkStart w:id="5918" w:name="_Toc516751714"/>
      <w:bookmarkStart w:id="5919" w:name="_Toc516825802"/>
      <w:bookmarkStart w:id="5920" w:name="_Toc516826360"/>
      <w:bookmarkStart w:id="5921" w:name="_Toc516837680"/>
      <w:bookmarkStart w:id="5922" w:name="_Toc516838239"/>
      <w:bookmarkStart w:id="5923" w:name="_Toc516838798"/>
      <w:bookmarkStart w:id="5924" w:name="_Toc516839358"/>
      <w:bookmarkStart w:id="5925" w:name="_Toc517173454"/>
      <w:bookmarkStart w:id="5926" w:name="_Toc517175128"/>
      <w:bookmarkStart w:id="5927" w:name="_Toc517175715"/>
      <w:bookmarkStart w:id="5928" w:name="_Toc517176303"/>
      <w:bookmarkStart w:id="5929" w:name="_Toc517337628"/>
      <w:bookmarkStart w:id="5930" w:name="_Toc517360424"/>
      <w:bookmarkStart w:id="5931" w:name="_Toc512523781"/>
      <w:bookmarkStart w:id="5932" w:name="_Toc512525497"/>
      <w:bookmarkStart w:id="5933" w:name="_Toc515896811"/>
      <w:bookmarkStart w:id="5934" w:name="_Toc143779187"/>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r w:rsidRPr="004D0F71">
        <w:t>Taxes sur les entreprises industrielles, commerciales et agricoles</w:t>
      </w:r>
      <w:bookmarkEnd w:id="5931"/>
      <w:bookmarkEnd w:id="5932"/>
      <w:bookmarkEnd w:id="5933"/>
      <w:bookmarkEnd w:id="5934"/>
    </w:p>
    <w:p w14:paraId="0F0B45D0" w14:textId="3047BAC8" w:rsidR="00F57E6D" w:rsidRPr="004D0F71" w:rsidRDefault="00F57E6D" w:rsidP="00F57E6D">
      <w:pPr>
        <w:spacing w:before="120"/>
        <w:jc w:val="both"/>
        <w:textAlignment w:val="baseline"/>
      </w:pPr>
      <w:r w:rsidRPr="004D0F71">
        <w:t xml:space="preserve">Il convient de rappeler qu’aucune disposition légale ou réglementaire n'interdit à un Conseil communal, lorsqu'il établit une taxe justifiée par l'état de ses finances, de la faire porter </w:t>
      </w:r>
      <w:r w:rsidR="00285C09" w:rsidRPr="004D0F71">
        <w:t xml:space="preserve">sur les activités qu’il estime </w:t>
      </w:r>
      <w:r w:rsidR="007952CF" w:rsidRPr="004D0F71">
        <w:t xml:space="preserve">prioritaires </w:t>
      </w:r>
      <w:r w:rsidR="00285C09" w:rsidRPr="004D0F71">
        <w:t>à cet escient. Celles-ci peuvent également relever</w:t>
      </w:r>
      <w:r w:rsidRPr="004D0F71">
        <w:t xml:space="preserve"> des activités qu'il estime plus critiquables que d'autres ou dont il estime le développement nuisible. </w:t>
      </w:r>
    </w:p>
    <w:p w14:paraId="3E81FF40" w14:textId="356B2C8A" w:rsidR="00F57E6D" w:rsidRPr="004D0F71" w:rsidRDefault="00285C09" w:rsidP="00F57E6D">
      <w:pPr>
        <w:spacing w:before="120"/>
        <w:jc w:val="both"/>
        <w:textAlignment w:val="baseline"/>
      </w:pPr>
      <w:bookmarkStart w:id="5935" w:name="_Hlk38550094"/>
      <w:r w:rsidRPr="004D0F71">
        <w:t xml:space="preserve">Par ailleurs, </w:t>
      </w:r>
      <w:r w:rsidR="00F57E6D" w:rsidRPr="004D0F71">
        <w:t>si l'objectif principal de la taxe est principalement d'ordre budgétaire, rien ne s'oppose à ce que le Conseil communal poursuive des objectifs accessoires, non financiers, d'incitation ou de dissuasion. Cet objectif accessoire de dissuasion ne doit pas nécessairement ressortir des dispositions du règlement-taxe.</w:t>
      </w:r>
    </w:p>
    <w:p w14:paraId="1C2A070E" w14:textId="777F398C" w:rsidR="00F57E6D" w:rsidRPr="004D0F71" w:rsidRDefault="00F57E6D" w:rsidP="00F57E6D">
      <w:pPr>
        <w:spacing w:before="120"/>
        <w:jc w:val="both"/>
        <w:textAlignment w:val="baseline"/>
      </w:pPr>
      <w:r w:rsidRPr="004D0F71">
        <w:t>Néanmoins, dans une telle hypothèse, le Conseil communal doit éviter d'établir des « taxes prohibitives » qui auraient pour seul objectif d'empêcher l'exercice d'une « activité licite ». Autrement dit, la taxe ne peut pas entraver au-delà du raisonnable, voire empêcher, l'installation ou le développement d’une activité sur le territoire de la commune. Comme le souligne le Conseil d’Etat, une imposition n'est excessive que lorsqu'elle a pour effet de faire disparaître l'activité qu'elle taxe.</w:t>
      </w:r>
    </w:p>
    <w:p w14:paraId="135D5E88" w14:textId="6A230DD6" w:rsidR="00F57E6D" w:rsidRPr="004D0F71" w:rsidRDefault="00F57E6D" w:rsidP="00F57E6D">
      <w:pPr>
        <w:spacing w:before="120"/>
        <w:jc w:val="both"/>
        <w:textAlignment w:val="baseline"/>
      </w:pPr>
      <w:r w:rsidRPr="004D0F71">
        <w:t>N’est pas considéré</w:t>
      </w:r>
      <w:r w:rsidR="00614700">
        <w:t>e</w:t>
      </w:r>
      <w:r w:rsidRPr="004D0F71">
        <w:t xml:space="preserve"> comme prohibitive, la taxe qui tient compte de la faculté contributive de l’ensemble des personnes qui y sont soumises et pour laquelle il existe un « rapport de proportionnalité » entre les moyens utilisés et le but poursuivi.</w:t>
      </w:r>
    </w:p>
    <w:p w14:paraId="000054F6" w14:textId="73E83710" w:rsidR="00F57E6D" w:rsidRPr="004D0F71" w:rsidRDefault="00F57E6D" w:rsidP="00F57E6D">
      <w:pPr>
        <w:spacing w:before="120"/>
        <w:jc w:val="both"/>
        <w:textAlignment w:val="baseline"/>
      </w:pPr>
      <w:r w:rsidRPr="004D0F71">
        <w:t xml:space="preserve">A cet égard, la jurisprudence constante du Conseil d’Etat fait apparaître qu’il ne fait pas de doute qu'une taxe poursuivant un objectif de dissuasion n'est pas disproportionnée au seul motif que son montant est </w:t>
      </w:r>
      <w:r w:rsidR="001044C0" w:rsidRPr="004D0F71">
        <w:t>important ;</w:t>
      </w:r>
      <w:r w:rsidRPr="004D0F71">
        <w:t xml:space="preserve"> qu'en effet, le caractère dissuasif que tend à se donner la </w:t>
      </w:r>
      <w:r w:rsidR="00063A7D" w:rsidRPr="004D0F71">
        <w:t>taxe implique</w:t>
      </w:r>
      <w:r w:rsidRPr="004D0F71">
        <w:t xml:space="preserve"> nécessairement que son montant soit élevé.</w:t>
      </w:r>
    </w:p>
    <w:p w14:paraId="62944B71" w14:textId="2F70798D" w:rsidR="00F57E6D" w:rsidRPr="004D0F71" w:rsidRDefault="00F57E6D" w:rsidP="00F57E6D">
      <w:pPr>
        <w:spacing w:before="120"/>
        <w:jc w:val="both"/>
        <w:textAlignment w:val="baseline"/>
      </w:pPr>
      <w:r w:rsidRPr="004D0F71">
        <w:t xml:space="preserve">Enfin, la taxe « dissuasive » ne peut en aucun cas violer le principe de la liberté du commerce et de l'industrie ou </w:t>
      </w:r>
      <w:r w:rsidR="00AB510F" w:rsidRPr="004D0F71">
        <w:t xml:space="preserve">apporter </w:t>
      </w:r>
      <w:r w:rsidRPr="004D0F71">
        <w:t>une restriction excessive à cette liberté par rapport à ce qu'exige le maintien de l'ordre public. Inversement, cette liberté du commerce et de l’industrie n’est pas illimitée et n’est en tout cas pas de nature à entraver le pouvoir d’un Conseil communal d’établir des taxes sur les activités économiques et commerciales.</w:t>
      </w:r>
    </w:p>
    <w:p w14:paraId="6E2C4C6E" w14:textId="77777777" w:rsidR="004C7790" w:rsidRPr="004D0F71" w:rsidRDefault="004C7790" w:rsidP="00E5346D">
      <w:pPr>
        <w:pStyle w:val="Sam3"/>
      </w:pPr>
      <w:bookmarkStart w:id="5936" w:name="_Hlk38969413"/>
      <w:bookmarkEnd w:id="5935"/>
    </w:p>
    <w:p w14:paraId="2AA9438B" w14:textId="312C8EB8" w:rsidR="009D393B" w:rsidRPr="004D0F71" w:rsidRDefault="00C82157" w:rsidP="00E5346D">
      <w:pPr>
        <w:pStyle w:val="Sam3"/>
      </w:pPr>
      <w:bookmarkStart w:id="5937" w:name="_Toc143779188"/>
      <w:r w:rsidRPr="004D0F71">
        <w:t xml:space="preserve">040/364-02 : </w:t>
      </w:r>
      <w:bookmarkStart w:id="5938" w:name="_Hlk85702859"/>
      <w:r w:rsidR="002E4936" w:rsidRPr="004D0F71">
        <w:t>Établissement</w:t>
      </w:r>
      <w:r w:rsidR="0009751D" w:rsidRPr="004D0F71">
        <w:t xml:space="preserve"> occupant du p</w:t>
      </w:r>
      <w:r w:rsidR="009D393B" w:rsidRPr="004D0F71">
        <w:t>ersonnel de bar</w:t>
      </w:r>
      <w:bookmarkEnd w:id="5937"/>
      <w:r w:rsidR="009D393B" w:rsidRPr="004D0F71">
        <w:t xml:space="preserve"> </w:t>
      </w:r>
    </w:p>
    <w:bookmarkEnd w:id="5936"/>
    <w:bookmarkEnd w:id="5938"/>
    <w:p w14:paraId="7FCCE509" w14:textId="77777777" w:rsidR="008E7109" w:rsidRDefault="008E7109" w:rsidP="00E063FD"/>
    <w:p w14:paraId="3A90ED22" w14:textId="527C260F" w:rsidR="0084076C" w:rsidRPr="004D0F71" w:rsidRDefault="0084076C" w:rsidP="00E063FD">
      <w:r w:rsidRPr="004D0F71">
        <w:t>Taxe directe – Modèle disponible.</w:t>
      </w:r>
    </w:p>
    <w:p w14:paraId="0FE62A53" w14:textId="21988AA9" w:rsidR="00B3464F" w:rsidRPr="004D0F71" w:rsidRDefault="009B153C" w:rsidP="00B3464F">
      <w:pPr>
        <w:spacing w:before="120"/>
        <w:jc w:val="both"/>
        <w:textAlignment w:val="baseline"/>
        <w:rPr>
          <w:rFonts w:asciiTheme="minorHAnsi" w:hAnsiTheme="minorHAnsi" w:cs="Calibri Light"/>
          <w:spacing w:val="-1"/>
        </w:rPr>
      </w:pPr>
      <w:bookmarkStart w:id="5939" w:name="_Toc516229723"/>
      <w:bookmarkStart w:id="5940" w:name="_Toc516230018"/>
      <w:bookmarkStart w:id="5941" w:name="_Toc516230313"/>
      <w:bookmarkStart w:id="5942" w:name="_Toc516230607"/>
      <w:bookmarkStart w:id="5943" w:name="_Toc516230901"/>
      <w:bookmarkStart w:id="5944" w:name="_Toc516231196"/>
      <w:bookmarkStart w:id="5945" w:name="_Toc516231491"/>
      <w:bookmarkStart w:id="5946" w:name="_Toc516231788"/>
      <w:bookmarkStart w:id="5947" w:name="_Toc516242883"/>
      <w:bookmarkStart w:id="5948" w:name="_Toc516243187"/>
      <w:bookmarkEnd w:id="5939"/>
      <w:bookmarkEnd w:id="5940"/>
      <w:bookmarkEnd w:id="5941"/>
      <w:bookmarkEnd w:id="5942"/>
      <w:bookmarkEnd w:id="5943"/>
      <w:bookmarkEnd w:id="5944"/>
      <w:bookmarkEnd w:id="5945"/>
      <w:bookmarkEnd w:id="5946"/>
      <w:bookmarkEnd w:id="5947"/>
      <w:bookmarkEnd w:id="5948"/>
      <w:r w:rsidRPr="004D0F71">
        <w:rPr>
          <w:rFonts w:asciiTheme="minorHAnsi" w:hAnsiTheme="minorHAnsi" w:cs="Calibri Light"/>
          <w:spacing w:val="-1"/>
        </w:rPr>
        <w:lastRenderedPageBreak/>
        <w:t xml:space="preserve">Taux maximum recommandé : </w:t>
      </w:r>
      <w:r w:rsidR="000D441C" w:rsidRPr="004D0F71">
        <w:rPr>
          <w:rFonts w:asciiTheme="minorHAnsi" w:hAnsiTheme="minorHAnsi" w:cs="Calibri Light"/>
          <w:spacing w:val="-1"/>
        </w:rPr>
        <w:t>21.000</w:t>
      </w:r>
      <w:r w:rsidR="00F835BE" w:rsidRPr="004D0F71">
        <w:rPr>
          <w:rFonts w:asciiTheme="minorHAnsi" w:hAnsiTheme="minorHAnsi" w:cs="Calibri Light"/>
          <w:spacing w:val="-1"/>
        </w:rPr>
        <w:t>,00</w:t>
      </w:r>
      <w:r w:rsidR="000D441C" w:rsidRPr="004D0F71">
        <w:rPr>
          <w:rFonts w:asciiTheme="minorHAnsi" w:hAnsiTheme="minorHAnsi" w:cs="Calibri Light"/>
          <w:spacing w:val="-1"/>
        </w:rPr>
        <w:t xml:space="preserve"> </w:t>
      </w:r>
      <w:r w:rsidRPr="004D0F71">
        <w:rPr>
          <w:rFonts w:asciiTheme="minorHAnsi" w:hAnsiTheme="minorHAnsi" w:cs="Calibri Light"/>
          <w:spacing w:val="-1"/>
        </w:rPr>
        <w:t>euros</w:t>
      </w:r>
      <w:r w:rsidR="00CD038B" w:rsidRPr="004D0F71">
        <w:rPr>
          <w:rFonts w:asciiTheme="minorHAnsi" w:hAnsiTheme="minorHAnsi" w:cs="Calibri Light"/>
          <w:spacing w:val="-1"/>
        </w:rPr>
        <w:t xml:space="preserve"> (</w:t>
      </w:r>
      <w:r w:rsidR="00EF76EB">
        <w:rPr>
          <w:rFonts w:asciiTheme="minorHAnsi" w:hAnsiTheme="minorHAnsi" w:cs="Calibri Light"/>
          <w:spacing w:val="-1"/>
        </w:rPr>
        <w:t>24.903,90</w:t>
      </w:r>
      <w:r w:rsidR="00CD038B" w:rsidRPr="004D0F71">
        <w:rPr>
          <w:rFonts w:asciiTheme="minorHAnsi" w:hAnsiTheme="minorHAnsi" w:cs="Calibri Light"/>
          <w:spacing w:val="-1"/>
        </w:rPr>
        <w:t xml:space="preserve"> indexé à </w:t>
      </w:r>
      <w:r w:rsidR="00985F76">
        <w:rPr>
          <w:rFonts w:asciiTheme="minorHAnsi" w:hAnsiTheme="minorHAnsi" w:cs="Calibri Light"/>
          <w:spacing w:val="-1"/>
        </w:rPr>
        <w:t>18,59</w:t>
      </w:r>
      <w:r w:rsidR="00CD038B" w:rsidRPr="004D0F71">
        <w:rPr>
          <w:rFonts w:asciiTheme="minorHAnsi" w:hAnsiTheme="minorHAnsi" w:cs="Calibri Light"/>
          <w:spacing w:val="-1"/>
        </w:rPr>
        <w:t>%)</w:t>
      </w:r>
      <w:r w:rsidR="0021392E" w:rsidRPr="004D0F71">
        <w:rPr>
          <w:rFonts w:asciiTheme="minorHAnsi" w:hAnsiTheme="minorHAnsi" w:cs="Calibri Light"/>
          <w:spacing w:val="-1"/>
        </w:rPr>
        <w:t xml:space="preserve"> </w:t>
      </w:r>
      <w:r w:rsidRPr="004D0F71">
        <w:rPr>
          <w:rFonts w:asciiTheme="minorHAnsi" w:hAnsiTheme="minorHAnsi" w:cs="Calibri Light"/>
          <w:spacing w:val="-1"/>
        </w:rPr>
        <w:t>par établissement</w:t>
      </w:r>
      <w:r w:rsidR="00A055B0" w:rsidRPr="004D0F71">
        <w:rPr>
          <w:rFonts w:asciiTheme="minorHAnsi" w:hAnsiTheme="minorHAnsi" w:cs="Calibri Light"/>
          <w:spacing w:val="-1"/>
        </w:rPr>
        <w:t xml:space="preserve"> </w:t>
      </w:r>
      <w:bookmarkStart w:id="5949" w:name="_Hlk105665295"/>
      <w:bookmarkStart w:id="5950" w:name="_Hlk85703016"/>
      <w:r w:rsidR="00B3464F" w:rsidRPr="004D0F71">
        <w:rPr>
          <w:rFonts w:asciiTheme="minorHAnsi" w:hAnsiTheme="minorHAnsi" w:cs="Calibri Light"/>
          <w:spacing w:val="-1"/>
        </w:rPr>
        <w:t>à moduler selon un indice qui rend compte de l’ampleur de l’activité (par exemple la superficie, l'importance du personnel ou le chiffre d'affaires)</w:t>
      </w:r>
      <w:r w:rsidR="00B3464F" w:rsidRPr="004D0F71">
        <w:rPr>
          <w:rStyle w:val="Appelnotedebasdep"/>
          <w:rFonts w:asciiTheme="minorHAnsi" w:hAnsiTheme="minorHAnsi" w:cs="Calibri Light"/>
          <w:spacing w:val="-1"/>
        </w:rPr>
        <w:footnoteReference w:id="163"/>
      </w:r>
      <w:r w:rsidR="00B3464F" w:rsidRPr="004D0F71">
        <w:rPr>
          <w:rFonts w:asciiTheme="minorHAnsi" w:hAnsiTheme="minorHAnsi" w:cs="Calibri Light"/>
          <w:spacing w:val="-1"/>
        </w:rPr>
        <w:t>.</w:t>
      </w:r>
      <w:bookmarkEnd w:id="5949"/>
    </w:p>
    <w:bookmarkEnd w:id="5950"/>
    <w:p w14:paraId="68F4A0B6" w14:textId="77777777" w:rsidR="005B7E8F" w:rsidRPr="004D0F71" w:rsidRDefault="005B7E8F" w:rsidP="005B7E8F">
      <w:pPr>
        <w:spacing w:before="120"/>
        <w:jc w:val="both"/>
        <w:textAlignment w:val="baseline"/>
        <w:rPr>
          <w:rFonts w:asciiTheme="minorHAnsi" w:hAnsiTheme="minorHAnsi" w:cs="Calibri Light"/>
        </w:rPr>
      </w:pPr>
      <w:r w:rsidRPr="004D0F71">
        <w:rPr>
          <w:rFonts w:asciiTheme="minorHAnsi" w:hAnsiTheme="minorHAnsi" w:cs="Calibri Light"/>
        </w:rPr>
        <w:t>La taxe vise l’établissement occupant du personnel de bar (et non le personnel de bar en tant que tel).</w:t>
      </w:r>
    </w:p>
    <w:p w14:paraId="20EC2A0A" w14:textId="77777777" w:rsidR="008E7109"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 xml:space="preserve">Le personnel de bar visé ici est toute personne, en ce compris le tenancier ou la tenancière, occupée dans un bar, qui favorise directement ou indirectement le commerce de l'exploitant, soit en consommant habituellement avec les clients, soit en provoquant la consommation de toute autre manière que par le service normal des clients ou par le seul exercice du chant ou de la danse. </w:t>
      </w:r>
    </w:p>
    <w:p w14:paraId="0BC654CA" w14:textId="0A6D5F42"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A l'occasion de l'examen des rapports sur la traite des êtres humains, la Commission spéciale de la Chambre des Représentants a recommandé une suppression de cette taxe. Il</w:t>
      </w:r>
      <w:r w:rsidRPr="004D0F71">
        <w:rPr>
          <w:rFonts w:asciiTheme="minorHAnsi" w:hAnsiTheme="minorHAnsi" w:cs="Calibri Light"/>
          <w:b/>
        </w:rPr>
        <w:t xml:space="preserve"> </w:t>
      </w:r>
      <w:r w:rsidRPr="004D0F71">
        <w:rPr>
          <w:rFonts w:asciiTheme="minorHAnsi" w:hAnsiTheme="minorHAnsi" w:cs="Calibri Light"/>
        </w:rPr>
        <w:t>appartient donc aux autorités locales d'apprécier l'opportunité d'une telle suppression en tenant compte des enjeux éthique, financier et sécuritaire de ce règlement.</w:t>
      </w:r>
    </w:p>
    <w:p w14:paraId="1471C56B" w14:textId="77777777" w:rsidR="0021392E" w:rsidRPr="004D0F71" w:rsidRDefault="0021392E" w:rsidP="00E063FD">
      <w:pPr>
        <w:spacing w:before="120"/>
        <w:jc w:val="both"/>
        <w:textAlignment w:val="baseline"/>
        <w:rPr>
          <w:rFonts w:asciiTheme="minorHAnsi" w:hAnsiTheme="minorHAnsi" w:cs="Calibri Light"/>
        </w:rPr>
      </w:pPr>
    </w:p>
    <w:p w14:paraId="52AF87B9" w14:textId="77777777" w:rsidR="0084076C" w:rsidRPr="004D0F71" w:rsidRDefault="009B153C" w:rsidP="00E5346D">
      <w:pPr>
        <w:pStyle w:val="Sam3"/>
      </w:pPr>
      <w:bookmarkStart w:id="5952" w:name="_Toc143779189"/>
      <w:bookmarkStart w:id="5953" w:name="_Toc512525499"/>
      <w:bookmarkStart w:id="5954" w:name="_Toc515896813"/>
      <w:r w:rsidRPr="004D0F71">
        <w:t>040/364-03 : Force motrice</w:t>
      </w:r>
      <w:bookmarkEnd w:id="5952"/>
      <w:r w:rsidRPr="004D0F71">
        <w:t xml:space="preserve"> </w:t>
      </w:r>
    </w:p>
    <w:p w14:paraId="187EFF36" w14:textId="77777777" w:rsidR="008E7109" w:rsidRDefault="008E7109" w:rsidP="00952A03"/>
    <w:p w14:paraId="32F6A2D8" w14:textId="1F158AEA" w:rsidR="009B153C" w:rsidRPr="004D0F71" w:rsidRDefault="0084076C" w:rsidP="00E063FD">
      <w:r w:rsidRPr="004D0F71">
        <w:t>T</w:t>
      </w:r>
      <w:r w:rsidR="009B153C" w:rsidRPr="004D0F71">
        <w:t>axe directe</w:t>
      </w:r>
      <w:r w:rsidRPr="004D0F71">
        <w:t>.</w:t>
      </w:r>
      <w:bookmarkEnd w:id="5953"/>
      <w:bookmarkEnd w:id="5954"/>
    </w:p>
    <w:p w14:paraId="3FEF286D" w14:textId="740C28F1" w:rsidR="00AC212B" w:rsidRPr="004D0F71" w:rsidRDefault="004979B3" w:rsidP="004979B3">
      <w:pPr>
        <w:spacing w:before="120"/>
        <w:jc w:val="both"/>
        <w:textAlignment w:val="baseline"/>
        <w:rPr>
          <w:rFonts w:asciiTheme="minorHAnsi" w:hAnsiTheme="minorHAnsi" w:cs="Calibri Light"/>
        </w:rPr>
      </w:pPr>
      <w:r w:rsidRPr="004D0F71">
        <w:rPr>
          <w:rFonts w:asciiTheme="minorHAnsi" w:hAnsiTheme="minorHAnsi" w:cs="Calibri Light"/>
          <w:b/>
          <w:bCs/>
        </w:rPr>
        <w:t xml:space="preserve">Pour rappel, par ma circulaire du 14 février 2023, j’ai rappelé </w:t>
      </w:r>
      <w:r w:rsidRPr="004D0F71">
        <w:rPr>
          <w:rFonts w:asciiTheme="minorHAnsi" w:hAnsiTheme="minorHAnsi" w:cs="Calibri Light"/>
        </w:rPr>
        <w:t xml:space="preserve">la procédure d’établissement des pertes réelles </w:t>
      </w:r>
      <w:r w:rsidR="0048234B">
        <w:rPr>
          <w:rFonts w:asciiTheme="minorHAnsi" w:hAnsiTheme="minorHAnsi" w:cs="Calibri Light"/>
        </w:rPr>
        <w:t>pour</w:t>
      </w:r>
      <w:r w:rsidR="0048234B" w:rsidRPr="004D0F71">
        <w:rPr>
          <w:rFonts w:asciiTheme="minorHAnsi" w:hAnsiTheme="minorHAnsi" w:cs="Calibri Light"/>
        </w:rPr>
        <w:t xml:space="preserve"> </w:t>
      </w:r>
      <w:r w:rsidRPr="004D0F71">
        <w:rPr>
          <w:rFonts w:asciiTheme="minorHAnsi" w:hAnsiTheme="minorHAnsi" w:cs="Calibri Light"/>
        </w:rPr>
        <w:t>la taxe sur la force motrice mais, en l’état des réflexions en cours,</w:t>
      </w:r>
      <w:r w:rsidRPr="004D0F71">
        <w:t xml:space="preserve"> </w:t>
      </w:r>
      <w:r w:rsidRPr="004D0F71">
        <w:rPr>
          <w:rFonts w:asciiTheme="minorHAnsi" w:hAnsiTheme="minorHAnsi" w:cs="Calibri Light"/>
        </w:rPr>
        <w:t>la taxe sur la force motrice reste supprimée sur tout nouvel investissement acquis ou constitué à l'état neuf à partir du 1</w:t>
      </w:r>
      <w:r w:rsidRPr="007D7FE2">
        <w:rPr>
          <w:rFonts w:asciiTheme="minorHAnsi" w:hAnsiTheme="minorHAnsi" w:cs="Calibri Light"/>
          <w:vertAlign w:val="superscript"/>
        </w:rPr>
        <w:t>er</w:t>
      </w:r>
      <w:r w:rsidRPr="004D0F71">
        <w:rPr>
          <w:rFonts w:asciiTheme="minorHAnsi" w:hAnsiTheme="minorHAnsi" w:cs="Calibri Light"/>
        </w:rPr>
        <w:t xml:space="preserve"> janvier 2006.</w:t>
      </w:r>
    </w:p>
    <w:p w14:paraId="24B3F94D" w14:textId="1A9FA3BC" w:rsidR="003D1B1D" w:rsidRPr="004D0F71" w:rsidRDefault="003D1B1D" w:rsidP="003D1B1D">
      <w:pPr>
        <w:spacing w:before="120"/>
        <w:jc w:val="both"/>
        <w:textAlignment w:val="baseline"/>
        <w:rPr>
          <w:rFonts w:asciiTheme="minorHAnsi" w:hAnsiTheme="minorHAnsi" w:cs="Calibri Light"/>
        </w:rPr>
      </w:pPr>
      <w:bookmarkStart w:id="5955" w:name="_Hlk128651447"/>
      <w:r w:rsidRPr="004D0F71">
        <w:rPr>
          <w:rFonts w:asciiTheme="minorHAnsi" w:hAnsiTheme="minorHAnsi" w:cs="Calibri Light"/>
        </w:rPr>
        <w:t xml:space="preserve">Dans un souci de transparence et d'information, les communes </w:t>
      </w:r>
      <w:bookmarkEnd w:id="5955"/>
      <w:r w:rsidRPr="004D0F71">
        <w:rPr>
          <w:rFonts w:asciiTheme="minorHAnsi" w:hAnsiTheme="minorHAnsi" w:cs="Calibri Light"/>
        </w:rPr>
        <w:t>intégreront dans leur règlement-taxe sur la force motrice la disposition prévoyant la suppression de la taxe sur tout nouvel investissement acquis ou constitué à l'état neuf à partir du 1</w:t>
      </w:r>
      <w:r w:rsidRPr="004D0F71">
        <w:rPr>
          <w:rFonts w:asciiTheme="minorHAnsi" w:hAnsiTheme="minorHAnsi" w:cs="Calibri Light"/>
          <w:vertAlign w:val="superscript"/>
        </w:rPr>
        <w:t>er</w:t>
      </w:r>
      <w:r w:rsidRPr="004D0F71">
        <w:rPr>
          <w:rFonts w:asciiTheme="minorHAnsi" w:hAnsiTheme="minorHAnsi" w:cs="Calibri Light"/>
        </w:rPr>
        <w:t xml:space="preserve"> janvier 2006 et veilleront à viser le décret-programme du 23 février 2006 relatif aux</w:t>
      </w:r>
      <w:r w:rsidR="001044C0" w:rsidRPr="004D0F71">
        <w:rPr>
          <w:rFonts w:asciiTheme="minorHAnsi" w:hAnsiTheme="minorHAnsi" w:cs="Calibri Light"/>
        </w:rPr>
        <w:t xml:space="preserve"> « Actions</w:t>
      </w:r>
      <w:r w:rsidRPr="004D0F71">
        <w:rPr>
          <w:rFonts w:asciiTheme="minorHAnsi" w:hAnsiTheme="minorHAnsi" w:cs="Calibri Light"/>
        </w:rPr>
        <w:t xml:space="preserve"> prioritaires pour l'Avenir wallon</w:t>
      </w:r>
      <w:r w:rsidRPr="004D0F71">
        <w:rPr>
          <w:rStyle w:val="Appelnotedebasdep"/>
          <w:rFonts w:asciiTheme="minorHAnsi" w:hAnsiTheme="minorHAnsi" w:cs="Calibri Light"/>
        </w:rPr>
        <w:footnoteReference w:id="164"/>
      </w:r>
      <w:r w:rsidRPr="004D0F71">
        <w:rPr>
          <w:rFonts w:asciiTheme="minorHAnsi" w:hAnsiTheme="minorHAnsi" w:cs="Calibri Light"/>
        </w:rPr>
        <w:t>».</w:t>
      </w:r>
    </w:p>
    <w:p w14:paraId="276FBED0" w14:textId="7959248E" w:rsidR="003D1B1D"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 xml:space="preserve">Les communes sont invitées à réduire le taux de leur taxe ou du moins à ne pas le majorer par rapport à l'exercice précédent. </w:t>
      </w:r>
      <w:r w:rsidR="0021392E" w:rsidRPr="004D0F71">
        <w:rPr>
          <w:rFonts w:asciiTheme="minorHAnsi" w:hAnsiTheme="minorHAnsi" w:cs="Calibri Light"/>
          <w:caps/>
        </w:rPr>
        <w:t>à</w:t>
      </w:r>
      <w:r w:rsidR="0021392E" w:rsidRPr="004D0F71" w:rsidDel="0021392E">
        <w:rPr>
          <w:rFonts w:asciiTheme="minorHAnsi" w:hAnsiTheme="minorHAnsi" w:cs="Calibri Light"/>
          <w:caps/>
        </w:rPr>
        <w:t xml:space="preserve"> </w:t>
      </w:r>
      <w:r w:rsidRPr="004D0F71">
        <w:rPr>
          <w:rFonts w:asciiTheme="minorHAnsi" w:hAnsiTheme="minorHAnsi" w:cs="Calibri Light"/>
        </w:rPr>
        <w:t xml:space="preserve">cet égard, l'indexation du taux ne doit pas être considérée comme une majoration de taux. </w:t>
      </w:r>
    </w:p>
    <w:p w14:paraId="04F8021D" w14:textId="3534B0EE" w:rsidR="009B153C" w:rsidRPr="004D0F71" w:rsidRDefault="003D1B1D" w:rsidP="00E063FD">
      <w:pPr>
        <w:spacing w:before="120"/>
        <w:jc w:val="both"/>
        <w:textAlignment w:val="baseline"/>
        <w:rPr>
          <w:rFonts w:asciiTheme="minorHAnsi" w:hAnsiTheme="minorHAnsi" w:cs="Calibri Light"/>
        </w:rPr>
      </w:pPr>
      <w:r w:rsidRPr="004D0F71">
        <w:rPr>
          <w:rFonts w:asciiTheme="minorHAnsi" w:hAnsiTheme="minorHAnsi" w:cs="Calibri Light"/>
        </w:rPr>
        <w:t>L</w:t>
      </w:r>
      <w:r w:rsidR="009B153C" w:rsidRPr="004D0F71">
        <w:rPr>
          <w:rFonts w:asciiTheme="minorHAnsi" w:hAnsiTheme="minorHAnsi" w:cs="Calibri Light"/>
        </w:rPr>
        <w:t xml:space="preserve">e taux maximum recommandé est fixé à </w:t>
      </w:r>
      <w:r w:rsidR="000D441C" w:rsidRPr="004D0F71">
        <w:rPr>
          <w:rFonts w:asciiTheme="minorHAnsi" w:hAnsiTheme="minorHAnsi" w:cs="Calibri Light"/>
        </w:rPr>
        <w:t>20</w:t>
      </w:r>
      <w:r w:rsidR="00F835BE" w:rsidRPr="004D0F71">
        <w:rPr>
          <w:rFonts w:asciiTheme="minorHAnsi" w:hAnsiTheme="minorHAnsi" w:cs="Calibri Light"/>
        </w:rPr>
        <w:t>,00</w:t>
      </w:r>
      <w:r w:rsidR="000D441C" w:rsidRPr="004D0F71">
        <w:rPr>
          <w:rFonts w:asciiTheme="minorHAnsi" w:hAnsiTheme="minorHAnsi" w:cs="Calibri Light"/>
        </w:rPr>
        <w:t xml:space="preserve"> </w:t>
      </w:r>
      <w:r w:rsidR="009B153C" w:rsidRPr="004D0F71">
        <w:rPr>
          <w:rFonts w:asciiTheme="minorHAnsi" w:hAnsiTheme="minorHAnsi" w:cs="Calibri Light"/>
        </w:rPr>
        <w:t xml:space="preserve">euros/kW </w:t>
      </w:r>
      <w:r w:rsidR="00CD038B" w:rsidRPr="004D0F71">
        <w:rPr>
          <w:rFonts w:asciiTheme="minorHAnsi" w:hAnsiTheme="minorHAnsi" w:cs="Calibri Light"/>
        </w:rPr>
        <w:t>(</w:t>
      </w:r>
      <w:r w:rsidR="00EF76EB">
        <w:rPr>
          <w:rFonts w:asciiTheme="minorHAnsi" w:hAnsiTheme="minorHAnsi" w:cs="Calibri Light"/>
        </w:rPr>
        <w:t>23,72</w:t>
      </w:r>
      <w:r w:rsidR="00CD038B" w:rsidRPr="004D0F71">
        <w:rPr>
          <w:rFonts w:asciiTheme="minorHAnsi" w:hAnsiTheme="minorHAnsi" w:cs="Calibri Light"/>
        </w:rPr>
        <w:t xml:space="preserve"> indexé à </w:t>
      </w:r>
      <w:r w:rsidR="00985F76">
        <w:rPr>
          <w:rFonts w:asciiTheme="minorHAnsi" w:hAnsiTheme="minorHAnsi" w:cs="Calibri Light"/>
        </w:rPr>
        <w:t>18,59</w:t>
      </w:r>
      <w:r w:rsidR="00CD038B" w:rsidRPr="004D0F71">
        <w:rPr>
          <w:rFonts w:asciiTheme="minorHAnsi" w:hAnsiTheme="minorHAnsi" w:cs="Calibri Light"/>
        </w:rPr>
        <w:t xml:space="preserve">%) </w:t>
      </w:r>
      <w:r w:rsidR="009B153C" w:rsidRPr="004D0F71">
        <w:rPr>
          <w:rFonts w:asciiTheme="minorHAnsi" w:hAnsiTheme="minorHAnsi" w:cs="Calibri Light"/>
        </w:rPr>
        <w:t>pour les communes qui possèdent un taux inférieur.</w:t>
      </w:r>
    </w:p>
    <w:p w14:paraId="3975D020" w14:textId="77777777"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Dans les établissements utilisant plusieurs moteurs, il est fait application d'un coefficient de réduction allant de 0,99 à partir du deuxième moteur à 0,71 pour 30 moteurs utilisés. A partir du 31</w:t>
      </w:r>
      <w:r w:rsidRPr="004D0F71">
        <w:rPr>
          <w:rFonts w:asciiTheme="minorHAnsi" w:hAnsiTheme="minorHAnsi" w:cs="Calibri Light"/>
          <w:vertAlign w:val="superscript"/>
        </w:rPr>
        <w:t xml:space="preserve">ème </w:t>
      </w:r>
      <w:r w:rsidRPr="004D0F71">
        <w:rPr>
          <w:rFonts w:asciiTheme="minorHAnsi" w:hAnsiTheme="minorHAnsi" w:cs="Calibri Light"/>
        </w:rPr>
        <w:t>moteur, le coefficient de réduction pour la force motrice totale reste limité à 0,70.</w:t>
      </w:r>
    </w:p>
    <w:p w14:paraId="77BE414D" w14:textId="77777777"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lastRenderedPageBreak/>
        <w:t>Pour appliquer ce coefficient, il convient d'additionner les puissances recensées et de multiplier cette somme par le coefficient qui y correspond.</w:t>
      </w:r>
    </w:p>
    <w:p w14:paraId="3F90F9B8" w14:textId="6CE62290" w:rsidR="00263259" w:rsidRPr="004D0F71" w:rsidRDefault="00263259" w:rsidP="00263259">
      <w:pPr>
        <w:spacing w:before="120"/>
        <w:jc w:val="both"/>
        <w:textAlignment w:val="baseline"/>
        <w:rPr>
          <w:rFonts w:cs="Calibri Light"/>
          <w:spacing w:val="-2"/>
        </w:rPr>
      </w:pPr>
      <w:r w:rsidRPr="004D0F71">
        <w:rPr>
          <w:rFonts w:cs="Calibri Light"/>
          <w:spacing w:val="-2"/>
        </w:rPr>
        <w:t>Je recommande aux communes de ne plus prévoir dans leur règlement-taxe sur la force motrice une exonération pour les moteurs utilisés dans les stations de compression de gaz naturel pour actionner les compresseurs créant le régime de pression dans les conduites d'alimentation.</w:t>
      </w:r>
    </w:p>
    <w:p w14:paraId="37C8DEC3" w14:textId="7D24E99A" w:rsidR="00263259" w:rsidRPr="004D0F71" w:rsidRDefault="0021392E" w:rsidP="00263259">
      <w:pPr>
        <w:spacing w:before="120"/>
        <w:jc w:val="both"/>
        <w:textAlignment w:val="baseline"/>
        <w:rPr>
          <w:rFonts w:cs="Calibri Light"/>
        </w:rPr>
      </w:pPr>
      <w:r w:rsidRPr="004D0F71">
        <w:rPr>
          <w:rFonts w:cs="Calibri Light"/>
        </w:rPr>
        <w:t>L</w:t>
      </w:r>
      <w:r w:rsidR="00263259" w:rsidRPr="004D0F71">
        <w:rPr>
          <w:rFonts w:cs="Calibri Light"/>
        </w:rPr>
        <w:t>a taxe sur la force motrice ne peut pas être appliquée aux véhicules soumis à la taxe de circulation.</w:t>
      </w:r>
    </w:p>
    <w:p w14:paraId="3016AD4B" w14:textId="77777777" w:rsidR="00263259" w:rsidRPr="004D0F71" w:rsidRDefault="00263259" w:rsidP="00263259">
      <w:pPr>
        <w:spacing w:before="120"/>
        <w:jc w:val="both"/>
        <w:textAlignment w:val="baseline"/>
        <w:rPr>
          <w:rFonts w:cs="Calibri Light"/>
        </w:rPr>
      </w:pPr>
      <w:r w:rsidRPr="004D0F71">
        <w:rPr>
          <w:rFonts w:cs="Calibri Light"/>
        </w:rPr>
        <w:t>Je vous rappelle que :</w:t>
      </w:r>
    </w:p>
    <w:p w14:paraId="7102D08A" w14:textId="4AE99027" w:rsidR="00263259" w:rsidRPr="004D0F71" w:rsidRDefault="008E7109" w:rsidP="008D7EB7">
      <w:pPr>
        <w:pStyle w:val="Paragraphedeliste"/>
        <w:numPr>
          <w:ilvl w:val="0"/>
          <w:numId w:val="164"/>
        </w:numPr>
        <w:spacing w:before="120"/>
        <w:jc w:val="both"/>
        <w:textAlignment w:val="baseline"/>
        <w:rPr>
          <w:rFonts w:cs="Calibri Light"/>
        </w:rPr>
      </w:pPr>
      <w:r>
        <w:rPr>
          <w:rFonts w:cs="Calibri Light"/>
        </w:rPr>
        <w:t>L</w:t>
      </w:r>
      <w:r w:rsidR="00263259" w:rsidRPr="004D0F71">
        <w:rPr>
          <w:rFonts w:cs="Calibri Light"/>
        </w:rPr>
        <w:t>e moteur qui vient en remplacement d'un autre dans une ligne existante sera exonéré si et seulement s'il est acquis ou constitué à l'état neuf ;</w:t>
      </w:r>
    </w:p>
    <w:p w14:paraId="1407241D" w14:textId="677FFDB3" w:rsidR="00263259" w:rsidRPr="004D0F71" w:rsidRDefault="008E7109" w:rsidP="008D7EB7">
      <w:pPr>
        <w:pStyle w:val="Paragraphedeliste"/>
        <w:numPr>
          <w:ilvl w:val="0"/>
          <w:numId w:val="164"/>
        </w:numPr>
        <w:spacing w:before="120"/>
        <w:jc w:val="both"/>
        <w:textAlignment w:val="baseline"/>
        <w:rPr>
          <w:rFonts w:cs="Calibri Light"/>
        </w:rPr>
      </w:pPr>
      <w:r>
        <w:rPr>
          <w:rFonts w:cs="Calibri Light"/>
        </w:rPr>
        <w:t>Q</w:t>
      </w:r>
      <w:r w:rsidR="00263259" w:rsidRPr="004D0F71">
        <w:rPr>
          <w:rFonts w:cs="Calibri Light"/>
        </w:rPr>
        <w:t xml:space="preserve">uant à la distinction entre un bien acquis ou un bien constitué à l'état neuf, il apparaît que l'expression « constitué à l'état neuf » vise le cas où une entreprise achète des pièces et construit elle-même le bien. La date alors à prendre en considération est la date de mise en service du bien ; </w:t>
      </w:r>
    </w:p>
    <w:p w14:paraId="71012840" w14:textId="62AADD32" w:rsidR="00263259" w:rsidRPr="004D0F71" w:rsidRDefault="008E7109" w:rsidP="008D7EB7">
      <w:pPr>
        <w:pStyle w:val="Paragraphedeliste"/>
        <w:numPr>
          <w:ilvl w:val="0"/>
          <w:numId w:val="164"/>
        </w:numPr>
        <w:spacing w:before="120"/>
        <w:jc w:val="both"/>
        <w:textAlignment w:val="baseline"/>
        <w:rPr>
          <w:rFonts w:cs="Calibri Light"/>
        </w:rPr>
      </w:pPr>
      <w:r>
        <w:rPr>
          <w:rFonts w:cs="Calibri Light"/>
        </w:rPr>
        <w:t>D</w:t>
      </w:r>
      <w:r w:rsidR="00263259" w:rsidRPr="004D0F71">
        <w:rPr>
          <w:rFonts w:cs="Calibri Light"/>
        </w:rPr>
        <w:t xml:space="preserve">ans l'hypothèse de changement de nom d'une société avec ou sans changement de numéro de TVA ou de délocalisation du site de production, seuls les moteurs installés après 2006 qui étaient exonérés avant le changement peuvent continuer à bénéficier de l’exonération ; </w:t>
      </w:r>
    </w:p>
    <w:p w14:paraId="54721689" w14:textId="787AE1E4" w:rsidR="00263259" w:rsidRPr="004D0F71" w:rsidRDefault="008E7109" w:rsidP="008D7EB7">
      <w:pPr>
        <w:pStyle w:val="Paragraphedeliste"/>
        <w:numPr>
          <w:ilvl w:val="0"/>
          <w:numId w:val="164"/>
        </w:numPr>
        <w:spacing w:before="120"/>
        <w:jc w:val="both"/>
        <w:textAlignment w:val="baseline"/>
        <w:rPr>
          <w:rFonts w:cs="Calibri Light"/>
        </w:rPr>
      </w:pPr>
      <w:r>
        <w:rPr>
          <w:rFonts w:cs="Calibri Light"/>
        </w:rPr>
        <w:t>L</w:t>
      </w:r>
      <w:r w:rsidR="00263259" w:rsidRPr="004D0F71">
        <w:rPr>
          <w:rFonts w:cs="Calibri Light"/>
        </w:rPr>
        <w:t>es moteurs reconditionnés c'est-à-dire rembobinés ou remis à l'état neuf ne doivent pas être considérés comme des investissements nouveaux ;</w:t>
      </w:r>
    </w:p>
    <w:p w14:paraId="37D76634" w14:textId="2BAE86B5" w:rsidR="00263259" w:rsidRPr="004D0F71" w:rsidRDefault="008E7109" w:rsidP="008D7EB7">
      <w:pPr>
        <w:pStyle w:val="Paragraphedeliste"/>
        <w:numPr>
          <w:ilvl w:val="0"/>
          <w:numId w:val="164"/>
        </w:numPr>
        <w:spacing w:before="120"/>
        <w:jc w:val="both"/>
        <w:textAlignment w:val="baseline"/>
        <w:rPr>
          <w:rFonts w:cs="Calibri Light"/>
        </w:rPr>
      </w:pPr>
      <w:r>
        <w:rPr>
          <w:rFonts w:cs="Calibri Light"/>
        </w:rPr>
        <w:t>L</w:t>
      </w:r>
      <w:r w:rsidR="00263259" w:rsidRPr="004D0F71">
        <w:rPr>
          <w:rFonts w:cs="Calibri Light"/>
        </w:rPr>
        <w:t>a date à prendre en considération pour octroyer ou non l'exonération est la date d'acquisition du moteur et la date de sa mise en service si c'est un investissement constitué ;</w:t>
      </w:r>
    </w:p>
    <w:p w14:paraId="5D78A9F6" w14:textId="0224D6FA" w:rsidR="00263259" w:rsidRPr="004D0F71" w:rsidRDefault="008E7109" w:rsidP="008D7EB7">
      <w:pPr>
        <w:pStyle w:val="Paragraphedeliste"/>
        <w:numPr>
          <w:ilvl w:val="0"/>
          <w:numId w:val="164"/>
        </w:numPr>
        <w:spacing w:before="120"/>
        <w:jc w:val="both"/>
        <w:textAlignment w:val="baseline"/>
        <w:rPr>
          <w:rFonts w:cs="Calibri Light"/>
          <w:spacing w:val="-1"/>
        </w:rPr>
      </w:pPr>
      <w:r>
        <w:rPr>
          <w:rFonts w:cs="Calibri Light"/>
        </w:rPr>
        <w:t>D</w:t>
      </w:r>
      <w:r w:rsidR="00263259" w:rsidRPr="004D0F71">
        <w:rPr>
          <w:rFonts w:cs="Calibri Light"/>
        </w:rPr>
        <w:t xml:space="preserve">ans le cas du leasing, il convient de faire la distinction entre le contrat de leasing qui prévoit exclusivement l'achat du bien à l'issue de sa période et le contrat qui offre la possibilité, soit d'acquérir le bien, soit de lever l'option d'achat. En effet, seul le contrat de leasing stipulant exclusivement l'achat du bien à l'issue de sa période peut bénéficier dès le début de celle-ci de l'exonération de la taxe sur la force motrice. </w:t>
      </w:r>
      <w:proofErr w:type="gramStart"/>
      <w:r w:rsidR="00263259" w:rsidRPr="004D0F71">
        <w:rPr>
          <w:rFonts w:cs="Calibri Light"/>
        </w:rPr>
        <w:t>Par contre</w:t>
      </w:r>
      <w:proofErr w:type="gramEnd"/>
      <w:r w:rsidR="00263259" w:rsidRPr="004D0F71">
        <w:rPr>
          <w:rFonts w:cs="Calibri Light"/>
        </w:rPr>
        <w:t xml:space="preserve">, dans le cas contraire, la propriété du bien n'étant pas rendue obligatoire par le contrat de leasing, le moteur ne peut faire l'objet d'une </w:t>
      </w:r>
      <w:r w:rsidR="00263259" w:rsidRPr="004D0F71">
        <w:rPr>
          <w:rFonts w:cs="Calibri Light"/>
          <w:spacing w:val="-1"/>
        </w:rPr>
        <w:t>exonération de ladite taxe.</w:t>
      </w:r>
    </w:p>
    <w:p w14:paraId="791D30BC" w14:textId="77777777" w:rsidR="00263259" w:rsidRPr="004D0F71" w:rsidRDefault="00263259" w:rsidP="00263259">
      <w:pPr>
        <w:spacing w:before="120"/>
        <w:ind w:left="426"/>
        <w:jc w:val="both"/>
        <w:textAlignment w:val="baseline"/>
        <w:rPr>
          <w:rFonts w:cs="Calibri Light"/>
        </w:rPr>
      </w:pPr>
      <w:r w:rsidRPr="004D0F71">
        <w:rPr>
          <w:rFonts w:cs="Calibri Light"/>
        </w:rPr>
        <w:t>Par ailleurs, dans le cas de figure où le contrat offre la possibilité de lever l'option d'achat et que l'entreprise prend la décision d'acquérir le bien en cours de contrat, il convient pour l'exercice d'imposition postérieur d'exonérer l'investissement de la taxe sur la force motrice.</w:t>
      </w:r>
    </w:p>
    <w:p w14:paraId="6FE38B7D" w14:textId="05B87575" w:rsidR="00263259" w:rsidRPr="004D0F71" w:rsidRDefault="00263259" w:rsidP="00263259">
      <w:pPr>
        <w:spacing w:before="120"/>
        <w:ind w:left="426"/>
        <w:jc w:val="both"/>
        <w:textAlignment w:val="baseline"/>
        <w:rPr>
          <w:rFonts w:cs="Calibri Light"/>
        </w:rPr>
      </w:pPr>
      <w:r w:rsidRPr="004D0F71">
        <w:rPr>
          <w:rFonts w:cs="Calibri Light"/>
        </w:rPr>
        <w:t>Il apparaît que le point 8° alinéa 1</w:t>
      </w:r>
      <w:r w:rsidRPr="007D7FE2">
        <w:rPr>
          <w:rFonts w:cs="Calibri Light"/>
          <w:vertAlign w:val="superscript"/>
        </w:rPr>
        <w:t>er</w:t>
      </w:r>
      <w:r w:rsidRPr="004D0F71">
        <w:rPr>
          <w:rFonts w:cs="Calibri Light"/>
        </w:rPr>
        <w:t xml:space="preserve"> de la circulaire du 24 janvier 2007 pose un problème de compatibilité avec la législation relative au contrat de leasing (location-financement). La distinction faite dans cette circulaire doit être supprimée au bénéfice de la distinction entre le contrat de location-financement dont la clause d'option d'achat est égale ou inférieure à 15 % du montant HTVA de l'investissement (qui peut bénéficier de l'exonération de la taxe sur la force motrice) et celui dont la clause d'option d'achat est supérieur</w:t>
      </w:r>
      <w:r w:rsidR="00BF4C17" w:rsidRPr="004D0F71">
        <w:rPr>
          <w:rFonts w:cs="Calibri Light"/>
        </w:rPr>
        <w:t>e</w:t>
      </w:r>
      <w:r w:rsidRPr="004D0F71">
        <w:rPr>
          <w:rFonts w:cs="Calibri Light"/>
        </w:rPr>
        <w:t xml:space="preserve"> à 15 % du montant HTVA de l'investissement (qui NE peut PAS bénéficier de l'exonération de la taxe sur la force motrice).</w:t>
      </w:r>
    </w:p>
    <w:p w14:paraId="076B2988" w14:textId="2F3DD369" w:rsidR="00263259" w:rsidRPr="004D0F71" w:rsidRDefault="00263259" w:rsidP="00263259">
      <w:pPr>
        <w:spacing w:before="120"/>
        <w:ind w:left="426"/>
        <w:jc w:val="both"/>
        <w:textAlignment w:val="baseline"/>
        <w:rPr>
          <w:rFonts w:cs="Calibri Light"/>
        </w:rPr>
      </w:pPr>
      <w:r w:rsidRPr="004D0F71">
        <w:rPr>
          <w:rFonts w:cs="Calibri Light"/>
        </w:rPr>
        <w:lastRenderedPageBreak/>
        <w:t>En effet, dans la première hypothèse (égale ou inférieure à 15 %), le législateur comptable considère que le preneur de leasing a bien, dans ce cas, l'intention de lever l'option d'achat au terme du contrat. Il part du principe que si le prix de levée de l'option représente une quotité supérieure à 15% du montant HTVA de l'investissement, le donneur n'aura pas effectivement transféré au preneur l'essentiel des risques afférents au bien et que l'opération ne s'apparente dès lors pas à une opération de crédit</w:t>
      </w:r>
      <w:r w:rsidR="00BF4C17" w:rsidRPr="004D0F71">
        <w:rPr>
          <w:rStyle w:val="Appelnotedebasdep"/>
          <w:rFonts w:cs="Calibri Light"/>
        </w:rPr>
        <w:footnoteReference w:id="165"/>
      </w:r>
      <w:proofErr w:type="gramStart"/>
      <w:r w:rsidRPr="004D0F71">
        <w:rPr>
          <w:rFonts w:cs="Calibri Light"/>
        </w:rPr>
        <w:t>.»</w:t>
      </w:r>
      <w:proofErr w:type="gramEnd"/>
    </w:p>
    <w:p w14:paraId="3842D48A" w14:textId="77777777" w:rsidR="00434194" w:rsidRPr="004D0F71" w:rsidRDefault="00434194" w:rsidP="00E063FD">
      <w:pPr>
        <w:spacing w:before="120"/>
        <w:jc w:val="both"/>
        <w:textAlignment w:val="baseline"/>
        <w:rPr>
          <w:rFonts w:asciiTheme="minorHAnsi" w:hAnsiTheme="minorHAnsi" w:cs="Calibri Light"/>
          <w:sz w:val="6"/>
          <w:szCs w:val="6"/>
        </w:rPr>
      </w:pPr>
    </w:p>
    <w:p w14:paraId="0DE3BD09" w14:textId="77777777" w:rsidR="0084076C" w:rsidRPr="004D0F71" w:rsidRDefault="009B153C" w:rsidP="00E5346D">
      <w:pPr>
        <w:pStyle w:val="Sam3"/>
      </w:pPr>
      <w:bookmarkStart w:id="5956" w:name="_Toc516739806"/>
      <w:bookmarkStart w:id="5957" w:name="_Toc516739809"/>
      <w:bookmarkStart w:id="5958" w:name="_Toc516751718"/>
      <w:bookmarkStart w:id="5959" w:name="_Toc516825806"/>
      <w:bookmarkStart w:id="5960" w:name="_Toc516826364"/>
      <w:bookmarkStart w:id="5961" w:name="_Toc516837684"/>
      <w:bookmarkStart w:id="5962" w:name="_Toc516838243"/>
      <w:bookmarkStart w:id="5963" w:name="_Toc516838802"/>
      <w:bookmarkStart w:id="5964" w:name="_Toc516839362"/>
      <w:bookmarkStart w:id="5965" w:name="_Toc517173458"/>
      <w:bookmarkStart w:id="5966" w:name="_Toc517175132"/>
      <w:bookmarkStart w:id="5967" w:name="_Toc517175719"/>
      <w:bookmarkStart w:id="5968" w:name="_Toc517176307"/>
      <w:bookmarkStart w:id="5969" w:name="_Toc517337632"/>
      <w:bookmarkStart w:id="5970" w:name="_Toc517360428"/>
      <w:bookmarkStart w:id="5971" w:name="_Toc516739810"/>
      <w:bookmarkStart w:id="5972" w:name="_Toc516751719"/>
      <w:bookmarkStart w:id="5973" w:name="_Toc516825807"/>
      <w:bookmarkStart w:id="5974" w:name="_Toc516826365"/>
      <w:bookmarkStart w:id="5975" w:name="_Toc516837685"/>
      <w:bookmarkStart w:id="5976" w:name="_Toc516838244"/>
      <w:bookmarkStart w:id="5977" w:name="_Toc516838803"/>
      <w:bookmarkStart w:id="5978" w:name="_Toc516839363"/>
      <w:bookmarkStart w:id="5979" w:name="_Toc517173459"/>
      <w:bookmarkStart w:id="5980" w:name="_Toc517175133"/>
      <w:bookmarkStart w:id="5981" w:name="_Toc517175720"/>
      <w:bookmarkStart w:id="5982" w:name="_Toc517176308"/>
      <w:bookmarkStart w:id="5983" w:name="_Toc517337633"/>
      <w:bookmarkStart w:id="5984" w:name="_Toc517360429"/>
      <w:bookmarkStart w:id="5985" w:name="_Toc516739811"/>
      <w:bookmarkStart w:id="5986" w:name="_Toc516751720"/>
      <w:bookmarkStart w:id="5987" w:name="_Toc516825808"/>
      <w:bookmarkStart w:id="5988" w:name="_Toc516826366"/>
      <w:bookmarkStart w:id="5989" w:name="_Toc516837686"/>
      <w:bookmarkStart w:id="5990" w:name="_Toc516838245"/>
      <w:bookmarkStart w:id="5991" w:name="_Toc516838804"/>
      <w:bookmarkStart w:id="5992" w:name="_Toc516839364"/>
      <w:bookmarkStart w:id="5993" w:name="_Toc517173460"/>
      <w:bookmarkStart w:id="5994" w:name="_Toc517175134"/>
      <w:bookmarkStart w:id="5995" w:name="_Toc517175721"/>
      <w:bookmarkStart w:id="5996" w:name="_Toc517176309"/>
      <w:bookmarkStart w:id="5997" w:name="_Toc517337634"/>
      <w:bookmarkStart w:id="5998" w:name="_Toc517360430"/>
      <w:bookmarkStart w:id="5999" w:name="_Toc516739812"/>
      <w:bookmarkStart w:id="6000" w:name="_Toc516751721"/>
      <w:bookmarkStart w:id="6001" w:name="_Toc516825809"/>
      <w:bookmarkStart w:id="6002" w:name="_Toc516826367"/>
      <w:bookmarkStart w:id="6003" w:name="_Toc516837687"/>
      <w:bookmarkStart w:id="6004" w:name="_Toc516838246"/>
      <w:bookmarkStart w:id="6005" w:name="_Toc516838805"/>
      <w:bookmarkStart w:id="6006" w:name="_Toc516839365"/>
      <w:bookmarkStart w:id="6007" w:name="_Toc517173461"/>
      <w:bookmarkStart w:id="6008" w:name="_Toc517175135"/>
      <w:bookmarkStart w:id="6009" w:name="_Toc517175722"/>
      <w:bookmarkStart w:id="6010" w:name="_Toc517176310"/>
      <w:bookmarkStart w:id="6011" w:name="_Toc517337635"/>
      <w:bookmarkStart w:id="6012" w:name="_Toc517360431"/>
      <w:bookmarkStart w:id="6013" w:name="_Toc516739813"/>
      <w:bookmarkStart w:id="6014" w:name="_Toc516751722"/>
      <w:bookmarkStart w:id="6015" w:name="_Toc516825810"/>
      <w:bookmarkStart w:id="6016" w:name="_Toc516826368"/>
      <w:bookmarkStart w:id="6017" w:name="_Toc516837688"/>
      <w:bookmarkStart w:id="6018" w:name="_Toc516838247"/>
      <w:bookmarkStart w:id="6019" w:name="_Toc516838806"/>
      <w:bookmarkStart w:id="6020" w:name="_Toc516839366"/>
      <w:bookmarkStart w:id="6021" w:name="_Toc517173462"/>
      <w:bookmarkStart w:id="6022" w:name="_Toc517175136"/>
      <w:bookmarkStart w:id="6023" w:name="_Toc517175723"/>
      <w:bookmarkStart w:id="6024" w:name="_Toc517176311"/>
      <w:bookmarkStart w:id="6025" w:name="_Toc517337636"/>
      <w:bookmarkStart w:id="6026" w:name="_Toc517360432"/>
      <w:bookmarkStart w:id="6027" w:name="_Toc516739814"/>
      <w:bookmarkStart w:id="6028" w:name="_Toc516751723"/>
      <w:bookmarkStart w:id="6029" w:name="_Toc516825811"/>
      <w:bookmarkStart w:id="6030" w:name="_Toc516826369"/>
      <w:bookmarkStart w:id="6031" w:name="_Toc516837689"/>
      <w:bookmarkStart w:id="6032" w:name="_Toc516838248"/>
      <w:bookmarkStart w:id="6033" w:name="_Toc516838807"/>
      <w:bookmarkStart w:id="6034" w:name="_Toc516839367"/>
      <w:bookmarkStart w:id="6035" w:name="_Toc517173463"/>
      <w:bookmarkStart w:id="6036" w:name="_Toc517175137"/>
      <w:bookmarkStart w:id="6037" w:name="_Toc517175724"/>
      <w:bookmarkStart w:id="6038" w:name="_Toc517176312"/>
      <w:bookmarkStart w:id="6039" w:name="_Toc517337637"/>
      <w:bookmarkStart w:id="6040" w:name="_Toc517360433"/>
      <w:bookmarkStart w:id="6041" w:name="_Toc516739815"/>
      <w:bookmarkStart w:id="6042" w:name="_Toc516751724"/>
      <w:bookmarkStart w:id="6043" w:name="_Toc516825812"/>
      <w:bookmarkStart w:id="6044" w:name="_Toc516826370"/>
      <w:bookmarkStart w:id="6045" w:name="_Toc516837690"/>
      <w:bookmarkStart w:id="6046" w:name="_Toc516838249"/>
      <w:bookmarkStart w:id="6047" w:name="_Toc516838808"/>
      <w:bookmarkStart w:id="6048" w:name="_Toc516839368"/>
      <w:bookmarkStart w:id="6049" w:name="_Toc517173464"/>
      <w:bookmarkStart w:id="6050" w:name="_Toc517175138"/>
      <w:bookmarkStart w:id="6051" w:name="_Toc517175725"/>
      <w:bookmarkStart w:id="6052" w:name="_Toc517176313"/>
      <w:bookmarkStart w:id="6053" w:name="_Toc517337638"/>
      <w:bookmarkStart w:id="6054" w:name="_Toc517360434"/>
      <w:bookmarkStart w:id="6055" w:name="_Toc516739816"/>
      <w:bookmarkStart w:id="6056" w:name="_Toc516751725"/>
      <w:bookmarkStart w:id="6057" w:name="_Toc516825813"/>
      <w:bookmarkStart w:id="6058" w:name="_Toc516826371"/>
      <w:bookmarkStart w:id="6059" w:name="_Toc516837691"/>
      <w:bookmarkStart w:id="6060" w:name="_Toc516838250"/>
      <w:bookmarkStart w:id="6061" w:name="_Toc516838809"/>
      <w:bookmarkStart w:id="6062" w:name="_Toc516839369"/>
      <w:bookmarkStart w:id="6063" w:name="_Toc517173465"/>
      <w:bookmarkStart w:id="6064" w:name="_Toc517175139"/>
      <w:bookmarkStart w:id="6065" w:name="_Toc517175726"/>
      <w:bookmarkStart w:id="6066" w:name="_Toc517176314"/>
      <w:bookmarkStart w:id="6067" w:name="_Toc517337639"/>
      <w:bookmarkStart w:id="6068" w:name="_Toc517360435"/>
      <w:bookmarkStart w:id="6069" w:name="_Toc516739817"/>
      <w:bookmarkStart w:id="6070" w:name="_Toc516751726"/>
      <w:bookmarkStart w:id="6071" w:name="_Toc516825814"/>
      <w:bookmarkStart w:id="6072" w:name="_Toc516826372"/>
      <w:bookmarkStart w:id="6073" w:name="_Toc516837692"/>
      <w:bookmarkStart w:id="6074" w:name="_Toc516838251"/>
      <w:bookmarkStart w:id="6075" w:name="_Toc516838810"/>
      <w:bookmarkStart w:id="6076" w:name="_Toc516839370"/>
      <w:bookmarkStart w:id="6077" w:name="_Toc517173466"/>
      <w:bookmarkStart w:id="6078" w:name="_Toc517175140"/>
      <w:bookmarkStart w:id="6079" w:name="_Toc517175727"/>
      <w:bookmarkStart w:id="6080" w:name="_Toc517176315"/>
      <w:bookmarkStart w:id="6081" w:name="_Toc517337640"/>
      <w:bookmarkStart w:id="6082" w:name="_Toc517360436"/>
      <w:bookmarkStart w:id="6083" w:name="_Toc516739818"/>
      <w:bookmarkStart w:id="6084" w:name="_Toc516751727"/>
      <w:bookmarkStart w:id="6085" w:name="_Toc516825815"/>
      <w:bookmarkStart w:id="6086" w:name="_Toc516826373"/>
      <w:bookmarkStart w:id="6087" w:name="_Toc516837693"/>
      <w:bookmarkStart w:id="6088" w:name="_Toc516838252"/>
      <w:bookmarkStart w:id="6089" w:name="_Toc516838811"/>
      <w:bookmarkStart w:id="6090" w:name="_Toc516839371"/>
      <w:bookmarkStart w:id="6091" w:name="_Toc517173467"/>
      <w:bookmarkStart w:id="6092" w:name="_Toc517175141"/>
      <w:bookmarkStart w:id="6093" w:name="_Toc517175728"/>
      <w:bookmarkStart w:id="6094" w:name="_Toc517176316"/>
      <w:bookmarkStart w:id="6095" w:name="_Toc517337641"/>
      <w:bookmarkStart w:id="6096" w:name="_Toc517360437"/>
      <w:bookmarkStart w:id="6097" w:name="_Toc143779190"/>
      <w:bookmarkStart w:id="6098" w:name="_Toc512525500"/>
      <w:bookmarkStart w:id="6099" w:name="_Toc515896814"/>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r w:rsidRPr="004D0F71">
        <w:t>040/364-04 : Tanks et réservoirs</w:t>
      </w:r>
      <w:bookmarkEnd w:id="6097"/>
      <w:r w:rsidRPr="004D0F71">
        <w:t xml:space="preserve"> </w:t>
      </w:r>
    </w:p>
    <w:p w14:paraId="7BE1817A" w14:textId="77777777" w:rsidR="008E7109" w:rsidRDefault="008E7109" w:rsidP="00E063FD"/>
    <w:p w14:paraId="74D7BEF5" w14:textId="5A57F868" w:rsidR="009B153C" w:rsidRPr="004D0F71" w:rsidRDefault="0084076C" w:rsidP="00E063FD">
      <w:r w:rsidRPr="004D0F71">
        <w:t>T</w:t>
      </w:r>
      <w:r w:rsidR="009B153C" w:rsidRPr="004D0F71">
        <w:t>axe directe</w:t>
      </w:r>
      <w:r w:rsidRPr="004D0F71">
        <w:t>.</w:t>
      </w:r>
      <w:bookmarkEnd w:id="6098"/>
      <w:bookmarkEnd w:id="6099"/>
    </w:p>
    <w:p w14:paraId="13C5C228" w14:textId="77777777"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La Commune peut établir une taxe sur les tanks et réservoirs fixes en exploitation, à des fins commerciales ou industrielles, au 1</w:t>
      </w:r>
      <w:r w:rsidRPr="004D0F71">
        <w:rPr>
          <w:rFonts w:asciiTheme="minorHAnsi" w:hAnsiTheme="minorHAnsi" w:cs="Calibri Light"/>
          <w:vertAlign w:val="superscript"/>
        </w:rPr>
        <w:t>er</w:t>
      </w:r>
      <w:r w:rsidRPr="004D0F71">
        <w:rPr>
          <w:rFonts w:asciiTheme="minorHAnsi" w:hAnsiTheme="minorHAnsi" w:cs="Calibri Light"/>
        </w:rPr>
        <w:t xml:space="preserve"> janvier de l'exercice d'imposition.</w:t>
      </w:r>
    </w:p>
    <w:p w14:paraId="24B62378" w14:textId="77777777"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 xml:space="preserve">Sont visés les réservoirs fixes (aériens ou enterrés) de liquides combustibles dont le point d'éclair est supérieur à 55 </w:t>
      </w:r>
      <w:r w:rsidRPr="004D0F71">
        <w:rPr>
          <w:rFonts w:asciiTheme="minorHAnsi" w:hAnsiTheme="minorHAnsi" w:cs="Calibri Light"/>
          <w:vertAlign w:val="superscript"/>
        </w:rPr>
        <w:t>°</w:t>
      </w:r>
      <w:r w:rsidRPr="004D0F71">
        <w:rPr>
          <w:rFonts w:asciiTheme="minorHAnsi" w:hAnsiTheme="minorHAnsi" w:cs="Calibri Light"/>
        </w:rPr>
        <w:t xml:space="preserve">C et inférieur ou égal à 100 </w:t>
      </w:r>
      <w:r w:rsidRPr="004D0F71">
        <w:rPr>
          <w:rFonts w:asciiTheme="minorHAnsi" w:hAnsiTheme="minorHAnsi" w:cs="Calibri Light"/>
          <w:vertAlign w:val="superscript"/>
        </w:rPr>
        <w:t>°</w:t>
      </w:r>
      <w:r w:rsidRPr="004D0F71">
        <w:rPr>
          <w:rFonts w:asciiTheme="minorHAnsi" w:hAnsiTheme="minorHAnsi" w:cs="Calibri Light"/>
        </w:rPr>
        <w:t>C (catégorie C) et dont la capacité de stockage est supérieure ou égale à 3.000 litres visés par la rubrique 63.12.09.03.01 de l'annexe I de l'arrêté du Gouvernement wallon du 4 juillet 2002 arrêtant la liste des projets soumis à étude d'incidence et des installations et activités classées.</w:t>
      </w:r>
    </w:p>
    <w:p w14:paraId="7A7B6923" w14:textId="1531120B" w:rsidR="009B153C" w:rsidRPr="004D0F71" w:rsidRDefault="009B153C" w:rsidP="00460F83">
      <w:pPr>
        <w:spacing w:before="120" w:after="240"/>
        <w:jc w:val="both"/>
        <w:textAlignment w:val="baseline"/>
        <w:rPr>
          <w:rFonts w:asciiTheme="minorHAnsi" w:hAnsiTheme="minorHAnsi" w:cs="Calibri Light"/>
          <w:spacing w:val="-1"/>
        </w:rPr>
      </w:pPr>
      <w:r w:rsidRPr="004D0F71">
        <w:rPr>
          <w:rFonts w:asciiTheme="minorHAnsi" w:hAnsiTheme="minorHAnsi" w:cs="Calibri Light"/>
          <w:spacing w:val="-1"/>
        </w:rPr>
        <w:t xml:space="preserve">Elle est fixée à </w:t>
      </w:r>
      <w:r w:rsidR="00460F83" w:rsidRPr="004D0F71">
        <w:rPr>
          <w:rFonts w:asciiTheme="minorHAnsi" w:hAnsiTheme="minorHAnsi" w:cs="Calibri Light"/>
          <w:spacing w:val="-1"/>
        </w:rPr>
        <w:t xml:space="preserve">0,50 </w:t>
      </w:r>
      <w:r w:rsidRPr="004D0F71">
        <w:rPr>
          <w:rFonts w:asciiTheme="minorHAnsi" w:hAnsiTheme="minorHAnsi" w:cs="Calibri Light"/>
          <w:spacing w:val="-1"/>
        </w:rPr>
        <w:t>euro/m</w:t>
      </w:r>
      <w:r w:rsidRPr="004D0F71">
        <w:rPr>
          <w:rFonts w:asciiTheme="minorHAnsi" w:hAnsiTheme="minorHAnsi" w:cs="Calibri Light"/>
          <w:spacing w:val="-1"/>
          <w:vertAlign w:val="superscript"/>
        </w:rPr>
        <w:t>3</w:t>
      </w:r>
      <w:r w:rsidRPr="004D0F71">
        <w:rPr>
          <w:rFonts w:asciiTheme="minorHAnsi" w:hAnsiTheme="minorHAnsi" w:cs="Calibri Light"/>
          <w:spacing w:val="-1"/>
        </w:rPr>
        <w:t xml:space="preserve"> </w:t>
      </w:r>
      <w:r w:rsidR="00CD038B" w:rsidRPr="004D0F71">
        <w:rPr>
          <w:rFonts w:asciiTheme="minorHAnsi" w:hAnsiTheme="minorHAnsi" w:cs="Calibri Light"/>
          <w:spacing w:val="-1"/>
        </w:rPr>
        <w:t>(0,</w:t>
      </w:r>
      <w:r w:rsidR="00EF76EB" w:rsidRPr="004D0F71">
        <w:rPr>
          <w:rFonts w:asciiTheme="minorHAnsi" w:hAnsiTheme="minorHAnsi" w:cs="Calibri Light"/>
          <w:spacing w:val="-1"/>
        </w:rPr>
        <w:t>5</w:t>
      </w:r>
      <w:r w:rsidR="00EF76EB">
        <w:rPr>
          <w:rFonts w:asciiTheme="minorHAnsi" w:hAnsiTheme="minorHAnsi" w:cs="Calibri Light"/>
          <w:spacing w:val="-1"/>
        </w:rPr>
        <w:t>9</w:t>
      </w:r>
      <w:r w:rsidR="00EF76EB" w:rsidRPr="004D0F71">
        <w:t xml:space="preserve"> </w:t>
      </w:r>
      <w:r w:rsidR="00CD038B" w:rsidRPr="004D0F71">
        <w:rPr>
          <w:rFonts w:asciiTheme="minorHAnsi" w:hAnsiTheme="minorHAnsi" w:cs="Calibri Light"/>
          <w:spacing w:val="-1"/>
        </w:rPr>
        <w:t xml:space="preserve">indexé à </w:t>
      </w:r>
      <w:r w:rsidR="00985F76">
        <w:rPr>
          <w:rFonts w:asciiTheme="minorHAnsi" w:hAnsiTheme="minorHAnsi" w:cs="Calibri Light"/>
          <w:spacing w:val="-1"/>
        </w:rPr>
        <w:t>18,59</w:t>
      </w:r>
      <w:r w:rsidR="00CD038B" w:rsidRPr="004D0F71">
        <w:rPr>
          <w:rFonts w:asciiTheme="minorHAnsi" w:hAnsiTheme="minorHAnsi" w:cs="Calibri Light"/>
          <w:spacing w:val="-1"/>
        </w:rPr>
        <w:t xml:space="preserve">%) </w:t>
      </w:r>
      <w:r w:rsidRPr="004D0F71">
        <w:rPr>
          <w:rFonts w:asciiTheme="minorHAnsi" w:hAnsiTheme="minorHAnsi" w:cs="Calibri Light"/>
          <w:spacing w:val="-1"/>
        </w:rPr>
        <w:t>et n'intègre pas les bassins de décantation.</w:t>
      </w:r>
    </w:p>
    <w:p w14:paraId="6B7D6CE8" w14:textId="77777777" w:rsidR="0084076C" w:rsidRPr="004D0F71" w:rsidRDefault="009B153C" w:rsidP="00E5346D">
      <w:pPr>
        <w:pStyle w:val="Sam3"/>
      </w:pPr>
      <w:bookmarkStart w:id="6100" w:name="_Toc143779191"/>
      <w:bookmarkStart w:id="6101" w:name="_Hlk68531005"/>
      <w:bookmarkStart w:id="6102" w:name="_Toc512525501"/>
      <w:bookmarkStart w:id="6103" w:name="_Toc515896815"/>
      <w:bookmarkStart w:id="6104" w:name="_Hlk38966723"/>
      <w:r w:rsidRPr="004D0F71">
        <w:t>040/364-09 : Mines, minières, carrières et terrils</w:t>
      </w:r>
      <w:bookmarkEnd w:id="6100"/>
      <w:r w:rsidRPr="004D0F71">
        <w:t xml:space="preserve"> </w:t>
      </w:r>
      <w:bookmarkEnd w:id="6101"/>
    </w:p>
    <w:p w14:paraId="5F984562" w14:textId="77777777" w:rsidR="008E7109" w:rsidRDefault="008E7109" w:rsidP="00E063FD"/>
    <w:p w14:paraId="45C7F099" w14:textId="168DF90E" w:rsidR="009B153C" w:rsidRPr="004D0F71" w:rsidRDefault="0084076C" w:rsidP="00E063FD">
      <w:r w:rsidRPr="004D0F71">
        <w:t>T</w:t>
      </w:r>
      <w:r w:rsidR="009B153C" w:rsidRPr="004D0F71">
        <w:t>axe directe</w:t>
      </w:r>
      <w:r w:rsidRPr="004D0F71">
        <w:t>.</w:t>
      </w:r>
      <w:bookmarkEnd w:id="6102"/>
      <w:bookmarkEnd w:id="6103"/>
    </w:p>
    <w:p w14:paraId="22660236" w14:textId="77777777" w:rsidR="009B153C" w:rsidRPr="004D0F71" w:rsidRDefault="00EE029B" w:rsidP="00E063FD">
      <w:pPr>
        <w:spacing w:before="120"/>
        <w:jc w:val="both"/>
        <w:textAlignment w:val="baseline"/>
        <w:rPr>
          <w:rFonts w:asciiTheme="minorHAnsi" w:hAnsiTheme="minorHAnsi" w:cs="Calibri Light"/>
        </w:rPr>
      </w:pPr>
      <w:r w:rsidRPr="004D0F71">
        <w:rPr>
          <w:rFonts w:asciiTheme="minorHAnsi" w:hAnsiTheme="minorHAnsi" w:cs="Calibri Light"/>
        </w:rPr>
        <w:t>Toute</w:t>
      </w:r>
      <w:r w:rsidR="009B153C" w:rsidRPr="004D0F71">
        <w:rPr>
          <w:rFonts w:asciiTheme="minorHAnsi" w:hAnsiTheme="minorHAnsi" w:cs="Calibri Light"/>
        </w:rPr>
        <w:t xml:space="preserve"> taxe indirecte sur les mines, minières et carrières est illégale</w:t>
      </w:r>
      <w:r w:rsidRPr="004D0F71">
        <w:rPr>
          <w:rStyle w:val="Appelnotedebasdep"/>
          <w:rFonts w:asciiTheme="minorHAnsi" w:hAnsiTheme="minorHAnsi" w:cs="Calibri Light"/>
        </w:rPr>
        <w:footnoteReference w:id="166"/>
      </w:r>
      <w:r w:rsidR="009B153C" w:rsidRPr="004D0F71">
        <w:rPr>
          <w:rFonts w:asciiTheme="minorHAnsi" w:hAnsiTheme="minorHAnsi" w:cs="Calibri Light"/>
        </w:rPr>
        <w:t>.</w:t>
      </w:r>
    </w:p>
    <w:p w14:paraId="3E6FA949" w14:textId="77777777" w:rsidR="009B153C" w:rsidRPr="004D0F71" w:rsidRDefault="009B153C" w:rsidP="00E063FD">
      <w:pPr>
        <w:spacing w:before="120"/>
        <w:jc w:val="both"/>
        <w:textAlignment w:val="baseline"/>
        <w:rPr>
          <w:rFonts w:asciiTheme="minorHAnsi" w:hAnsiTheme="minorHAnsi" w:cs="Calibri Light"/>
          <w:spacing w:val="-1"/>
        </w:rPr>
      </w:pPr>
      <w:r w:rsidRPr="004D0F71">
        <w:rPr>
          <w:rFonts w:asciiTheme="minorHAnsi" w:hAnsiTheme="minorHAnsi" w:cs="Calibri Light"/>
          <w:spacing w:val="-1"/>
        </w:rPr>
        <w:t>Il est recommandé de définir le taux de la taxe en tenant compte de la production annuelle.</w:t>
      </w:r>
    </w:p>
    <w:p w14:paraId="5CBE1CED" w14:textId="77777777" w:rsidR="009B153C" w:rsidRPr="004D0F71" w:rsidRDefault="009B153C" w:rsidP="00E063FD">
      <w:pPr>
        <w:spacing w:before="120"/>
        <w:jc w:val="both"/>
        <w:textAlignment w:val="baseline"/>
        <w:rPr>
          <w:rFonts w:asciiTheme="minorHAnsi" w:hAnsiTheme="minorHAnsi" w:cs="Calibri Light"/>
          <w:spacing w:val="-1"/>
        </w:rPr>
      </w:pPr>
      <w:r w:rsidRPr="004D0F71">
        <w:rPr>
          <w:rFonts w:asciiTheme="minorHAnsi" w:hAnsiTheme="minorHAnsi" w:cs="Calibri Light"/>
          <w:spacing w:val="-1"/>
        </w:rPr>
        <w:t>Le système de la taxe de répartition me semble être adéquat pour taxer cette activité.</w:t>
      </w:r>
    </w:p>
    <w:p w14:paraId="04688DE9" w14:textId="77777777" w:rsidR="009B153C" w:rsidRPr="004D0F71" w:rsidRDefault="009B153C" w:rsidP="00E063FD">
      <w:pPr>
        <w:spacing w:before="120"/>
        <w:jc w:val="both"/>
        <w:textAlignment w:val="baseline"/>
        <w:rPr>
          <w:rFonts w:asciiTheme="minorHAnsi" w:hAnsiTheme="minorHAnsi" w:cs="Calibri Light"/>
          <w:spacing w:val="1"/>
        </w:rPr>
      </w:pPr>
      <w:r w:rsidRPr="004D0F71">
        <w:rPr>
          <w:rFonts w:asciiTheme="minorHAnsi" w:hAnsiTheme="minorHAnsi" w:cs="Calibri Light"/>
          <w:spacing w:val="1"/>
        </w:rPr>
        <w:t xml:space="preserve">En ce qui concerne les critères de répartition du taux de la taxe, celui de la production annuelle de l'année précédant l'exercice d'imposition me semble être un bon critère. </w:t>
      </w:r>
    </w:p>
    <w:p w14:paraId="1AC713EE" w14:textId="479F97B2" w:rsidR="00007D74" w:rsidRPr="004D0F71" w:rsidRDefault="00007D74" w:rsidP="00460F83">
      <w:pPr>
        <w:spacing w:before="120" w:after="240"/>
        <w:jc w:val="both"/>
        <w:textAlignment w:val="baseline"/>
        <w:rPr>
          <w:rFonts w:asciiTheme="minorHAnsi" w:hAnsiTheme="minorHAnsi" w:cs="Calibri Light"/>
          <w:spacing w:val="1"/>
        </w:rPr>
      </w:pPr>
      <w:bookmarkStart w:id="6105" w:name="_Hlk68531139"/>
      <w:r w:rsidRPr="004D0F71">
        <w:rPr>
          <w:rFonts w:asciiTheme="minorHAnsi" w:hAnsiTheme="minorHAnsi" w:cs="Calibri Light"/>
          <w:spacing w:val="1"/>
        </w:rPr>
        <w:t>Je souhaite que l’abandon de la mesure d’accompagnement susvisée n’engendre pas une augmentation inconsidérée de la charge imposée aux entreprises de ce secteur.</w:t>
      </w:r>
    </w:p>
    <w:p w14:paraId="6862F684" w14:textId="77777777" w:rsidR="0084076C" w:rsidRPr="004D0F71" w:rsidRDefault="009B153C" w:rsidP="00E5346D">
      <w:pPr>
        <w:pStyle w:val="Sam3"/>
      </w:pPr>
      <w:bookmarkStart w:id="6106" w:name="_Toc516229728"/>
      <w:bookmarkStart w:id="6107" w:name="_Toc516230023"/>
      <w:bookmarkStart w:id="6108" w:name="_Toc516230318"/>
      <w:bookmarkStart w:id="6109" w:name="_Toc516230612"/>
      <w:bookmarkStart w:id="6110" w:name="_Toc516230906"/>
      <w:bookmarkStart w:id="6111" w:name="_Toc516231201"/>
      <w:bookmarkStart w:id="6112" w:name="_Toc516231496"/>
      <w:bookmarkStart w:id="6113" w:name="_Toc516231793"/>
      <w:bookmarkStart w:id="6114" w:name="_Toc516242888"/>
      <w:bookmarkStart w:id="6115" w:name="_Toc516243192"/>
      <w:bookmarkStart w:id="6116" w:name="_Toc516245127"/>
      <w:bookmarkStart w:id="6117" w:name="_Toc516473698"/>
      <w:bookmarkStart w:id="6118" w:name="_Toc516474008"/>
      <w:bookmarkStart w:id="6119" w:name="_Toc516474318"/>
      <w:bookmarkStart w:id="6120" w:name="_Toc516474626"/>
      <w:bookmarkStart w:id="6121" w:name="_Toc516474958"/>
      <w:bookmarkStart w:id="6122" w:name="_Toc516479019"/>
      <w:bookmarkStart w:id="6123" w:name="_Toc516479455"/>
      <w:bookmarkStart w:id="6124" w:name="_Toc516479772"/>
      <w:bookmarkStart w:id="6125" w:name="_Toc516480094"/>
      <w:bookmarkStart w:id="6126" w:name="_Toc516480408"/>
      <w:bookmarkStart w:id="6127" w:name="_Toc516480722"/>
      <w:bookmarkStart w:id="6128" w:name="_Toc516481036"/>
      <w:bookmarkStart w:id="6129" w:name="_Toc516481350"/>
      <w:bookmarkStart w:id="6130" w:name="_Toc516481664"/>
      <w:bookmarkStart w:id="6131" w:name="_Toc516481978"/>
      <w:bookmarkStart w:id="6132" w:name="_Toc516482292"/>
      <w:bookmarkStart w:id="6133" w:name="_Toc516482606"/>
      <w:bookmarkStart w:id="6134" w:name="_Toc516739821"/>
      <w:bookmarkStart w:id="6135" w:name="_Toc516751730"/>
      <w:bookmarkStart w:id="6136" w:name="_Toc516825818"/>
      <w:bookmarkStart w:id="6137" w:name="_Toc516826376"/>
      <w:bookmarkStart w:id="6138" w:name="_Toc516837696"/>
      <w:bookmarkStart w:id="6139" w:name="_Toc516838255"/>
      <w:bookmarkStart w:id="6140" w:name="_Toc516838814"/>
      <w:bookmarkStart w:id="6141" w:name="_Toc516839374"/>
      <w:bookmarkStart w:id="6142" w:name="_Toc517173470"/>
      <w:bookmarkStart w:id="6143" w:name="_Toc517175144"/>
      <w:bookmarkStart w:id="6144" w:name="_Toc517175731"/>
      <w:bookmarkStart w:id="6145" w:name="_Toc517176319"/>
      <w:bookmarkStart w:id="6146" w:name="_Toc517337644"/>
      <w:bookmarkStart w:id="6147" w:name="_Toc517360440"/>
      <w:bookmarkStart w:id="6148" w:name="_Toc143779192"/>
      <w:bookmarkStart w:id="6149" w:name="_Toc512525502"/>
      <w:bookmarkStart w:id="6150" w:name="_Toc515896816"/>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r w:rsidRPr="004D0F71">
        <w:t>040/364-12 : Débits de boissons</w:t>
      </w:r>
      <w:bookmarkEnd w:id="6148"/>
      <w:r w:rsidRPr="004D0F71">
        <w:t xml:space="preserve"> </w:t>
      </w:r>
    </w:p>
    <w:p w14:paraId="7F3E6F5B" w14:textId="77777777" w:rsidR="008E7109" w:rsidRDefault="008E7109" w:rsidP="00E063FD"/>
    <w:p w14:paraId="37980809" w14:textId="6FAA9C63" w:rsidR="009B153C" w:rsidRPr="004D0F71" w:rsidRDefault="0084076C" w:rsidP="00E063FD">
      <w:r w:rsidRPr="004D0F71">
        <w:t>T</w:t>
      </w:r>
      <w:r w:rsidR="009B153C" w:rsidRPr="004D0F71">
        <w:t>axe directe</w:t>
      </w:r>
      <w:r w:rsidRPr="004D0F71">
        <w:t>.</w:t>
      </w:r>
      <w:bookmarkEnd w:id="6149"/>
      <w:bookmarkEnd w:id="6150"/>
    </w:p>
    <w:p w14:paraId="5E791231" w14:textId="6B21140D" w:rsidR="009B153C" w:rsidRPr="004D0F71" w:rsidRDefault="009B153C" w:rsidP="00E063FD">
      <w:pPr>
        <w:spacing w:before="120"/>
        <w:jc w:val="both"/>
        <w:textAlignment w:val="baseline"/>
        <w:rPr>
          <w:rFonts w:asciiTheme="minorHAnsi" w:hAnsiTheme="minorHAnsi" w:cs="Calibri Light"/>
          <w:spacing w:val="-1"/>
        </w:rPr>
      </w:pPr>
      <w:r w:rsidRPr="004D0F71">
        <w:rPr>
          <w:rFonts w:asciiTheme="minorHAnsi" w:hAnsiTheme="minorHAnsi" w:cs="Calibri Light"/>
          <w:spacing w:val="-1"/>
        </w:rPr>
        <w:t xml:space="preserve">Taux maximum recommandé : </w:t>
      </w:r>
      <w:r w:rsidR="00460F83" w:rsidRPr="004D0F71">
        <w:rPr>
          <w:rFonts w:asciiTheme="minorHAnsi" w:hAnsiTheme="minorHAnsi" w:cs="Calibri Light"/>
          <w:spacing w:val="-1"/>
        </w:rPr>
        <w:t>250</w:t>
      </w:r>
      <w:r w:rsidR="009B4A9D" w:rsidRPr="004D0F71">
        <w:rPr>
          <w:rFonts w:asciiTheme="minorHAnsi" w:hAnsiTheme="minorHAnsi" w:cs="Calibri Light"/>
          <w:spacing w:val="-1"/>
        </w:rPr>
        <w:t>,00</w:t>
      </w:r>
      <w:r w:rsidR="00460F83" w:rsidRPr="004D0F71">
        <w:rPr>
          <w:rFonts w:asciiTheme="minorHAnsi" w:hAnsiTheme="minorHAnsi" w:cs="Calibri Light"/>
          <w:spacing w:val="-1"/>
        </w:rPr>
        <w:t xml:space="preserve"> </w:t>
      </w:r>
      <w:r w:rsidRPr="004D0F71">
        <w:rPr>
          <w:rFonts w:asciiTheme="minorHAnsi" w:hAnsiTheme="minorHAnsi" w:cs="Calibri Light"/>
          <w:spacing w:val="-1"/>
        </w:rPr>
        <w:t>euros/établissement</w:t>
      </w:r>
      <w:r w:rsidR="00CD038B" w:rsidRPr="004D0F71">
        <w:rPr>
          <w:rFonts w:asciiTheme="minorHAnsi" w:hAnsiTheme="minorHAnsi" w:cs="Calibri Light"/>
          <w:spacing w:val="-1"/>
        </w:rPr>
        <w:t xml:space="preserve"> (</w:t>
      </w:r>
      <w:r w:rsidR="00EF76EB">
        <w:rPr>
          <w:rFonts w:asciiTheme="minorHAnsi" w:hAnsiTheme="minorHAnsi" w:cs="Calibri Light"/>
          <w:spacing w:val="-1"/>
        </w:rPr>
        <w:t>296,48</w:t>
      </w:r>
      <w:r w:rsidR="00CD038B" w:rsidRPr="004D0F71">
        <w:rPr>
          <w:rFonts w:asciiTheme="minorHAnsi" w:hAnsiTheme="minorHAnsi" w:cs="Calibri Light"/>
          <w:spacing w:val="-1"/>
        </w:rPr>
        <w:t xml:space="preserve"> indexé à </w:t>
      </w:r>
      <w:r w:rsidR="00985F76">
        <w:rPr>
          <w:rFonts w:asciiTheme="minorHAnsi" w:hAnsiTheme="minorHAnsi" w:cs="Calibri Light"/>
          <w:spacing w:val="-1"/>
        </w:rPr>
        <w:t>18,59</w:t>
      </w:r>
      <w:r w:rsidR="00CD038B" w:rsidRPr="004D0F71">
        <w:rPr>
          <w:rFonts w:asciiTheme="minorHAnsi" w:hAnsiTheme="minorHAnsi" w:cs="Calibri Light"/>
          <w:spacing w:val="-1"/>
        </w:rPr>
        <w:t>%)</w:t>
      </w:r>
      <w:r w:rsidRPr="004D0F71">
        <w:rPr>
          <w:rFonts w:asciiTheme="minorHAnsi" w:hAnsiTheme="minorHAnsi" w:cs="Calibri Light"/>
          <w:spacing w:val="-1"/>
        </w:rPr>
        <w:t>.</w:t>
      </w:r>
    </w:p>
    <w:p w14:paraId="65BBC23B" w14:textId="3739D439"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Taux à moduler au choix, selon le chiffre d'affaires, le caractère accessoire ou non de l'activité exercée ou encore la superficie des locaux exploités, auquel cas il convient de tenir compte des terrasses établies sur le domaine privé</w:t>
      </w:r>
      <w:r w:rsidR="0021392E" w:rsidRPr="004D0F71">
        <w:rPr>
          <w:rFonts w:asciiTheme="minorHAnsi" w:hAnsiTheme="minorHAnsi" w:cs="Calibri Light"/>
        </w:rPr>
        <w:t xml:space="preserve"> ou public</w:t>
      </w:r>
      <w:r w:rsidRPr="004D0F71">
        <w:rPr>
          <w:rFonts w:asciiTheme="minorHAnsi" w:hAnsiTheme="minorHAnsi" w:cs="Calibri Light"/>
        </w:rPr>
        <w:t>.</w:t>
      </w:r>
    </w:p>
    <w:p w14:paraId="0E8D8A8A" w14:textId="77777777" w:rsidR="009B4A9D" w:rsidRPr="004D0F71" w:rsidRDefault="009B4A9D">
      <w:pPr>
        <w:jc w:val="both"/>
        <w:textAlignment w:val="baseline"/>
        <w:rPr>
          <w:rFonts w:asciiTheme="minorHAnsi" w:hAnsiTheme="minorHAnsi" w:cs="Calibri Light"/>
        </w:rPr>
      </w:pPr>
    </w:p>
    <w:p w14:paraId="5FF0C3BF" w14:textId="2F83E20C" w:rsidR="00D50CD0" w:rsidRPr="004D0F71" w:rsidRDefault="00D50CD0">
      <w:pPr>
        <w:jc w:val="both"/>
        <w:textAlignment w:val="baseline"/>
        <w:rPr>
          <w:rFonts w:asciiTheme="minorHAnsi" w:hAnsiTheme="minorHAnsi" w:cs="Calibri Light"/>
        </w:rPr>
      </w:pPr>
      <w:r w:rsidRPr="004D0F71">
        <w:rPr>
          <w:rFonts w:asciiTheme="minorHAnsi" w:hAnsiTheme="minorHAnsi" w:cs="Calibri Light"/>
        </w:rPr>
        <w:t>Cette modulation est d’autant plus importante que dans l’arrêt du 19 avril 2021</w:t>
      </w:r>
      <w:r w:rsidRPr="004D0F71">
        <w:rPr>
          <w:rStyle w:val="Appelnotedebasdep"/>
          <w:rFonts w:asciiTheme="minorHAnsi" w:hAnsiTheme="minorHAnsi" w:cs="Calibri Light"/>
        </w:rPr>
        <w:footnoteReference w:id="167"/>
      </w:r>
      <w:r w:rsidRPr="004D0F71">
        <w:rPr>
          <w:rFonts w:asciiTheme="minorHAnsi" w:hAnsiTheme="minorHAnsi" w:cs="Calibri Light"/>
        </w:rPr>
        <w:t xml:space="preserve"> dans lequel la Cour de cassation a considéré que « En raison de son taux forfaitaire unique, la taxe </w:t>
      </w:r>
      <w:r w:rsidRPr="004D0F71">
        <w:rPr>
          <w:rFonts w:asciiTheme="minorHAnsi" w:hAnsiTheme="minorHAnsi" w:cs="Calibri Light"/>
        </w:rPr>
        <w:lastRenderedPageBreak/>
        <w:t>litigieuse sur les bars frappe l'exercice d'une activité économique sans avoir égard au moindre indice qui rende compte de son ampleur (par exemple la superficie, l'importance du personnel ou le chiffre d'affaires). A défaut de tels indices, le règlement-taxe traite de manière identique des établissements qui, tout en exerçant la même activité, se trouvent dans des situations essentiellement différentes du point de vue de leurs capacités contributives. »</w:t>
      </w:r>
    </w:p>
    <w:p w14:paraId="6465A3A9" w14:textId="77777777" w:rsidR="00D50CD0" w:rsidRPr="004D0F71" w:rsidRDefault="00D50CD0">
      <w:pPr>
        <w:jc w:val="both"/>
        <w:textAlignment w:val="baseline"/>
        <w:rPr>
          <w:rFonts w:asciiTheme="minorHAnsi" w:hAnsiTheme="minorHAnsi" w:cs="Calibri Light"/>
        </w:rPr>
      </w:pPr>
    </w:p>
    <w:p w14:paraId="04091118" w14:textId="355A3003" w:rsidR="0021392E" w:rsidRPr="004D0F71" w:rsidRDefault="0021392E">
      <w:pPr>
        <w:jc w:val="both"/>
        <w:textAlignment w:val="baseline"/>
        <w:rPr>
          <w:rFonts w:asciiTheme="minorHAnsi" w:hAnsiTheme="minorHAnsi" w:cs="Calibri Light"/>
        </w:rPr>
      </w:pPr>
      <w:r w:rsidRPr="004D0F71">
        <w:rPr>
          <w:rFonts w:asciiTheme="minorHAnsi" w:hAnsiTheme="minorHAnsi" w:cs="Calibri Light"/>
        </w:rPr>
        <w:t>Les dispositions légales applicables aux débits de boissons sont les suivantes :</w:t>
      </w:r>
    </w:p>
    <w:p w14:paraId="6AE17226" w14:textId="7E753565" w:rsidR="0021392E" w:rsidRPr="004D0F71" w:rsidRDefault="00E428E6" w:rsidP="008D7EB7">
      <w:pPr>
        <w:pStyle w:val="Paragraphedeliste"/>
        <w:numPr>
          <w:ilvl w:val="0"/>
          <w:numId w:val="162"/>
        </w:numPr>
        <w:tabs>
          <w:tab w:val="left" w:pos="144"/>
        </w:tabs>
        <w:spacing w:before="120"/>
        <w:jc w:val="both"/>
        <w:textAlignment w:val="baseline"/>
        <w:rPr>
          <w:rFonts w:asciiTheme="minorHAnsi" w:hAnsiTheme="minorHAnsi" w:cs="Calibri Light"/>
        </w:rPr>
      </w:pPr>
      <w:r>
        <w:rPr>
          <w:rFonts w:asciiTheme="minorHAnsi" w:hAnsiTheme="minorHAnsi" w:cs="Calibri Light"/>
        </w:rPr>
        <w:t>L</w:t>
      </w:r>
      <w:r w:rsidR="009B4A9D" w:rsidRPr="004D0F71">
        <w:rPr>
          <w:rFonts w:asciiTheme="minorHAnsi" w:hAnsiTheme="minorHAnsi" w:cs="Calibri Light"/>
        </w:rPr>
        <w:t>a l</w:t>
      </w:r>
      <w:r w:rsidR="0021392E" w:rsidRPr="004D0F71">
        <w:rPr>
          <w:rFonts w:asciiTheme="minorHAnsi" w:hAnsiTheme="minorHAnsi" w:cs="Calibri Light"/>
        </w:rPr>
        <w:t>oi du 28 décembre 1983 – Loi sur la patente pour les débits de boissons spiritueuses ;</w:t>
      </w:r>
    </w:p>
    <w:p w14:paraId="65E510FE" w14:textId="7C761290" w:rsidR="0021392E" w:rsidRPr="004D0F71" w:rsidRDefault="00E428E6" w:rsidP="008D7EB7">
      <w:pPr>
        <w:pStyle w:val="Paragraphedeliste"/>
        <w:numPr>
          <w:ilvl w:val="0"/>
          <w:numId w:val="162"/>
        </w:numPr>
        <w:tabs>
          <w:tab w:val="left" w:pos="144"/>
        </w:tabs>
        <w:spacing w:before="120"/>
        <w:jc w:val="both"/>
        <w:textAlignment w:val="baseline"/>
        <w:rPr>
          <w:rFonts w:asciiTheme="minorHAnsi" w:hAnsiTheme="minorHAnsi" w:cs="Calibri Light"/>
        </w:rPr>
      </w:pPr>
      <w:r>
        <w:rPr>
          <w:rFonts w:asciiTheme="minorHAnsi" w:hAnsiTheme="minorHAnsi" w:cs="Calibri Light"/>
        </w:rPr>
        <w:t>L</w:t>
      </w:r>
      <w:r w:rsidR="009B4A9D" w:rsidRPr="004D0F71">
        <w:rPr>
          <w:rFonts w:asciiTheme="minorHAnsi" w:hAnsiTheme="minorHAnsi" w:cs="Calibri Light"/>
        </w:rPr>
        <w:t>a l</w:t>
      </w:r>
      <w:r w:rsidR="0021392E" w:rsidRPr="004D0F71">
        <w:rPr>
          <w:rFonts w:asciiTheme="minorHAnsi" w:hAnsiTheme="minorHAnsi" w:cs="Calibri Light"/>
        </w:rPr>
        <w:t>oi du 3 avril 1953 – Loi coordonnant les dispositions légales concernant les débits de boissons fermentées coordonnées le 3 avril 1953 ;</w:t>
      </w:r>
    </w:p>
    <w:p w14:paraId="1FC9BD69" w14:textId="67D2204A" w:rsidR="0021392E" w:rsidRPr="004D0F71" w:rsidRDefault="00E428E6" w:rsidP="008D7EB7">
      <w:pPr>
        <w:pStyle w:val="Paragraphedeliste"/>
        <w:numPr>
          <w:ilvl w:val="0"/>
          <w:numId w:val="162"/>
        </w:numPr>
        <w:tabs>
          <w:tab w:val="left" w:pos="144"/>
        </w:tabs>
        <w:spacing w:before="120"/>
        <w:jc w:val="both"/>
        <w:textAlignment w:val="baseline"/>
        <w:rPr>
          <w:rFonts w:asciiTheme="minorHAnsi" w:hAnsiTheme="minorHAnsi" w:cs="Calibri Light"/>
        </w:rPr>
      </w:pPr>
      <w:r>
        <w:rPr>
          <w:rFonts w:asciiTheme="minorHAnsi" w:hAnsiTheme="minorHAnsi" w:cs="Calibri Light"/>
        </w:rPr>
        <w:t>L</w:t>
      </w:r>
      <w:r w:rsidR="009B4A9D" w:rsidRPr="004D0F71">
        <w:rPr>
          <w:rFonts w:asciiTheme="minorHAnsi" w:hAnsiTheme="minorHAnsi" w:cs="Calibri Light"/>
        </w:rPr>
        <w:t>’a</w:t>
      </w:r>
      <w:r w:rsidR="0021392E" w:rsidRPr="004D0F71">
        <w:rPr>
          <w:rFonts w:asciiTheme="minorHAnsi" w:hAnsiTheme="minorHAnsi" w:cs="Calibri Light"/>
        </w:rPr>
        <w:t>rrêté royal du 4 avril 1953 réglant l’exécution des dispositions légales concernant les débits de boissons fermentées coordonnées le 3 avril 1953</w:t>
      </w:r>
      <w:r w:rsidR="009B4A9D" w:rsidRPr="004D0F71">
        <w:rPr>
          <w:rFonts w:asciiTheme="minorHAnsi" w:hAnsiTheme="minorHAnsi" w:cs="Calibri Light"/>
        </w:rPr>
        <w:t>.</w:t>
      </w:r>
    </w:p>
    <w:p w14:paraId="78868C9B" w14:textId="77777777" w:rsidR="009B4A9D" w:rsidRPr="004D0F71" w:rsidRDefault="009B4A9D" w:rsidP="008D7EB7">
      <w:pPr>
        <w:jc w:val="both"/>
        <w:textAlignment w:val="baseline"/>
        <w:rPr>
          <w:rFonts w:asciiTheme="minorHAnsi" w:hAnsiTheme="minorHAnsi" w:cs="Calibri Light"/>
        </w:rPr>
      </w:pPr>
    </w:p>
    <w:p w14:paraId="0D92CB38" w14:textId="4692ADFA" w:rsidR="007A10F4" w:rsidRPr="004D0F71" w:rsidRDefault="0021392E" w:rsidP="008D7EB7">
      <w:pPr>
        <w:jc w:val="both"/>
        <w:textAlignment w:val="baseline"/>
        <w:rPr>
          <w:rFonts w:asciiTheme="minorHAnsi" w:hAnsiTheme="minorHAnsi" w:cs="Calibri Light"/>
        </w:rPr>
      </w:pPr>
      <w:r w:rsidRPr="004D0F71">
        <w:rPr>
          <w:rFonts w:asciiTheme="minorHAnsi" w:hAnsiTheme="minorHAnsi" w:cs="Calibri Light"/>
        </w:rPr>
        <w:t>Outre les établissements énumérés par l’article 17 de la loi du 3 avril 1953 (débit de boissons fermentées), c</w:t>
      </w:r>
      <w:r w:rsidR="007A10F4" w:rsidRPr="004D0F71">
        <w:rPr>
          <w:rFonts w:asciiTheme="minorHAnsi" w:hAnsiTheme="minorHAnsi" w:cs="Calibri Light"/>
        </w:rPr>
        <w:t>ette taxe ne peut pas être appliquée aux grands magasins, ainsi qu'aux petites et moyennes surfaces. Ceux-ci ne doivent pas être considérés comme des débits de boissons puisqu'ils ne vendent pas des boissons à consommer sur place.</w:t>
      </w:r>
    </w:p>
    <w:p w14:paraId="6B535B04" w14:textId="156BF14D" w:rsidR="009B153C" w:rsidRPr="004D0F71" w:rsidRDefault="0021392E" w:rsidP="00E063FD">
      <w:pPr>
        <w:spacing w:before="120"/>
        <w:jc w:val="both"/>
        <w:textAlignment w:val="baseline"/>
        <w:rPr>
          <w:rFonts w:asciiTheme="minorHAnsi" w:hAnsiTheme="minorHAnsi" w:cs="Calibri Light"/>
        </w:rPr>
      </w:pPr>
      <w:r w:rsidRPr="004D0F71">
        <w:rPr>
          <w:rFonts w:asciiTheme="minorHAnsi" w:hAnsiTheme="minorHAnsi" w:cs="Calibri Light"/>
        </w:rPr>
        <w:t>C</w:t>
      </w:r>
      <w:r w:rsidR="009B153C" w:rsidRPr="004D0F71">
        <w:rPr>
          <w:rFonts w:asciiTheme="minorHAnsi" w:hAnsiTheme="minorHAnsi" w:cs="Calibri Light"/>
        </w:rPr>
        <w:t>ette taxe ne peut être appliquée qu'aux débits de boissons fermentées et/ou spiritueuses.</w:t>
      </w:r>
    </w:p>
    <w:p w14:paraId="349D00AF" w14:textId="77777777" w:rsidR="0021392E" w:rsidRPr="004D0F71" w:rsidRDefault="0021392E" w:rsidP="00B05546">
      <w:pPr>
        <w:jc w:val="both"/>
        <w:textAlignment w:val="baseline"/>
        <w:rPr>
          <w:rFonts w:asciiTheme="minorHAnsi" w:hAnsiTheme="minorHAnsi" w:cs="Calibri Light"/>
        </w:rPr>
      </w:pPr>
    </w:p>
    <w:p w14:paraId="77D797B8" w14:textId="77777777" w:rsidR="0084076C" w:rsidRPr="004D0F71" w:rsidRDefault="009B153C" w:rsidP="00E5346D">
      <w:pPr>
        <w:pStyle w:val="Sam3"/>
      </w:pPr>
      <w:bookmarkStart w:id="6151" w:name="_Toc143779193"/>
      <w:bookmarkStart w:id="6152" w:name="_Toc512525503"/>
      <w:bookmarkStart w:id="6153" w:name="_Toc515896817"/>
      <w:r w:rsidRPr="004D0F71">
        <w:t>040/364-13 : Débits de tabac</w:t>
      </w:r>
      <w:bookmarkEnd w:id="6151"/>
      <w:r w:rsidRPr="004D0F71">
        <w:t xml:space="preserve"> </w:t>
      </w:r>
    </w:p>
    <w:p w14:paraId="07776AFA" w14:textId="77777777" w:rsidR="00E428E6" w:rsidRDefault="00E428E6" w:rsidP="00E063FD"/>
    <w:p w14:paraId="24E46402" w14:textId="032D99F1" w:rsidR="009B153C" w:rsidRPr="004D0F71" w:rsidRDefault="0084076C" w:rsidP="00E063FD">
      <w:r w:rsidRPr="004D0F71">
        <w:t>T</w:t>
      </w:r>
      <w:r w:rsidR="009B153C" w:rsidRPr="004D0F71">
        <w:t>axe directe</w:t>
      </w:r>
      <w:r w:rsidRPr="004D0F71">
        <w:t>.</w:t>
      </w:r>
      <w:bookmarkEnd w:id="6152"/>
      <w:bookmarkEnd w:id="6153"/>
    </w:p>
    <w:p w14:paraId="68DD656F" w14:textId="18A95D7D" w:rsidR="009B153C" w:rsidRPr="004D0F71" w:rsidRDefault="009B153C" w:rsidP="00E063FD">
      <w:pPr>
        <w:spacing w:before="120"/>
        <w:jc w:val="both"/>
        <w:textAlignment w:val="baseline"/>
        <w:rPr>
          <w:rFonts w:asciiTheme="minorHAnsi" w:hAnsiTheme="minorHAnsi" w:cs="Calibri Light"/>
          <w:spacing w:val="-1"/>
        </w:rPr>
      </w:pPr>
      <w:r w:rsidRPr="004D0F71">
        <w:rPr>
          <w:rFonts w:asciiTheme="minorHAnsi" w:hAnsiTheme="minorHAnsi" w:cs="Calibri Light"/>
          <w:spacing w:val="-1"/>
        </w:rPr>
        <w:t xml:space="preserve">Taux maximum recommandé : </w:t>
      </w:r>
      <w:r w:rsidR="00460F83" w:rsidRPr="004D0F71">
        <w:rPr>
          <w:rFonts w:asciiTheme="minorHAnsi" w:hAnsiTheme="minorHAnsi" w:cs="Calibri Light"/>
          <w:spacing w:val="-1"/>
        </w:rPr>
        <w:t>250</w:t>
      </w:r>
      <w:r w:rsidR="009B4A9D" w:rsidRPr="004D0F71">
        <w:rPr>
          <w:rFonts w:asciiTheme="minorHAnsi" w:hAnsiTheme="minorHAnsi" w:cs="Calibri Light"/>
          <w:spacing w:val="-1"/>
        </w:rPr>
        <w:t>,00</w:t>
      </w:r>
      <w:r w:rsidR="00460F83" w:rsidRPr="004D0F71">
        <w:rPr>
          <w:rFonts w:asciiTheme="minorHAnsi" w:hAnsiTheme="minorHAnsi" w:cs="Calibri Light"/>
          <w:spacing w:val="-1"/>
        </w:rPr>
        <w:t xml:space="preserve"> euros</w:t>
      </w:r>
      <w:r w:rsidRPr="004D0F71">
        <w:rPr>
          <w:rFonts w:asciiTheme="minorHAnsi" w:hAnsiTheme="minorHAnsi" w:cs="Calibri Light"/>
          <w:spacing w:val="-1"/>
        </w:rPr>
        <w:t>/établissement</w:t>
      </w:r>
      <w:r w:rsidR="00CD038B" w:rsidRPr="004D0F71">
        <w:rPr>
          <w:rFonts w:asciiTheme="minorHAnsi" w:hAnsiTheme="minorHAnsi" w:cs="Calibri Light"/>
          <w:spacing w:val="-1"/>
        </w:rPr>
        <w:t xml:space="preserve"> (</w:t>
      </w:r>
      <w:r w:rsidR="00EF76EB">
        <w:rPr>
          <w:rFonts w:asciiTheme="minorHAnsi" w:hAnsiTheme="minorHAnsi" w:cs="Calibri Light"/>
          <w:spacing w:val="-1"/>
        </w:rPr>
        <w:t>296,48</w:t>
      </w:r>
      <w:r w:rsidR="00CD038B" w:rsidRPr="004D0F71">
        <w:t xml:space="preserve"> </w:t>
      </w:r>
      <w:r w:rsidR="00CD038B" w:rsidRPr="004D0F71">
        <w:rPr>
          <w:rFonts w:asciiTheme="minorHAnsi" w:hAnsiTheme="minorHAnsi" w:cs="Calibri Light"/>
          <w:spacing w:val="-1"/>
        </w:rPr>
        <w:t xml:space="preserve">indexé à </w:t>
      </w:r>
      <w:r w:rsidR="00985F76">
        <w:rPr>
          <w:rFonts w:asciiTheme="minorHAnsi" w:hAnsiTheme="minorHAnsi" w:cs="Calibri Light"/>
          <w:spacing w:val="-1"/>
        </w:rPr>
        <w:t>18,59</w:t>
      </w:r>
      <w:r w:rsidR="00CD038B" w:rsidRPr="004D0F71">
        <w:rPr>
          <w:rFonts w:asciiTheme="minorHAnsi" w:hAnsiTheme="minorHAnsi" w:cs="Calibri Light"/>
          <w:spacing w:val="-1"/>
        </w:rPr>
        <w:t>%)</w:t>
      </w:r>
      <w:r w:rsidRPr="004D0F71">
        <w:rPr>
          <w:rFonts w:asciiTheme="minorHAnsi" w:hAnsiTheme="minorHAnsi" w:cs="Calibri Light"/>
          <w:spacing w:val="-1"/>
        </w:rPr>
        <w:t>.</w:t>
      </w:r>
    </w:p>
    <w:p w14:paraId="108942D2" w14:textId="77777777"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Taux à moduler au choix, selon le chiffre d'affaires ou le caractère accessoire ou non de l'activité exercée.</w:t>
      </w:r>
    </w:p>
    <w:p w14:paraId="1CBD83DC" w14:textId="0B4FA3AF" w:rsidR="00D50CD0" w:rsidRPr="004D0F71" w:rsidRDefault="00D50CD0" w:rsidP="00E063FD">
      <w:pPr>
        <w:spacing w:before="120"/>
        <w:jc w:val="both"/>
        <w:textAlignment w:val="baseline"/>
        <w:rPr>
          <w:rFonts w:asciiTheme="minorHAnsi" w:hAnsiTheme="minorHAnsi" w:cs="Calibri Light"/>
        </w:rPr>
      </w:pPr>
      <w:r w:rsidRPr="004D0F71">
        <w:rPr>
          <w:rFonts w:asciiTheme="minorHAnsi" w:hAnsiTheme="minorHAnsi" w:cs="Calibri Light"/>
        </w:rPr>
        <w:t>Cette modulation est d’autant plus importante que dans l’arrêt du 19 avril 2021</w:t>
      </w:r>
      <w:r w:rsidRPr="004D0F71">
        <w:rPr>
          <w:rStyle w:val="Appelnotedebasdep"/>
          <w:rFonts w:asciiTheme="minorHAnsi" w:hAnsiTheme="minorHAnsi" w:cs="Calibri Light"/>
        </w:rPr>
        <w:footnoteReference w:id="168"/>
      </w:r>
      <w:r w:rsidRPr="004D0F71">
        <w:rPr>
          <w:rFonts w:asciiTheme="minorHAnsi" w:hAnsiTheme="minorHAnsi" w:cs="Calibri Light"/>
        </w:rPr>
        <w:t xml:space="preserve"> dans lequel la Cour de cassation a considéré que « En raison de son taux forfaitaire unique, la taxe litigieuse sur les bars frappe l'exercice d'une activité économique sans avoir égard au moindre indice qui rende compte de son ampleur (par exemple la superficie, l'importance du personnel ou le chiffre d'affaires). A défaut de tels indices, le règlement-taxe traite de manière identique des établissements qui, tout en exerçant la même activité, se trouvent dans des situations essentiellement différentes du point de vue de leurs capacités contributives. »</w:t>
      </w:r>
      <w:r w:rsidR="00E428E6">
        <w:rPr>
          <w:rFonts w:asciiTheme="minorHAnsi" w:hAnsiTheme="minorHAnsi" w:cs="Calibri Light"/>
        </w:rPr>
        <w:t>.</w:t>
      </w:r>
    </w:p>
    <w:p w14:paraId="7CD5308D" w14:textId="2A446403"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Les distributeurs automatiques de cigarettes ne peuvent plus être repris dans la base d'imposition de la présente taxe.</w:t>
      </w:r>
    </w:p>
    <w:p w14:paraId="19B48F41" w14:textId="1B81280F"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Compte tenu de la marge bénéficiaire sur les produits de tabacs fabriqués et du fait que l'on se trouve dans un secteur où les prix sont réglementés, il y a lieu d'être attentif à ne pas lever une taxe qui rendrait impossible l'exercice d'une activité commerciale.</w:t>
      </w:r>
    </w:p>
    <w:p w14:paraId="7827206E" w14:textId="77777777" w:rsidR="007F2A8F" w:rsidRPr="004D0F71" w:rsidRDefault="007F2A8F" w:rsidP="00E063FD">
      <w:pPr>
        <w:spacing w:before="120"/>
        <w:jc w:val="both"/>
        <w:textAlignment w:val="baseline"/>
        <w:rPr>
          <w:rFonts w:asciiTheme="minorHAnsi" w:hAnsiTheme="minorHAnsi" w:cs="Calibri Light"/>
        </w:rPr>
      </w:pPr>
    </w:p>
    <w:p w14:paraId="3EE8782C" w14:textId="77777777" w:rsidR="009D393B" w:rsidRPr="004D0F71" w:rsidRDefault="00C82157" w:rsidP="00E5346D">
      <w:pPr>
        <w:pStyle w:val="Sam3"/>
      </w:pPr>
      <w:bookmarkStart w:id="6154" w:name="_Toc143779194"/>
      <w:bookmarkStart w:id="6155" w:name="_Hlk39071167"/>
      <w:r w:rsidRPr="004D0F71">
        <w:t>040/364-16 : A</w:t>
      </w:r>
      <w:r w:rsidR="009D393B" w:rsidRPr="004D0F71">
        <w:t>gences de paris sur les courses de chevaux</w:t>
      </w:r>
      <w:bookmarkEnd w:id="6154"/>
    </w:p>
    <w:bookmarkEnd w:id="6155"/>
    <w:p w14:paraId="0C1B7B70" w14:textId="77777777" w:rsidR="00E428E6" w:rsidRDefault="00E428E6" w:rsidP="00E063FD"/>
    <w:p w14:paraId="7756F55D" w14:textId="09473727" w:rsidR="0084076C" w:rsidRPr="004D0F71" w:rsidRDefault="0084076C" w:rsidP="00E063FD">
      <w:r w:rsidRPr="004D0F71">
        <w:t>Taxe directe – Modèle disponible.</w:t>
      </w:r>
    </w:p>
    <w:p w14:paraId="7EEFD6C7" w14:textId="77777777" w:rsidR="009B4A9D"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lastRenderedPageBreak/>
        <w:t xml:space="preserve">Le taux est fixé par l'article 74 du Code des taxes assimilées aux impôts sur les revenus. </w:t>
      </w:r>
    </w:p>
    <w:p w14:paraId="5E0FF8A1" w14:textId="0E342250" w:rsidR="009B153C" w:rsidRPr="004D0F71" w:rsidRDefault="00D60650" w:rsidP="00E063FD">
      <w:pPr>
        <w:spacing w:before="120"/>
        <w:jc w:val="both"/>
        <w:textAlignment w:val="baseline"/>
        <w:rPr>
          <w:rFonts w:asciiTheme="minorHAnsi" w:hAnsiTheme="minorHAnsi" w:cs="Calibri Light"/>
          <w:b/>
        </w:rPr>
      </w:pPr>
      <w:r w:rsidRPr="004D0F71">
        <w:rPr>
          <w:rFonts w:asciiTheme="minorHAnsi" w:hAnsiTheme="minorHAnsi" w:cs="Calibri Light"/>
        </w:rPr>
        <w:t>Actuellement, c</w:t>
      </w:r>
      <w:r w:rsidR="009B153C" w:rsidRPr="004D0F71">
        <w:rPr>
          <w:rFonts w:asciiTheme="minorHAnsi" w:hAnsiTheme="minorHAnsi" w:cs="Calibri Light"/>
        </w:rPr>
        <w:t xml:space="preserve">e taux </w:t>
      </w:r>
      <w:r w:rsidRPr="004D0F71">
        <w:rPr>
          <w:rFonts w:asciiTheme="minorHAnsi" w:hAnsiTheme="minorHAnsi" w:cs="Calibri Light"/>
        </w:rPr>
        <w:t xml:space="preserve">ne peut pas </w:t>
      </w:r>
      <w:r w:rsidR="002C560F" w:rsidRPr="004D0F71">
        <w:rPr>
          <w:rFonts w:asciiTheme="minorHAnsi" w:hAnsiTheme="minorHAnsi" w:cs="Calibri Light"/>
        </w:rPr>
        <w:t xml:space="preserve">être supérieur </w:t>
      </w:r>
      <w:r w:rsidR="009B153C" w:rsidRPr="004D0F71">
        <w:rPr>
          <w:rFonts w:asciiTheme="minorHAnsi" w:hAnsiTheme="minorHAnsi" w:cs="Calibri Light"/>
        </w:rPr>
        <w:t>à 62</w:t>
      </w:r>
      <w:r w:rsidR="009B4A9D" w:rsidRPr="004D0F71">
        <w:rPr>
          <w:rFonts w:asciiTheme="minorHAnsi" w:hAnsiTheme="minorHAnsi" w:cs="Calibri Light"/>
        </w:rPr>
        <w:t>,00</w:t>
      </w:r>
      <w:r w:rsidR="009B153C" w:rsidRPr="004D0F71">
        <w:rPr>
          <w:rFonts w:asciiTheme="minorHAnsi" w:hAnsiTheme="minorHAnsi" w:cs="Calibri Light"/>
        </w:rPr>
        <w:t xml:space="preserve"> euros par mois ou fraction de mois d'exploitation</w:t>
      </w:r>
      <w:r w:rsidR="005B7E8F" w:rsidRPr="004D0F71">
        <w:rPr>
          <w:rFonts w:asciiTheme="minorHAnsi" w:hAnsiTheme="minorHAnsi" w:cs="Calibri Light"/>
        </w:rPr>
        <w:t xml:space="preserve"> et ne peut pas être indexé (la loi ne le permet pas). </w:t>
      </w:r>
      <w:bookmarkStart w:id="6156" w:name="_Hlk39071191"/>
    </w:p>
    <w:bookmarkEnd w:id="6156"/>
    <w:p w14:paraId="25C21E78" w14:textId="745D920A"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Cette taxe ne peut être établie que sur les agences de paris aux courses de chevaux autorisées dans le cadre de l'article 66 du Code des taxes assimilées aux impôts sur les revenus</w:t>
      </w:r>
      <w:r w:rsidR="00AD687A" w:rsidRPr="004D0F71">
        <w:rPr>
          <w:rFonts w:asciiTheme="minorHAnsi" w:hAnsiTheme="minorHAnsi" w:cs="Calibri Light"/>
        </w:rPr>
        <w:t xml:space="preserve"> (agences acceptant des paris sur les courses de chevaux courues à l'étranger)</w:t>
      </w:r>
      <w:r w:rsidRPr="004D0F71">
        <w:rPr>
          <w:rFonts w:asciiTheme="minorHAnsi" w:hAnsiTheme="minorHAnsi" w:cs="Calibri Light"/>
        </w:rPr>
        <w:t>.</w:t>
      </w:r>
    </w:p>
    <w:p w14:paraId="21FBE109" w14:textId="77777777" w:rsidR="00E428E6" w:rsidRPr="004D0F71" w:rsidRDefault="00E428E6" w:rsidP="00E063FD">
      <w:pPr>
        <w:spacing w:before="120"/>
        <w:jc w:val="both"/>
        <w:textAlignment w:val="baseline"/>
        <w:rPr>
          <w:rFonts w:asciiTheme="minorHAnsi" w:hAnsiTheme="minorHAnsi" w:cs="Calibri Light"/>
        </w:rPr>
      </w:pPr>
    </w:p>
    <w:p w14:paraId="23179D3D" w14:textId="77777777" w:rsidR="009D393B" w:rsidRPr="004D0F71" w:rsidRDefault="00C82157" w:rsidP="00E5346D">
      <w:pPr>
        <w:pStyle w:val="Sam3"/>
      </w:pPr>
      <w:bookmarkStart w:id="6157" w:name="_Toc516739825"/>
      <w:bookmarkStart w:id="6158" w:name="_Toc516751734"/>
      <w:bookmarkStart w:id="6159" w:name="_Toc516825822"/>
      <w:bookmarkStart w:id="6160" w:name="_Toc516826380"/>
      <w:bookmarkStart w:id="6161" w:name="_Toc516837700"/>
      <w:bookmarkStart w:id="6162" w:name="_Toc516838259"/>
      <w:bookmarkStart w:id="6163" w:name="_Toc516838818"/>
      <w:bookmarkStart w:id="6164" w:name="_Toc516839378"/>
      <w:bookmarkStart w:id="6165" w:name="_Toc517173474"/>
      <w:bookmarkStart w:id="6166" w:name="_Toc517175148"/>
      <w:bookmarkStart w:id="6167" w:name="_Toc517175735"/>
      <w:bookmarkStart w:id="6168" w:name="_Toc517176323"/>
      <w:bookmarkStart w:id="6169" w:name="_Toc517337648"/>
      <w:bookmarkStart w:id="6170" w:name="_Toc517360444"/>
      <w:bookmarkStart w:id="6171" w:name="_Toc143779195"/>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r w:rsidRPr="004D0F71">
        <w:t>040/364-18 : C</w:t>
      </w:r>
      <w:r w:rsidR="009D393B" w:rsidRPr="004D0F71">
        <w:t>lubs privés</w:t>
      </w:r>
      <w:bookmarkEnd w:id="6171"/>
    </w:p>
    <w:p w14:paraId="03FAB825" w14:textId="77777777" w:rsidR="00E428E6" w:rsidRDefault="00E428E6" w:rsidP="00E063FD"/>
    <w:p w14:paraId="5BF7F71D" w14:textId="18CCCDAA" w:rsidR="0084076C" w:rsidRPr="004D0F71" w:rsidRDefault="0084076C" w:rsidP="00E063FD">
      <w:r w:rsidRPr="004D0F71">
        <w:t>Taxe directe – Modèle disponible.</w:t>
      </w:r>
    </w:p>
    <w:p w14:paraId="52CFF817" w14:textId="6DF1DEB2" w:rsidR="009B153C" w:rsidRPr="004D0F71" w:rsidRDefault="009B153C" w:rsidP="00E063FD">
      <w:pPr>
        <w:spacing w:before="120"/>
        <w:jc w:val="both"/>
        <w:textAlignment w:val="baseline"/>
        <w:rPr>
          <w:rFonts w:asciiTheme="minorHAnsi" w:hAnsiTheme="minorHAnsi" w:cs="Calibri Light"/>
          <w:spacing w:val="-2"/>
        </w:rPr>
      </w:pPr>
      <w:r w:rsidRPr="004D0F71">
        <w:rPr>
          <w:rFonts w:asciiTheme="minorHAnsi" w:hAnsiTheme="minorHAnsi" w:cs="Calibri Light"/>
          <w:spacing w:val="-2"/>
        </w:rPr>
        <w:t xml:space="preserve">Taux maximum recommandé : </w:t>
      </w:r>
      <w:r w:rsidR="00460F83" w:rsidRPr="004D0F71">
        <w:rPr>
          <w:rFonts w:asciiTheme="minorHAnsi" w:hAnsiTheme="minorHAnsi" w:cs="Calibri Light"/>
          <w:spacing w:val="-2"/>
        </w:rPr>
        <w:t>10.000</w:t>
      </w:r>
      <w:r w:rsidR="009B4A9D" w:rsidRPr="004D0F71">
        <w:rPr>
          <w:rFonts w:asciiTheme="minorHAnsi" w:hAnsiTheme="minorHAnsi" w:cs="Calibri Light"/>
          <w:spacing w:val="-2"/>
        </w:rPr>
        <w:t>,00</w:t>
      </w:r>
      <w:r w:rsidR="00460F83" w:rsidRPr="004D0F71">
        <w:rPr>
          <w:rFonts w:asciiTheme="minorHAnsi" w:hAnsiTheme="minorHAnsi" w:cs="Calibri Light"/>
          <w:spacing w:val="-2"/>
        </w:rPr>
        <w:t xml:space="preserve"> </w:t>
      </w:r>
      <w:r w:rsidRPr="004D0F71">
        <w:rPr>
          <w:rFonts w:asciiTheme="minorHAnsi" w:hAnsiTheme="minorHAnsi" w:cs="Calibri Light"/>
          <w:spacing w:val="-2"/>
        </w:rPr>
        <w:t>euros</w:t>
      </w:r>
      <w:r w:rsidR="0021392E" w:rsidRPr="004D0F71">
        <w:rPr>
          <w:rFonts w:asciiTheme="minorHAnsi" w:hAnsiTheme="minorHAnsi" w:cs="Calibri Light"/>
          <w:spacing w:val="-2"/>
        </w:rPr>
        <w:t xml:space="preserve"> </w:t>
      </w:r>
      <w:r w:rsidR="001744B8" w:rsidRPr="004D0F71">
        <w:rPr>
          <w:rFonts w:asciiTheme="minorHAnsi" w:hAnsiTheme="minorHAnsi" w:cs="Calibri Light"/>
          <w:spacing w:val="-2"/>
        </w:rPr>
        <w:t>(</w:t>
      </w:r>
      <w:r w:rsidR="00EF76EB">
        <w:rPr>
          <w:rFonts w:asciiTheme="minorHAnsi" w:hAnsiTheme="minorHAnsi" w:cs="Calibri Light"/>
          <w:spacing w:val="-2"/>
        </w:rPr>
        <w:t>11.859,00</w:t>
      </w:r>
      <w:r w:rsidR="001744B8" w:rsidRPr="004D0F71">
        <w:t xml:space="preserve"> </w:t>
      </w:r>
      <w:r w:rsidR="001744B8" w:rsidRPr="004D0F71">
        <w:rPr>
          <w:rFonts w:asciiTheme="minorHAnsi" w:hAnsiTheme="minorHAnsi" w:cs="Calibri Light"/>
          <w:spacing w:val="-2"/>
        </w:rPr>
        <w:t xml:space="preserve">indexé à </w:t>
      </w:r>
      <w:r w:rsidR="00985F76">
        <w:rPr>
          <w:rFonts w:asciiTheme="minorHAnsi" w:hAnsiTheme="minorHAnsi" w:cs="Calibri Light"/>
          <w:spacing w:val="-2"/>
        </w:rPr>
        <w:t>18,59</w:t>
      </w:r>
      <w:r w:rsidR="001744B8" w:rsidRPr="004D0F71">
        <w:rPr>
          <w:rFonts w:asciiTheme="minorHAnsi" w:hAnsiTheme="minorHAnsi" w:cs="Calibri Light"/>
          <w:spacing w:val="-2"/>
        </w:rPr>
        <w:t xml:space="preserve">%) </w:t>
      </w:r>
      <w:r w:rsidRPr="004D0F71">
        <w:rPr>
          <w:rFonts w:asciiTheme="minorHAnsi" w:hAnsiTheme="minorHAnsi" w:cs="Calibri Light"/>
          <w:spacing w:val="-2"/>
        </w:rPr>
        <w:t>par établissement.</w:t>
      </w:r>
    </w:p>
    <w:p w14:paraId="0F6D5B0E" w14:textId="77777777"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Sont visés les établissements où est offerte la possibilité de consommer des boissons et dont l'accès est réservé à certaines personnes ou subordonné à l'accomplissement de certaines formalités.</w:t>
      </w:r>
    </w:p>
    <w:p w14:paraId="714AF39C" w14:textId="77777777"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La commune veillera cependant à exonérer les cercles qui poursuivent un but philosophique, culturel, social ou sportif.</w:t>
      </w:r>
    </w:p>
    <w:p w14:paraId="6370AB78" w14:textId="4F2D9957" w:rsidR="009B153C" w:rsidRPr="004D0F71" w:rsidRDefault="009B153C" w:rsidP="00E063FD">
      <w:pPr>
        <w:spacing w:before="120"/>
        <w:jc w:val="both"/>
        <w:textAlignment w:val="baseline"/>
        <w:rPr>
          <w:rFonts w:asciiTheme="minorHAnsi" w:hAnsiTheme="minorHAnsi" w:cs="Calibri Light"/>
        </w:rPr>
      </w:pPr>
      <w:bookmarkStart w:id="6172" w:name="_Hlk38969620"/>
      <w:r w:rsidRPr="004D0F71">
        <w:rPr>
          <w:rFonts w:asciiTheme="minorHAnsi" w:hAnsiTheme="minorHAnsi" w:cs="Calibri Light"/>
        </w:rPr>
        <w:t xml:space="preserve">Lorsque le club privé occupe du personnel visé au 040/364-02, il convient d'appliquer à l'exploitant la taxe sur </w:t>
      </w:r>
      <w:r w:rsidR="0009751D" w:rsidRPr="004D0F71">
        <w:rPr>
          <w:rFonts w:asciiTheme="minorHAnsi" w:hAnsiTheme="minorHAnsi" w:cs="Calibri Light"/>
        </w:rPr>
        <w:t>l’établissement occupant du personnel de bar</w:t>
      </w:r>
      <w:r w:rsidRPr="004D0F71">
        <w:rPr>
          <w:rFonts w:asciiTheme="minorHAnsi" w:hAnsiTheme="minorHAnsi" w:cs="Calibri Light"/>
        </w:rPr>
        <w:t>, à l'exclusion de la présente imposition.</w:t>
      </w:r>
    </w:p>
    <w:bookmarkEnd w:id="6172"/>
    <w:p w14:paraId="6460AA49" w14:textId="40A28372" w:rsidR="0021392E" w:rsidRPr="004D0F71" w:rsidRDefault="0021392E" w:rsidP="00E063FD">
      <w:pPr>
        <w:spacing w:before="120"/>
        <w:jc w:val="both"/>
        <w:textAlignment w:val="baseline"/>
        <w:rPr>
          <w:rFonts w:asciiTheme="minorHAnsi" w:hAnsiTheme="minorHAnsi" w:cs="Calibri Light"/>
        </w:rPr>
      </w:pPr>
    </w:p>
    <w:p w14:paraId="746F07E9" w14:textId="77777777" w:rsidR="009D393B" w:rsidRPr="004D0F71" w:rsidRDefault="00C82157" w:rsidP="00E5346D">
      <w:pPr>
        <w:pStyle w:val="Sam3"/>
      </w:pPr>
      <w:bookmarkStart w:id="6173" w:name="_Toc143779196"/>
      <w:r w:rsidRPr="004D0F71">
        <w:t>040/364-21 : E</w:t>
      </w:r>
      <w:r w:rsidR="009D393B" w:rsidRPr="004D0F71">
        <w:t>xploitations de taxis</w:t>
      </w:r>
      <w:bookmarkEnd w:id="6173"/>
      <w:r w:rsidR="009D393B" w:rsidRPr="004D0F71">
        <w:t xml:space="preserve"> </w:t>
      </w:r>
    </w:p>
    <w:p w14:paraId="7410E578" w14:textId="77777777" w:rsidR="001131F8" w:rsidRPr="004D0F71" w:rsidRDefault="001131F8" w:rsidP="00E063FD"/>
    <w:p w14:paraId="792920DF" w14:textId="3506679C" w:rsidR="001131F8" w:rsidRDefault="001131F8" w:rsidP="005E7FDF">
      <w:pPr>
        <w:jc w:val="both"/>
      </w:pPr>
      <w:r w:rsidRPr="004D0F71">
        <w:rPr>
          <w:b/>
          <w:bCs/>
          <w:u w:val="single"/>
        </w:rPr>
        <w:t>Préalable</w:t>
      </w:r>
      <w:r w:rsidRPr="004D0F71">
        <w:t> : j’attire votre attention sur</w:t>
      </w:r>
      <w:r w:rsidR="00250CB4">
        <w:t xml:space="preserve"> le d</w:t>
      </w:r>
      <w:r w:rsidR="00250CB4" w:rsidRPr="00250CB4">
        <w:t>écret du 28 septembre 2023</w:t>
      </w:r>
      <w:r w:rsidR="00506A63">
        <w:rPr>
          <w:rStyle w:val="Appelnotedebasdep"/>
        </w:rPr>
        <w:footnoteReference w:id="169"/>
      </w:r>
      <w:r w:rsidR="00250CB4" w:rsidRPr="00250CB4">
        <w:t xml:space="preserve"> relatif aux services de transport rémunéré de personnes par route au moyen de véhicules de petite capacité</w:t>
      </w:r>
      <w:r w:rsidR="00506A63">
        <w:t xml:space="preserve">. </w:t>
      </w:r>
      <w:r w:rsidR="00057028">
        <w:t xml:space="preserve">L’entrée en vigueur dépend d’un AGW qui n’a pas encore été adopté à l’heure actuelle. </w:t>
      </w:r>
    </w:p>
    <w:p w14:paraId="3E7D915E" w14:textId="44771E8F" w:rsidR="00A5460C" w:rsidRDefault="00A5460C" w:rsidP="005E7FDF">
      <w:pPr>
        <w:jc w:val="both"/>
      </w:pPr>
      <w:r w:rsidRPr="00A5460C">
        <w:t>Ce décret réforme la réglementation relative aux services de transport rémunéré de personnes par route (taxis), en tenant compte du développement de nouveaux types de services via le recours aux nouvelles technologies. Il distingue plusieurs catégories</w:t>
      </w:r>
      <w:r w:rsidR="00E428E6">
        <w:t xml:space="preserve"> </w:t>
      </w:r>
      <w:r w:rsidRPr="00A5460C">
        <w:t>: les taxis de station (utilisant un taximètre ou un autre équipement agréé), de rue (recourant exclusivement à un service d’intermédiation électronique), les services de transport à finalité spéciale et ceux à finalité sociale. La licence d’exploitation pour les taxis de station et de rue est accordée au niveau communal et peut être subordonnée à la perception d'un montant annuel à charge de l'exploitant par la commune compétente.</w:t>
      </w:r>
    </w:p>
    <w:p w14:paraId="11F6A582" w14:textId="77777777" w:rsidR="00A16054" w:rsidRDefault="00A16054" w:rsidP="005E7FDF">
      <w:pPr>
        <w:jc w:val="both"/>
      </w:pPr>
    </w:p>
    <w:p w14:paraId="36C719F0" w14:textId="77777777" w:rsidR="00A16054" w:rsidRDefault="00A16054" w:rsidP="00A16054">
      <w:pPr>
        <w:jc w:val="both"/>
      </w:pPr>
      <w:r>
        <w:t>Les conditions d'exploitation d'un service de taxi (de station ou de rue) sont fixées par le conseil communal dans les limites arrêtées par le Gouvernement.</w:t>
      </w:r>
    </w:p>
    <w:p w14:paraId="0F3AE402" w14:textId="77777777" w:rsidR="00A16054" w:rsidRDefault="00A16054" w:rsidP="00A16054">
      <w:pPr>
        <w:jc w:val="both"/>
      </w:pPr>
    </w:p>
    <w:p w14:paraId="6149CFB4" w14:textId="77777777" w:rsidR="00A16054" w:rsidRDefault="00A16054" w:rsidP="00A16054">
      <w:pPr>
        <w:jc w:val="both"/>
      </w:pPr>
      <w:r>
        <w:t>Aux conditions fixées par le conseil, la licence d'exploitation est délivrée par le collège communal.</w:t>
      </w:r>
    </w:p>
    <w:p w14:paraId="67B22852" w14:textId="77777777" w:rsidR="00A16054" w:rsidRDefault="00A16054" w:rsidP="00A16054">
      <w:pPr>
        <w:jc w:val="both"/>
      </w:pPr>
    </w:p>
    <w:p w14:paraId="38C1BC43" w14:textId="77777777" w:rsidR="00A16054" w:rsidRDefault="00A16054" w:rsidP="00A16054">
      <w:pPr>
        <w:jc w:val="both"/>
      </w:pPr>
      <w:r>
        <w:lastRenderedPageBreak/>
        <w:t>Le conseil fixe le tarif applicable dans les limites arrêtées par le Gouvernement. Si les conditions de l'autorisation ne prescrivent pas l'application d'un tarif déterminé, le collège arrête le tarif sur proposition de l'exploitant.</w:t>
      </w:r>
    </w:p>
    <w:p w14:paraId="7B603472" w14:textId="77777777" w:rsidR="00A16054" w:rsidRDefault="00A16054" w:rsidP="00A16054">
      <w:pPr>
        <w:jc w:val="both"/>
      </w:pPr>
    </w:p>
    <w:p w14:paraId="34C8FF03" w14:textId="77777777" w:rsidR="00A16054" w:rsidRDefault="00A16054" w:rsidP="00A16054">
      <w:pPr>
        <w:jc w:val="both"/>
      </w:pPr>
      <w:r>
        <w:t>Le demandeur adresse une demande de licence d'exploitation au collège de la commune concernée. Le collège, ou son délégué, délivre, refuse de délivrer, retire ou suspend une licence d'exploitation.</w:t>
      </w:r>
    </w:p>
    <w:p w14:paraId="1DEBEAD6" w14:textId="77777777" w:rsidR="00A16054" w:rsidRDefault="00A16054" w:rsidP="00A16054">
      <w:pPr>
        <w:jc w:val="both"/>
      </w:pPr>
    </w:p>
    <w:p w14:paraId="7E9CD7EC" w14:textId="77777777" w:rsidR="00A16054" w:rsidRDefault="00A16054" w:rsidP="00A16054">
      <w:pPr>
        <w:jc w:val="both"/>
      </w:pPr>
      <w:r>
        <w:t>La commune délivre les licences d'exploitation justifiant de l'utilité publique du service. Le nombre maximum de licences à délivrer par commune est fixé par le Gouvernement.</w:t>
      </w:r>
    </w:p>
    <w:p w14:paraId="6214842D" w14:textId="77777777" w:rsidR="00A16054" w:rsidRDefault="00A16054" w:rsidP="00A16054">
      <w:pPr>
        <w:jc w:val="both"/>
      </w:pPr>
    </w:p>
    <w:p w14:paraId="481F8D89" w14:textId="77777777" w:rsidR="00A16054" w:rsidRDefault="00A16054" w:rsidP="00A16054">
      <w:pPr>
        <w:jc w:val="both"/>
      </w:pPr>
      <w:r>
        <w:t>La commune peut déterminer, dans les limites fixées par le Gouvernement, des conditions complémentaires à la délivrance de la licence d'exploitation. La commune adresse une copie de la licence d'exploitation au Gouvernement.</w:t>
      </w:r>
    </w:p>
    <w:p w14:paraId="7D859CC7" w14:textId="77777777" w:rsidR="00A16054" w:rsidRDefault="00A16054" w:rsidP="00A16054">
      <w:pPr>
        <w:jc w:val="both"/>
      </w:pPr>
    </w:p>
    <w:p w14:paraId="48CF1666" w14:textId="42F24B47" w:rsidR="00A16054" w:rsidRDefault="00A16054" w:rsidP="00A16054">
      <w:pPr>
        <w:jc w:val="both"/>
      </w:pPr>
      <w:r>
        <w:t>La licence peut être subordonnée à la perception d'un montant annuel à charge de l'exploitant par la commune compétente</w:t>
      </w:r>
      <w:r w:rsidR="003976CF">
        <w:t xml:space="preserve"> (</w:t>
      </w:r>
      <w:r w:rsidR="003976CF" w:rsidRPr="007D7FE2">
        <w:rPr>
          <w:b/>
          <w:bCs/>
        </w:rPr>
        <w:t>Max 500 euros</w:t>
      </w:r>
      <w:r w:rsidR="003976CF">
        <w:t xml:space="preserve"> </w:t>
      </w:r>
      <w:r w:rsidR="00EA04AA">
        <w:t>– art</w:t>
      </w:r>
      <w:r w:rsidR="00E428E6">
        <w:t>icle</w:t>
      </w:r>
      <w:r w:rsidR="00EA04AA">
        <w:t xml:space="preserve"> 30 du décret)</w:t>
      </w:r>
      <w:r>
        <w:t>. Ce montant annuel est diminué proportionnellement au nombre de jours restant à courir entre le jour du début de l'exploitation et la fin de l'année. Le montant déterminé par la commune compétente est identique pour tous les services de taxi.</w:t>
      </w:r>
    </w:p>
    <w:p w14:paraId="4B9B1BCC" w14:textId="77777777" w:rsidR="00A16054" w:rsidRDefault="00A16054" w:rsidP="00A16054">
      <w:pPr>
        <w:jc w:val="both"/>
      </w:pPr>
    </w:p>
    <w:p w14:paraId="18864BA9" w14:textId="77777777" w:rsidR="00A16054" w:rsidRDefault="00A16054" w:rsidP="00A16054">
      <w:pPr>
        <w:jc w:val="both"/>
      </w:pPr>
      <w:r>
        <w:t>Le chauffeur dispose d'un certificat de capacité délivré par le collège, ou son délégué, qui peut être retiré ou suspendu.</w:t>
      </w:r>
    </w:p>
    <w:p w14:paraId="7311511B" w14:textId="77777777" w:rsidR="00A16054" w:rsidRDefault="00A16054" w:rsidP="00A16054">
      <w:pPr>
        <w:jc w:val="both"/>
      </w:pPr>
    </w:p>
    <w:p w14:paraId="0C47357E" w14:textId="7A617A48" w:rsidR="00A16054" w:rsidRPr="004D0F71" w:rsidRDefault="00A16054" w:rsidP="00A16054">
      <w:pPr>
        <w:jc w:val="both"/>
      </w:pPr>
      <w:r>
        <w:t>Les communes peuvent fixer, par règlement, des conditions particulières aux conditions générales d'exploitation déterminées par et en vertu du présent décret. Les communes font approuver, par le Gouvernement, un tel règlement ainsi que toute modification apportée.</w:t>
      </w:r>
    </w:p>
    <w:p w14:paraId="3D1260AA" w14:textId="77777777" w:rsidR="001131F8" w:rsidRPr="004D0F71" w:rsidRDefault="001131F8" w:rsidP="00E063FD"/>
    <w:p w14:paraId="628F765F" w14:textId="2133034D" w:rsidR="0084076C" w:rsidRPr="004D0F71" w:rsidRDefault="0084076C" w:rsidP="00E063FD">
      <w:r w:rsidRPr="004D0F71">
        <w:t>Taxe directe – Modèle disponible.</w:t>
      </w:r>
    </w:p>
    <w:p w14:paraId="34BCF6C0" w14:textId="51C1A19D" w:rsidR="009B153C" w:rsidRPr="004D0F71" w:rsidRDefault="00057028" w:rsidP="00E063FD">
      <w:pPr>
        <w:spacing w:before="120"/>
        <w:jc w:val="both"/>
        <w:textAlignment w:val="baseline"/>
        <w:rPr>
          <w:rFonts w:asciiTheme="minorHAnsi" w:hAnsiTheme="minorHAnsi" w:cs="Calibri Light"/>
        </w:rPr>
      </w:pPr>
      <w:r>
        <w:rPr>
          <w:rFonts w:asciiTheme="minorHAnsi" w:hAnsiTheme="minorHAnsi" w:cs="Calibri Light"/>
        </w:rPr>
        <w:t xml:space="preserve">Dans l’attente de l’AGW fixant la date d’entrée en </w:t>
      </w:r>
      <w:r w:rsidR="00295FDC">
        <w:rPr>
          <w:rFonts w:asciiTheme="minorHAnsi" w:hAnsiTheme="minorHAnsi" w:cs="Calibri Light"/>
        </w:rPr>
        <w:t>vigueur</w:t>
      </w:r>
      <w:r>
        <w:rPr>
          <w:rFonts w:asciiTheme="minorHAnsi" w:hAnsiTheme="minorHAnsi" w:cs="Calibri Light"/>
        </w:rPr>
        <w:t xml:space="preserve"> du décret du 28 septembre 2023 </w:t>
      </w:r>
      <w:r w:rsidR="00295FDC">
        <w:rPr>
          <w:rFonts w:asciiTheme="minorHAnsi" w:hAnsiTheme="minorHAnsi" w:cs="Calibri Light"/>
        </w:rPr>
        <w:t>susvisé, l</w:t>
      </w:r>
      <w:r w:rsidR="009B153C" w:rsidRPr="004D0F71">
        <w:rPr>
          <w:rFonts w:asciiTheme="minorHAnsi" w:hAnsiTheme="minorHAnsi" w:cs="Calibri Light"/>
        </w:rPr>
        <w:t>e taux maximum pour l'obtention d'une licence d'exploitation s'élève à 600</w:t>
      </w:r>
      <w:r w:rsidR="009B4A9D" w:rsidRPr="004D0F71">
        <w:rPr>
          <w:rFonts w:asciiTheme="minorHAnsi" w:hAnsiTheme="minorHAnsi" w:cs="Calibri Light"/>
        </w:rPr>
        <w:t>,00</w:t>
      </w:r>
      <w:r w:rsidR="009B153C" w:rsidRPr="004D0F71">
        <w:rPr>
          <w:rFonts w:asciiTheme="minorHAnsi" w:hAnsiTheme="minorHAnsi" w:cs="Calibri Light"/>
        </w:rPr>
        <w:t xml:space="preserve"> euros </w:t>
      </w:r>
      <w:r w:rsidR="0021392E" w:rsidRPr="004D0F71">
        <w:rPr>
          <w:rFonts w:asciiTheme="minorHAnsi" w:hAnsiTheme="minorHAnsi" w:cs="Calibri Light"/>
        </w:rPr>
        <w:t xml:space="preserve">(pas </w:t>
      </w:r>
      <w:r w:rsidR="00C25513" w:rsidRPr="004D0F71">
        <w:rPr>
          <w:rFonts w:asciiTheme="minorHAnsi" w:hAnsiTheme="minorHAnsi" w:cs="Calibri Light"/>
        </w:rPr>
        <w:t xml:space="preserve">d’indexation </w:t>
      </w:r>
      <w:r w:rsidR="0021392E" w:rsidRPr="004D0F71">
        <w:rPr>
          <w:rFonts w:asciiTheme="minorHAnsi" w:hAnsiTheme="minorHAnsi" w:cs="Calibri Light"/>
        </w:rPr>
        <w:t>possible</w:t>
      </w:r>
      <w:r w:rsidR="00E53306" w:rsidRPr="004D0F71">
        <w:rPr>
          <w:rFonts w:asciiTheme="minorHAnsi" w:hAnsiTheme="minorHAnsi" w:cs="Calibri Light"/>
        </w:rPr>
        <w:t xml:space="preserve"> par la commune</w:t>
      </w:r>
      <w:r w:rsidR="0021392E" w:rsidRPr="004D0F71">
        <w:rPr>
          <w:rFonts w:asciiTheme="minorHAnsi" w:hAnsiTheme="minorHAnsi" w:cs="Calibri Light"/>
        </w:rPr>
        <w:t xml:space="preserve">) </w:t>
      </w:r>
      <w:r w:rsidR="009B153C" w:rsidRPr="004D0F71">
        <w:rPr>
          <w:rFonts w:asciiTheme="minorHAnsi" w:hAnsiTheme="minorHAnsi" w:cs="Calibri Light"/>
        </w:rPr>
        <w:t>pour chaque véhicule autorisé</w:t>
      </w:r>
      <w:r w:rsidR="009B4A9D" w:rsidRPr="004D0F71">
        <w:rPr>
          <w:rStyle w:val="Appelnotedebasdep"/>
          <w:rFonts w:asciiTheme="minorHAnsi" w:hAnsiTheme="minorHAnsi" w:cs="Calibri Light"/>
        </w:rPr>
        <w:footnoteReference w:id="170"/>
      </w:r>
      <w:r w:rsidR="003A3E72" w:rsidRPr="004D0F71">
        <w:rPr>
          <w:rFonts w:asciiTheme="minorHAnsi" w:hAnsiTheme="minorHAnsi" w:cs="Calibri Light"/>
        </w:rPr>
        <w:t xml:space="preserve">. </w:t>
      </w:r>
    </w:p>
    <w:p w14:paraId="0C9758F5" w14:textId="77777777" w:rsidR="00E53306" w:rsidRPr="004D0F71" w:rsidRDefault="00E53306" w:rsidP="00E53306">
      <w:pPr>
        <w:spacing w:before="120"/>
        <w:jc w:val="both"/>
        <w:textAlignment w:val="baseline"/>
        <w:rPr>
          <w:rFonts w:asciiTheme="minorHAnsi" w:hAnsiTheme="minorHAnsi" w:cs="Calibri Light"/>
        </w:rPr>
      </w:pPr>
      <w:r w:rsidRPr="004D0F71">
        <w:rPr>
          <w:rFonts w:asciiTheme="minorHAnsi" w:hAnsiTheme="minorHAnsi" w:cs="Calibri Light"/>
        </w:rPr>
        <w:t xml:space="preserve">Le décret du 18 octobre 2007 relatif aux services de taxis et aux services de location de voitures avec chauffeur prévoit le paiement d’une taxe annuelle pour chaque véhicule autorisé dans le cadre de l’exploitation de taxis, location de voitures avec chauffeur et taxis collectifs. </w:t>
      </w:r>
    </w:p>
    <w:p w14:paraId="253C670D" w14:textId="77777777" w:rsidR="00E53306" w:rsidRPr="004D0F71" w:rsidRDefault="00E53306" w:rsidP="00E53306">
      <w:pPr>
        <w:spacing w:before="120"/>
        <w:jc w:val="both"/>
        <w:textAlignment w:val="baseline"/>
        <w:rPr>
          <w:rFonts w:asciiTheme="minorHAnsi" w:hAnsiTheme="minorHAnsi" w:cs="Calibri Light"/>
        </w:rPr>
      </w:pPr>
      <w:r w:rsidRPr="004D0F71">
        <w:rPr>
          <w:rFonts w:asciiTheme="minorHAnsi" w:hAnsiTheme="minorHAnsi" w:cs="Calibri Light"/>
        </w:rPr>
        <w:t>La commune ne peut arrêter une taxe qu’en ce qui concerne l’exploitation de taxis. En effet, les matières relatives aux locations de voitures avec chauffeur et aux services de taxis collectifs sont de la compétence de la Région.</w:t>
      </w:r>
    </w:p>
    <w:p w14:paraId="194A3278" w14:textId="10A2451E" w:rsidR="00E53306" w:rsidRPr="004D0F71" w:rsidRDefault="00E53306" w:rsidP="00E53306">
      <w:pPr>
        <w:spacing w:before="120"/>
        <w:jc w:val="both"/>
        <w:textAlignment w:val="baseline"/>
        <w:rPr>
          <w:rFonts w:asciiTheme="minorHAnsi" w:hAnsiTheme="minorHAnsi" w:cs="Calibri Light"/>
        </w:rPr>
      </w:pPr>
      <w:r w:rsidRPr="004D0F71">
        <w:rPr>
          <w:rFonts w:asciiTheme="minorHAnsi" w:hAnsiTheme="minorHAnsi" w:cs="Calibri Light"/>
        </w:rPr>
        <w:t xml:space="preserve">L’arrêté du </w:t>
      </w:r>
      <w:r w:rsidR="00630967" w:rsidRPr="004D0F71">
        <w:rPr>
          <w:rFonts w:asciiTheme="minorHAnsi" w:hAnsiTheme="minorHAnsi" w:cs="Calibri Light"/>
        </w:rPr>
        <w:t xml:space="preserve">Gouvernement wallon du </w:t>
      </w:r>
      <w:r w:rsidRPr="004D0F71">
        <w:rPr>
          <w:rFonts w:asciiTheme="minorHAnsi" w:hAnsiTheme="minorHAnsi" w:cs="Calibri Light"/>
        </w:rPr>
        <w:t>3 juin 2009</w:t>
      </w:r>
      <w:r w:rsidR="009B4A9D" w:rsidRPr="004D0F71">
        <w:rPr>
          <w:rStyle w:val="Appelnotedebasdep"/>
          <w:rFonts w:asciiTheme="minorHAnsi" w:hAnsiTheme="minorHAnsi" w:cs="Calibri Light"/>
        </w:rPr>
        <w:footnoteReference w:id="171"/>
      </w:r>
      <w:r w:rsidRPr="004D0F71">
        <w:rPr>
          <w:rFonts w:asciiTheme="minorHAnsi" w:hAnsiTheme="minorHAnsi" w:cs="Calibri Light"/>
        </w:rPr>
        <w:t xml:space="preserve"> </w:t>
      </w:r>
      <w:r w:rsidRPr="004D0F71">
        <w:rPr>
          <w:rFonts w:cs="Calibri Light"/>
          <w:spacing w:val="1"/>
        </w:rPr>
        <w:t xml:space="preserve">relatif à la perception de taxes et à l'octroi d'une prime en matière d'exploitation de services de taxis, location de voitures avec </w:t>
      </w:r>
      <w:r w:rsidRPr="004D0F71">
        <w:rPr>
          <w:rFonts w:cs="Calibri Light"/>
          <w:spacing w:val="1"/>
        </w:rPr>
        <w:lastRenderedPageBreak/>
        <w:t xml:space="preserve">chauffeur et taxis collectifs </w:t>
      </w:r>
      <w:r w:rsidRPr="004D0F71">
        <w:rPr>
          <w:rFonts w:asciiTheme="minorHAnsi" w:hAnsiTheme="minorHAnsi" w:cs="Calibri Light"/>
        </w:rPr>
        <w:t>fixe le montant de cette taxe communale et détermine les modalités de sa perception.</w:t>
      </w:r>
    </w:p>
    <w:p w14:paraId="002E8B80" w14:textId="3C424519" w:rsidR="00E53306" w:rsidRPr="004D0F71" w:rsidRDefault="00E53306" w:rsidP="00E53306">
      <w:pPr>
        <w:spacing w:before="120"/>
        <w:jc w:val="both"/>
        <w:textAlignment w:val="baseline"/>
        <w:rPr>
          <w:rFonts w:asciiTheme="minorHAnsi" w:hAnsiTheme="minorHAnsi" w:cs="Calibri Light"/>
        </w:rPr>
      </w:pPr>
      <w:r w:rsidRPr="004D0F71">
        <w:rPr>
          <w:rFonts w:asciiTheme="minorHAnsi" w:hAnsiTheme="minorHAnsi" w:cs="Calibri Light"/>
        </w:rPr>
        <w:t xml:space="preserve">Suivant l’article 16 de décret du 18 octobre 2007 et l’article 2 de l’arrêté du 3 juin 2009, ladite taxe </w:t>
      </w:r>
      <w:r w:rsidR="001044C0" w:rsidRPr="004D0F71">
        <w:rPr>
          <w:rFonts w:asciiTheme="minorHAnsi" w:hAnsiTheme="minorHAnsi" w:cs="Calibri Light"/>
        </w:rPr>
        <w:t>est :</w:t>
      </w:r>
    </w:p>
    <w:p w14:paraId="3FE02E19" w14:textId="52FA6580" w:rsidR="003A3E72" w:rsidRPr="004D0F71" w:rsidRDefault="00E428E6" w:rsidP="00B05546">
      <w:pPr>
        <w:pStyle w:val="Paragraphedeliste"/>
        <w:numPr>
          <w:ilvl w:val="0"/>
          <w:numId w:val="162"/>
        </w:numPr>
        <w:tabs>
          <w:tab w:val="left" w:pos="144"/>
        </w:tabs>
        <w:ind w:left="499" w:hanging="357"/>
        <w:jc w:val="both"/>
        <w:textAlignment w:val="baseline"/>
        <w:rPr>
          <w:rFonts w:asciiTheme="minorHAnsi" w:hAnsiTheme="minorHAnsi" w:cs="Calibri Light"/>
        </w:rPr>
      </w:pPr>
      <w:r>
        <w:rPr>
          <w:rFonts w:asciiTheme="minorHAnsi" w:hAnsiTheme="minorHAnsi" w:cs="Calibri Light"/>
        </w:rPr>
        <w:t>A</w:t>
      </w:r>
      <w:r w:rsidR="003A3E72" w:rsidRPr="004D0F71">
        <w:rPr>
          <w:rFonts w:asciiTheme="minorHAnsi" w:hAnsiTheme="minorHAnsi" w:cs="Calibri Light"/>
        </w:rPr>
        <w:t>nnuelle et indivisible</w:t>
      </w:r>
      <w:r w:rsidR="00BF4C17" w:rsidRPr="004D0F71">
        <w:rPr>
          <w:rFonts w:asciiTheme="minorHAnsi" w:hAnsiTheme="minorHAnsi" w:cs="Calibri Light"/>
        </w:rPr>
        <w:t> ;</w:t>
      </w:r>
    </w:p>
    <w:p w14:paraId="16554495" w14:textId="17479710" w:rsidR="003A3E72" w:rsidRPr="004D0F71" w:rsidRDefault="00E428E6" w:rsidP="00B05546">
      <w:pPr>
        <w:pStyle w:val="Paragraphedeliste"/>
        <w:numPr>
          <w:ilvl w:val="0"/>
          <w:numId w:val="162"/>
        </w:numPr>
        <w:tabs>
          <w:tab w:val="left" w:pos="144"/>
        </w:tabs>
        <w:ind w:left="499" w:hanging="357"/>
        <w:jc w:val="both"/>
        <w:textAlignment w:val="baseline"/>
        <w:rPr>
          <w:rFonts w:asciiTheme="minorHAnsi" w:hAnsiTheme="minorHAnsi" w:cs="Calibri Light"/>
        </w:rPr>
      </w:pPr>
      <w:r>
        <w:rPr>
          <w:rFonts w:asciiTheme="minorHAnsi" w:hAnsiTheme="minorHAnsi" w:cs="Calibri Light"/>
        </w:rPr>
        <w:t>A</w:t>
      </w:r>
      <w:r w:rsidR="003A3E72" w:rsidRPr="004D0F71">
        <w:rPr>
          <w:rFonts w:asciiTheme="minorHAnsi" w:hAnsiTheme="minorHAnsi" w:cs="Calibri Light"/>
        </w:rPr>
        <w:t xml:space="preserve"> charge de la personne physique ou morale bénéficiant de l’autorisation</w:t>
      </w:r>
      <w:r w:rsidR="00BF4C17" w:rsidRPr="004D0F71">
        <w:rPr>
          <w:rFonts w:asciiTheme="minorHAnsi" w:hAnsiTheme="minorHAnsi" w:cs="Calibri Light"/>
        </w:rPr>
        <w:t> ;</w:t>
      </w:r>
    </w:p>
    <w:p w14:paraId="6034D740" w14:textId="7839C9B5" w:rsidR="003A3E72" w:rsidRPr="004D0F71" w:rsidRDefault="00E428E6" w:rsidP="00B05546">
      <w:pPr>
        <w:pStyle w:val="Paragraphedeliste"/>
        <w:numPr>
          <w:ilvl w:val="0"/>
          <w:numId w:val="162"/>
        </w:numPr>
        <w:tabs>
          <w:tab w:val="left" w:pos="144"/>
        </w:tabs>
        <w:ind w:left="499" w:hanging="357"/>
        <w:jc w:val="both"/>
        <w:textAlignment w:val="baseline"/>
        <w:rPr>
          <w:rFonts w:asciiTheme="minorHAnsi" w:hAnsiTheme="minorHAnsi" w:cs="Calibri Light"/>
        </w:rPr>
      </w:pPr>
      <w:r>
        <w:rPr>
          <w:rFonts w:asciiTheme="minorHAnsi" w:hAnsiTheme="minorHAnsi" w:cs="Calibri Light"/>
        </w:rPr>
        <w:t>D</w:t>
      </w:r>
      <w:r w:rsidR="003A3E72" w:rsidRPr="004D0F71">
        <w:rPr>
          <w:rFonts w:asciiTheme="minorHAnsi" w:hAnsiTheme="minorHAnsi" w:cs="Calibri Light"/>
        </w:rPr>
        <w:t>ue pour toute l’année, indépendamment du moment auquel l’autorisation a été délivrée</w:t>
      </w:r>
      <w:r w:rsidR="00BF4C17" w:rsidRPr="004D0F71">
        <w:rPr>
          <w:rFonts w:asciiTheme="minorHAnsi" w:hAnsiTheme="minorHAnsi" w:cs="Calibri Light"/>
        </w:rPr>
        <w:t> ;</w:t>
      </w:r>
    </w:p>
    <w:p w14:paraId="6632AB42" w14:textId="70FAB594" w:rsidR="003A3E72" w:rsidRPr="004D0F71" w:rsidRDefault="00E428E6" w:rsidP="00B05546">
      <w:pPr>
        <w:pStyle w:val="Paragraphedeliste"/>
        <w:numPr>
          <w:ilvl w:val="0"/>
          <w:numId w:val="162"/>
        </w:numPr>
        <w:tabs>
          <w:tab w:val="left" w:pos="144"/>
        </w:tabs>
        <w:ind w:left="499" w:hanging="357"/>
        <w:jc w:val="both"/>
        <w:textAlignment w:val="baseline"/>
        <w:rPr>
          <w:rFonts w:asciiTheme="minorHAnsi" w:hAnsiTheme="minorHAnsi" w:cs="Calibri Light"/>
        </w:rPr>
      </w:pPr>
      <w:r>
        <w:rPr>
          <w:rFonts w:asciiTheme="minorHAnsi" w:hAnsiTheme="minorHAnsi" w:cs="Calibri Light"/>
        </w:rPr>
        <w:t>D</w:t>
      </w:r>
      <w:r w:rsidR="003A3E72" w:rsidRPr="004D0F71">
        <w:rPr>
          <w:rFonts w:asciiTheme="minorHAnsi" w:hAnsiTheme="minorHAnsi" w:cs="Calibri Light"/>
        </w:rPr>
        <w:t xml:space="preserve">ue au </w:t>
      </w:r>
      <w:r w:rsidR="009B4A9D" w:rsidRPr="004D0F71">
        <w:rPr>
          <w:rFonts w:asciiTheme="minorHAnsi" w:hAnsiTheme="minorHAnsi" w:cs="Calibri Light"/>
        </w:rPr>
        <w:t>1</w:t>
      </w:r>
      <w:r w:rsidR="009B4A9D" w:rsidRPr="004D0F71">
        <w:rPr>
          <w:rFonts w:asciiTheme="minorHAnsi" w:hAnsiTheme="minorHAnsi" w:cs="Calibri Light"/>
          <w:vertAlign w:val="superscript"/>
        </w:rPr>
        <w:t>er</w:t>
      </w:r>
      <w:r w:rsidR="009B4A9D" w:rsidRPr="004D0F71">
        <w:rPr>
          <w:rFonts w:asciiTheme="minorHAnsi" w:hAnsiTheme="minorHAnsi" w:cs="Calibri Light"/>
        </w:rPr>
        <w:t xml:space="preserve"> </w:t>
      </w:r>
      <w:r w:rsidR="003A3E72" w:rsidRPr="004D0F71">
        <w:rPr>
          <w:rFonts w:asciiTheme="minorHAnsi" w:hAnsiTheme="minorHAnsi" w:cs="Calibri Light"/>
        </w:rPr>
        <w:t xml:space="preserve">janvier de l’année civile ou au moment de la délivrance de l’autorisation. </w:t>
      </w:r>
    </w:p>
    <w:p w14:paraId="39934467" w14:textId="2E715F8E" w:rsidR="003A3E72" w:rsidRPr="004D0F71" w:rsidRDefault="00630967" w:rsidP="009B4A9D">
      <w:pPr>
        <w:spacing w:before="120"/>
        <w:jc w:val="both"/>
        <w:textAlignment w:val="baseline"/>
        <w:rPr>
          <w:rFonts w:asciiTheme="minorHAnsi" w:hAnsiTheme="minorHAnsi" w:cs="Calibri Light"/>
        </w:rPr>
      </w:pPr>
      <w:r w:rsidRPr="004D0F71">
        <w:rPr>
          <w:rFonts w:asciiTheme="minorHAnsi" w:hAnsiTheme="minorHAnsi" w:cs="Calibri Light"/>
        </w:rPr>
        <w:t>C</w:t>
      </w:r>
      <w:r w:rsidR="003A3E72" w:rsidRPr="004D0F71">
        <w:rPr>
          <w:rFonts w:asciiTheme="minorHAnsi" w:hAnsiTheme="minorHAnsi" w:cs="Calibri Light"/>
        </w:rPr>
        <w:t>onformément au dernier alinéa de l’article susvisé, le montant maximal de 600</w:t>
      </w:r>
      <w:r w:rsidR="009B4A9D" w:rsidRPr="004D0F71">
        <w:rPr>
          <w:rFonts w:asciiTheme="minorHAnsi" w:hAnsiTheme="minorHAnsi" w:cs="Calibri Light"/>
        </w:rPr>
        <w:t>,00</w:t>
      </w:r>
      <w:r w:rsidR="003A3E72" w:rsidRPr="004D0F71">
        <w:rPr>
          <w:rFonts w:asciiTheme="minorHAnsi" w:hAnsiTheme="minorHAnsi" w:cs="Calibri Light"/>
        </w:rPr>
        <w:t xml:space="preserve"> </w:t>
      </w:r>
      <w:r w:rsidR="00BF4C17" w:rsidRPr="004D0F71">
        <w:rPr>
          <w:rFonts w:asciiTheme="minorHAnsi" w:hAnsiTheme="minorHAnsi" w:cs="Calibri Light"/>
        </w:rPr>
        <w:t>euros</w:t>
      </w:r>
      <w:r w:rsidR="003A3E72" w:rsidRPr="004D0F71">
        <w:rPr>
          <w:rFonts w:asciiTheme="minorHAnsi" w:hAnsiTheme="minorHAnsi" w:cs="Calibri Light"/>
        </w:rPr>
        <w:t xml:space="preserve"> visé ci-dessus peut être adapté par le Gouvernement wallon aux fluctuations de l’indice des prix à la consommation. Cependant, cette faculté d’indexation n’a pas encore été utilisée par le Gouvernement wallon. </w:t>
      </w:r>
    </w:p>
    <w:p w14:paraId="4DD74360" w14:textId="657D0303" w:rsidR="003A3E72" w:rsidRPr="004D0F71" w:rsidRDefault="00630967" w:rsidP="003A3E72">
      <w:pPr>
        <w:spacing w:before="120"/>
        <w:jc w:val="both"/>
        <w:textAlignment w:val="baseline"/>
        <w:rPr>
          <w:rFonts w:cs="Calibri Light"/>
          <w:spacing w:val="1"/>
        </w:rPr>
      </w:pPr>
      <w:r w:rsidRPr="004D0F71">
        <w:rPr>
          <w:rFonts w:cs="Calibri Light"/>
          <w:spacing w:val="1"/>
        </w:rPr>
        <w:t>Suivant l’article 6 de l</w:t>
      </w:r>
      <w:r w:rsidR="003A3E72" w:rsidRPr="004D0F71">
        <w:rPr>
          <w:rFonts w:cs="Calibri Light"/>
          <w:spacing w:val="1"/>
        </w:rPr>
        <w:t xml:space="preserve">'arrêté du Gouvernement wallon du 3 juin 2009 </w:t>
      </w:r>
      <w:r w:rsidRPr="004D0F71">
        <w:rPr>
          <w:rFonts w:cs="Calibri Light"/>
          <w:spacing w:val="1"/>
        </w:rPr>
        <w:t xml:space="preserve">susvisé </w:t>
      </w:r>
      <w:r w:rsidR="003A3E72" w:rsidRPr="004D0F71">
        <w:rPr>
          <w:rFonts w:cs="Calibri Light"/>
          <w:spacing w:val="1"/>
        </w:rPr>
        <w:t>le montant de cette taxe, quel qu'il soit, sera réduit de 30 % en faveur des véhicules qui sont :</w:t>
      </w:r>
    </w:p>
    <w:p w14:paraId="5640A6BF" w14:textId="05F29F80" w:rsidR="003A3E72" w:rsidRPr="004D0F71" w:rsidRDefault="00E428E6" w:rsidP="00B05546">
      <w:pPr>
        <w:pStyle w:val="Paragraphedeliste"/>
        <w:numPr>
          <w:ilvl w:val="0"/>
          <w:numId w:val="162"/>
        </w:numPr>
        <w:tabs>
          <w:tab w:val="left" w:pos="144"/>
        </w:tabs>
        <w:ind w:left="499" w:hanging="357"/>
        <w:jc w:val="both"/>
        <w:textAlignment w:val="baseline"/>
        <w:rPr>
          <w:rFonts w:asciiTheme="minorHAnsi" w:hAnsiTheme="minorHAnsi" w:cs="Calibri Light"/>
        </w:rPr>
      </w:pPr>
      <w:r>
        <w:rPr>
          <w:rFonts w:asciiTheme="minorHAnsi" w:hAnsiTheme="minorHAnsi" w:cs="Calibri Light"/>
        </w:rPr>
        <w:t>S</w:t>
      </w:r>
      <w:r w:rsidR="003A3E72" w:rsidRPr="004D0F71">
        <w:rPr>
          <w:rFonts w:asciiTheme="minorHAnsi" w:hAnsiTheme="minorHAnsi" w:cs="Calibri Light"/>
        </w:rPr>
        <w:t>oit aptes à utiliser 15 % de biocarburant tel qu'il est défini dans la directive 2003/20/CE du Parlement européen et du Conseil du 8 mai 2003 visant à promouvoir l'utilisation de biocarburants ou autres carburants renouvelables dans les transports ;</w:t>
      </w:r>
    </w:p>
    <w:p w14:paraId="0949C44F" w14:textId="1AEF94F0" w:rsidR="003A3E72" w:rsidRPr="004D0F71" w:rsidRDefault="00E428E6" w:rsidP="00B05546">
      <w:pPr>
        <w:pStyle w:val="Paragraphedeliste"/>
        <w:numPr>
          <w:ilvl w:val="0"/>
          <w:numId w:val="162"/>
        </w:numPr>
        <w:tabs>
          <w:tab w:val="left" w:pos="144"/>
        </w:tabs>
        <w:ind w:left="499" w:hanging="357"/>
        <w:jc w:val="both"/>
        <w:textAlignment w:val="baseline"/>
        <w:rPr>
          <w:rFonts w:asciiTheme="minorHAnsi" w:hAnsiTheme="minorHAnsi" w:cs="Calibri Light"/>
        </w:rPr>
      </w:pPr>
      <w:r>
        <w:rPr>
          <w:rFonts w:asciiTheme="minorHAnsi" w:hAnsiTheme="minorHAnsi" w:cs="Calibri Light"/>
        </w:rPr>
        <w:t>S</w:t>
      </w:r>
      <w:r w:rsidR="003A3E72" w:rsidRPr="004D0F71">
        <w:rPr>
          <w:rFonts w:asciiTheme="minorHAnsi" w:hAnsiTheme="minorHAnsi" w:cs="Calibri Light"/>
        </w:rPr>
        <w:t>oit émettent moins de 115 grammes de CO</w:t>
      </w:r>
      <w:r w:rsidR="003A3E72" w:rsidRPr="004D0F71">
        <w:rPr>
          <w:rFonts w:asciiTheme="minorHAnsi" w:hAnsiTheme="minorHAnsi" w:cs="Calibri Light"/>
          <w:vertAlign w:val="subscript"/>
        </w:rPr>
        <w:t>2</w:t>
      </w:r>
      <w:r w:rsidR="003A3E72" w:rsidRPr="004D0F71">
        <w:rPr>
          <w:rFonts w:asciiTheme="minorHAnsi" w:hAnsiTheme="minorHAnsi" w:cs="Calibri Light"/>
        </w:rPr>
        <w:t xml:space="preserve"> par kilomètre ;</w:t>
      </w:r>
    </w:p>
    <w:p w14:paraId="6DFCB2C9" w14:textId="291B8E29" w:rsidR="003A3E72" w:rsidRPr="004D0F71" w:rsidRDefault="00E428E6" w:rsidP="00B05546">
      <w:pPr>
        <w:pStyle w:val="Paragraphedeliste"/>
        <w:numPr>
          <w:ilvl w:val="0"/>
          <w:numId w:val="162"/>
        </w:numPr>
        <w:tabs>
          <w:tab w:val="left" w:pos="144"/>
        </w:tabs>
        <w:ind w:left="499" w:hanging="357"/>
        <w:jc w:val="both"/>
        <w:textAlignment w:val="baseline"/>
        <w:rPr>
          <w:rFonts w:asciiTheme="minorHAnsi" w:hAnsiTheme="minorHAnsi" w:cs="Calibri Light"/>
        </w:rPr>
      </w:pPr>
      <w:r>
        <w:rPr>
          <w:rFonts w:asciiTheme="minorHAnsi" w:hAnsiTheme="minorHAnsi" w:cs="Calibri Light"/>
        </w:rPr>
        <w:t>S</w:t>
      </w:r>
      <w:r w:rsidR="003A3E72" w:rsidRPr="004D0F71">
        <w:rPr>
          <w:rFonts w:asciiTheme="minorHAnsi" w:hAnsiTheme="minorHAnsi" w:cs="Calibri Light"/>
        </w:rPr>
        <w:t>oit sont adaptés pour le transport de personnes voiturées.</w:t>
      </w:r>
    </w:p>
    <w:p w14:paraId="4B666784" w14:textId="77777777" w:rsidR="009B4A9D" w:rsidRPr="004D0F71" w:rsidRDefault="009B4A9D" w:rsidP="008D7EB7">
      <w:pPr>
        <w:tabs>
          <w:tab w:val="left" w:pos="144"/>
          <w:tab w:val="left" w:pos="567"/>
        </w:tabs>
        <w:spacing w:before="120" w:after="160"/>
        <w:contextualSpacing/>
        <w:jc w:val="both"/>
        <w:textAlignment w:val="baseline"/>
        <w:rPr>
          <w:rFonts w:cs="Calibri Light"/>
          <w:spacing w:val="1"/>
        </w:rPr>
      </w:pPr>
    </w:p>
    <w:p w14:paraId="1263A9AE" w14:textId="4B270EC1" w:rsidR="003A3E72" w:rsidRPr="004D0F71" w:rsidRDefault="00630967" w:rsidP="003A3E72">
      <w:pPr>
        <w:spacing w:before="120"/>
        <w:jc w:val="both"/>
        <w:textAlignment w:val="baseline"/>
        <w:rPr>
          <w:rFonts w:cs="Calibri Light"/>
          <w:spacing w:val="1"/>
        </w:rPr>
      </w:pPr>
      <w:r w:rsidRPr="004D0F71">
        <w:rPr>
          <w:rFonts w:cs="Calibri Light"/>
          <w:spacing w:val="1"/>
        </w:rPr>
        <w:t>Les articles 7 à 9 de ce mêm</w:t>
      </w:r>
      <w:r w:rsidR="00BF4C17" w:rsidRPr="004D0F71">
        <w:rPr>
          <w:rFonts w:cs="Calibri Light"/>
          <w:spacing w:val="1"/>
        </w:rPr>
        <w:t>e</w:t>
      </w:r>
      <w:r w:rsidRPr="004D0F71">
        <w:rPr>
          <w:rFonts w:cs="Calibri Light"/>
          <w:spacing w:val="1"/>
        </w:rPr>
        <w:t xml:space="preserve"> arrêté prévoient l</w:t>
      </w:r>
      <w:r w:rsidR="003A3E72" w:rsidRPr="004D0F71">
        <w:rPr>
          <w:rFonts w:cs="Calibri Light"/>
          <w:spacing w:val="1"/>
        </w:rPr>
        <w:t>a procédure pour obtenir cette réduction de taxe.</w:t>
      </w:r>
    </w:p>
    <w:p w14:paraId="147137FA" w14:textId="3735932F" w:rsidR="003A3E72" w:rsidRPr="004D0F71" w:rsidRDefault="003A3E72" w:rsidP="003A3E72">
      <w:pPr>
        <w:spacing w:before="120"/>
        <w:jc w:val="both"/>
        <w:textAlignment w:val="baseline"/>
        <w:rPr>
          <w:rFonts w:asciiTheme="minorHAnsi" w:hAnsiTheme="minorHAnsi" w:cs="Calibri Light"/>
          <w:spacing w:val="-2"/>
        </w:rPr>
      </w:pPr>
      <w:r w:rsidRPr="004D0F71">
        <w:rPr>
          <w:rFonts w:asciiTheme="minorHAnsi" w:hAnsiTheme="minorHAnsi" w:cs="Calibri Light"/>
        </w:rPr>
        <w:t xml:space="preserve">La réglementation permet à tous taxis, dûment autorisés, de stationner librement aux emplacements qui leur sont réservés sur la voie publique.  En effet, la délivrance de l’autorisation d’exploiter un service emporte celle de stationner sur n’importe quel point de stationnement réservé aux taxis et situés sur la voie publique. </w:t>
      </w:r>
      <w:r w:rsidRPr="004D0F71">
        <w:rPr>
          <w:rFonts w:asciiTheme="minorHAnsi" w:hAnsiTheme="minorHAnsi" w:cs="Calibri Light"/>
          <w:spacing w:val="-1"/>
        </w:rPr>
        <w:t xml:space="preserve">Par conséquent, </w:t>
      </w:r>
      <w:r w:rsidR="009B4A9D" w:rsidRPr="004D0F71">
        <w:rPr>
          <w:rFonts w:asciiTheme="minorHAnsi" w:hAnsiTheme="minorHAnsi" w:cs="Calibri Light"/>
          <w:spacing w:val="-1"/>
          <w:u w:val="single"/>
        </w:rPr>
        <w:t>aucune</w:t>
      </w:r>
      <w:r w:rsidRPr="004D0F71">
        <w:rPr>
          <w:rFonts w:asciiTheme="minorHAnsi" w:hAnsiTheme="minorHAnsi" w:cs="Calibri Light"/>
          <w:spacing w:val="-1"/>
        </w:rPr>
        <w:t xml:space="preserve"> taxe de stationnement (040/366-08) NE PEUT dorénavant être perçue par </w:t>
      </w:r>
      <w:r w:rsidRPr="004D0F71">
        <w:rPr>
          <w:rFonts w:asciiTheme="minorHAnsi" w:hAnsiTheme="minorHAnsi" w:cs="Calibri Light"/>
          <w:spacing w:val="-2"/>
        </w:rPr>
        <w:t>la commune.</w:t>
      </w:r>
    </w:p>
    <w:p w14:paraId="2F55D0D1" w14:textId="21299423" w:rsidR="004C7790" w:rsidRDefault="003A3E72" w:rsidP="00EC0174">
      <w:pPr>
        <w:spacing w:before="120"/>
        <w:jc w:val="both"/>
        <w:textAlignment w:val="baseline"/>
        <w:rPr>
          <w:rFonts w:cs="Calibri Light"/>
        </w:rPr>
      </w:pPr>
      <w:r w:rsidRPr="004D0F71">
        <w:rPr>
          <w:rFonts w:cs="Calibri Light"/>
        </w:rPr>
        <w:t>Par ailleurs, la réglementation ne prévoit plus les surtaxes pour la publicité sur les taxis et pour les taxis équipés de la radiotéléphonie.</w:t>
      </w:r>
    </w:p>
    <w:p w14:paraId="4459D15C" w14:textId="77777777" w:rsidR="00E428E6" w:rsidRPr="00E428E6" w:rsidRDefault="00E428E6" w:rsidP="00EC0174">
      <w:pPr>
        <w:spacing w:before="120"/>
        <w:jc w:val="both"/>
        <w:textAlignment w:val="baseline"/>
        <w:rPr>
          <w:rFonts w:cs="Calibri Light"/>
        </w:rPr>
      </w:pPr>
    </w:p>
    <w:p w14:paraId="188A160B" w14:textId="77777777" w:rsidR="0084076C" w:rsidRPr="004D0F71" w:rsidRDefault="009B153C" w:rsidP="00E5346D">
      <w:pPr>
        <w:pStyle w:val="Sam3"/>
      </w:pPr>
      <w:bookmarkStart w:id="6174" w:name="_Toc516739828"/>
      <w:bookmarkStart w:id="6175" w:name="_Toc516751737"/>
      <w:bookmarkStart w:id="6176" w:name="_Toc516825825"/>
      <w:bookmarkStart w:id="6177" w:name="_Toc516826383"/>
      <w:bookmarkStart w:id="6178" w:name="_Toc516837703"/>
      <w:bookmarkStart w:id="6179" w:name="_Toc516838262"/>
      <w:bookmarkStart w:id="6180" w:name="_Toc516838821"/>
      <w:bookmarkStart w:id="6181" w:name="_Toc516839381"/>
      <w:bookmarkStart w:id="6182" w:name="_Toc517173477"/>
      <w:bookmarkStart w:id="6183" w:name="_Toc517175151"/>
      <w:bookmarkStart w:id="6184" w:name="_Toc517175738"/>
      <w:bookmarkStart w:id="6185" w:name="_Toc517176326"/>
      <w:bookmarkStart w:id="6186" w:name="_Toc517337651"/>
      <w:bookmarkStart w:id="6187" w:name="_Toc517360447"/>
      <w:bookmarkStart w:id="6188" w:name="_Toc516739829"/>
      <w:bookmarkStart w:id="6189" w:name="_Toc516751738"/>
      <w:bookmarkStart w:id="6190" w:name="_Toc516825826"/>
      <w:bookmarkStart w:id="6191" w:name="_Toc516826384"/>
      <w:bookmarkStart w:id="6192" w:name="_Toc516837704"/>
      <w:bookmarkStart w:id="6193" w:name="_Toc516838263"/>
      <w:bookmarkStart w:id="6194" w:name="_Toc516838822"/>
      <w:bookmarkStart w:id="6195" w:name="_Toc516839382"/>
      <w:bookmarkStart w:id="6196" w:name="_Toc517173478"/>
      <w:bookmarkStart w:id="6197" w:name="_Toc517175152"/>
      <w:bookmarkStart w:id="6198" w:name="_Toc517175739"/>
      <w:bookmarkStart w:id="6199" w:name="_Toc517176327"/>
      <w:bookmarkStart w:id="6200" w:name="_Toc517337652"/>
      <w:bookmarkStart w:id="6201" w:name="_Toc517360448"/>
      <w:bookmarkStart w:id="6202" w:name="_Toc516739830"/>
      <w:bookmarkStart w:id="6203" w:name="_Toc516751739"/>
      <w:bookmarkStart w:id="6204" w:name="_Toc516825827"/>
      <w:bookmarkStart w:id="6205" w:name="_Toc516826385"/>
      <w:bookmarkStart w:id="6206" w:name="_Toc516837705"/>
      <w:bookmarkStart w:id="6207" w:name="_Toc516838264"/>
      <w:bookmarkStart w:id="6208" w:name="_Toc516838823"/>
      <w:bookmarkStart w:id="6209" w:name="_Toc516839383"/>
      <w:bookmarkStart w:id="6210" w:name="_Toc517173479"/>
      <w:bookmarkStart w:id="6211" w:name="_Toc517175153"/>
      <w:bookmarkStart w:id="6212" w:name="_Toc517175740"/>
      <w:bookmarkStart w:id="6213" w:name="_Toc517176328"/>
      <w:bookmarkStart w:id="6214" w:name="_Toc517337653"/>
      <w:bookmarkStart w:id="6215" w:name="_Toc517360449"/>
      <w:bookmarkStart w:id="6216" w:name="_Toc516739831"/>
      <w:bookmarkStart w:id="6217" w:name="_Toc516751740"/>
      <w:bookmarkStart w:id="6218" w:name="_Toc516825828"/>
      <w:bookmarkStart w:id="6219" w:name="_Toc516826386"/>
      <w:bookmarkStart w:id="6220" w:name="_Toc516837706"/>
      <w:bookmarkStart w:id="6221" w:name="_Toc516838265"/>
      <w:bookmarkStart w:id="6222" w:name="_Toc516838824"/>
      <w:bookmarkStart w:id="6223" w:name="_Toc516839384"/>
      <w:bookmarkStart w:id="6224" w:name="_Toc517173480"/>
      <w:bookmarkStart w:id="6225" w:name="_Toc517175154"/>
      <w:bookmarkStart w:id="6226" w:name="_Toc517175741"/>
      <w:bookmarkStart w:id="6227" w:name="_Toc517176329"/>
      <w:bookmarkStart w:id="6228" w:name="_Toc517337654"/>
      <w:bookmarkStart w:id="6229" w:name="_Toc517360450"/>
      <w:bookmarkStart w:id="6230" w:name="_Toc516739832"/>
      <w:bookmarkStart w:id="6231" w:name="_Toc516751741"/>
      <w:bookmarkStart w:id="6232" w:name="_Toc516825829"/>
      <w:bookmarkStart w:id="6233" w:name="_Toc516826387"/>
      <w:bookmarkStart w:id="6234" w:name="_Toc516837707"/>
      <w:bookmarkStart w:id="6235" w:name="_Toc516838266"/>
      <w:bookmarkStart w:id="6236" w:name="_Toc516838825"/>
      <w:bookmarkStart w:id="6237" w:name="_Toc516839385"/>
      <w:bookmarkStart w:id="6238" w:name="_Toc517173481"/>
      <w:bookmarkStart w:id="6239" w:name="_Toc517175155"/>
      <w:bookmarkStart w:id="6240" w:name="_Toc517175742"/>
      <w:bookmarkStart w:id="6241" w:name="_Toc517176330"/>
      <w:bookmarkStart w:id="6242" w:name="_Toc517337655"/>
      <w:bookmarkStart w:id="6243" w:name="_Toc517360451"/>
      <w:bookmarkStart w:id="6244" w:name="_Toc516739833"/>
      <w:bookmarkStart w:id="6245" w:name="_Toc516751742"/>
      <w:bookmarkStart w:id="6246" w:name="_Toc516825830"/>
      <w:bookmarkStart w:id="6247" w:name="_Toc516826388"/>
      <w:bookmarkStart w:id="6248" w:name="_Toc516837708"/>
      <w:bookmarkStart w:id="6249" w:name="_Toc516838267"/>
      <w:bookmarkStart w:id="6250" w:name="_Toc516838826"/>
      <w:bookmarkStart w:id="6251" w:name="_Toc516839386"/>
      <w:bookmarkStart w:id="6252" w:name="_Toc517173482"/>
      <w:bookmarkStart w:id="6253" w:name="_Toc517175156"/>
      <w:bookmarkStart w:id="6254" w:name="_Toc517175743"/>
      <w:bookmarkStart w:id="6255" w:name="_Toc517176331"/>
      <w:bookmarkStart w:id="6256" w:name="_Toc517337656"/>
      <w:bookmarkStart w:id="6257" w:name="_Toc517360452"/>
      <w:bookmarkStart w:id="6258" w:name="_Toc143779197"/>
      <w:bookmarkStart w:id="6259" w:name="_Hlk69126914"/>
      <w:bookmarkStart w:id="6260" w:name="_Toc512525507"/>
      <w:bookmarkStart w:id="6261" w:name="_Toc515896821"/>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r w:rsidRPr="004D0F71">
        <w:t>040/364-22 : Enseignes et publicités assimilées</w:t>
      </w:r>
      <w:bookmarkEnd w:id="6258"/>
      <w:r w:rsidRPr="004D0F71">
        <w:t xml:space="preserve"> </w:t>
      </w:r>
    </w:p>
    <w:bookmarkEnd w:id="6259"/>
    <w:p w14:paraId="08C1FD72" w14:textId="77777777" w:rsidR="00E428E6" w:rsidRDefault="00E428E6" w:rsidP="00E063FD"/>
    <w:p w14:paraId="047C57DA" w14:textId="6EC14D5E" w:rsidR="009B153C" w:rsidRPr="004D0F71" w:rsidRDefault="0084076C" w:rsidP="00E063FD">
      <w:r w:rsidRPr="004D0F71">
        <w:t>T</w:t>
      </w:r>
      <w:r w:rsidR="009B153C" w:rsidRPr="004D0F71">
        <w:t>axe directe</w:t>
      </w:r>
      <w:r w:rsidRPr="004D0F71">
        <w:t>.</w:t>
      </w:r>
      <w:bookmarkEnd w:id="6260"/>
      <w:bookmarkEnd w:id="6261"/>
      <w:r w:rsidR="009B153C" w:rsidRPr="004D0F71">
        <w:t xml:space="preserve"> </w:t>
      </w:r>
    </w:p>
    <w:p w14:paraId="3142EDFC" w14:textId="77777777"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Cette taxe vise communément :</w:t>
      </w:r>
    </w:p>
    <w:p w14:paraId="6FB0A154" w14:textId="77777777" w:rsidR="009B153C" w:rsidRPr="004D0F71" w:rsidRDefault="009B153C" w:rsidP="00E063FD">
      <w:pPr>
        <w:numPr>
          <w:ilvl w:val="0"/>
          <w:numId w:val="33"/>
        </w:numPr>
        <w:tabs>
          <w:tab w:val="clear" w:pos="360"/>
          <w:tab w:val="left" w:pos="504"/>
        </w:tabs>
        <w:spacing w:before="120"/>
        <w:ind w:left="504" w:hanging="504"/>
        <w:jc w:val="both"/>
        <w:textAlignment w:val="baseline"/>
        <w:rPr>
          <w:rFonts w:asciiTheme="minorHAnsi" w:hAnsiTheme="minorHAnsi" w:cs="Calibri Light"/>
        </w:rPr>
      </w:pPr>
      <w:r w:rsidRPr="004D0F71">
        <w:rPr>
          <w:rFonts w:asciiTheme="minorHAnsi" w:hAnsiTheme="minorHAnsi" w:cs="Calibri Light"/>
        </w:rPr>
        <w:t>Tous les signes ou inscriptions quelconques existant au lieu même de l'établissement, visibles de la voie publique, pour faire connaître au public le nom de l'occupant, le commerce ou l'industrie qui s'exploite au dit lieu ou encore la profession qui s'y exerce ;</w:t>
      </w:r>
    </w:p>
    <w:p w14:paraId="662A09FA" w14:textId="77777777" w:rsidR="009B153C" w:rsidRPr="004D0F71" w:rsidRDefault="009B153C" w:rsidP="00E063FD">
      <w:pPr>
        <w:numPr>
          <w:ilvl w:val="0"/>
          <w:numId w:val="33"/>
        </w:numPr>
        <w:tabs>
          <w:tab w:val="clear" w:pos="360"/>
          <w:tab w:val="left" w:pos="504"/>
        </w:tabs>
        <w:spacing w:before="120"/>
        <w:ind w:left="504" w:hanging="504"/>
        <w:jc w:val="both"/>
        <w:textAlignment w:val="baseline"/>
        <w:rPr>
          <w:rFonts w:asciiTheme="minorHAnsi" w:hAnsiTheme="minorHAnsi" w:cs="Calibri Light"/>
        </w:rPr>
      </w:pPr>
      <w:r w:rsidRPr="004D0F71">
        <w:rPr>
          <w:rFonts w:asciiTheme="minorHAnsi" w:hAnsiTheme="minorHAnsi" w:cs="Calibri Light"/>
        </w:rPr>
        <w:t>Tous les signes ou inscriptions quelconques existant sur l'établissement ou à proximité immédiate, visibles de la voie publique, pour faire connaître au public les activités qui s'y déroulent ou encore les produits et services qui y sont vendus et fournis ;</w:t>
      </w:r>
    </w:p>
    <w:p w14:paraId="75CD9C66" w14:textId="77777777" w:rsidR="009B153C" w:rsidRPr="004D0F71" w:rsidRDefault="009B153C" w:rsidP="00E063FD">
      <w:pPr>
        <w:numPr>
          <w:ilvl w:val="0"/>
          <w:numId w:val="33"/>
        </w:numPr>
        <w:tabs>
          <w:tab w:val="clear" w:pos="360"/>
          <w:tab w:val="left" w:pos="504"/>
        </w:tabs>
        <w:spacing w:before="120"/>
        <w:ind w:left="504" w:hanging="504"/>
        <w:jc w:val="both"/>
        <w:textAlignment w:val="baseline"/>
        <w:rPr>
          <w:rFonts w:asciiTheme="minorHAnsi" w:hAnsiTheme="minorHAnsi" w:cs="Calibri Light"/>
        </w:rPr>
      </w:pPr>
      <w:r w:rsidRPr="004D0F71">
        <w:rPr>
          <w:rFonts w:asciiTheme="minorHAnsi" w:hAnsiTheme="minorHAnsi" w:cs="Calibri Light"/>
        </w:rPr>
        <w:lastRenderedPageBreak/>
        <w:t>Tout objet visible de la voie publique servant à distinguer un immeuble à destination professionnelle ;</w:t>
      </w:r>
    </w:p>
    <w:p w14:paraId="6BF5FA6D" w14:textId="77777777" w:rsidR="009B153C" w:rsidRPr="004D0F71" w:rsidRDefault="009B153C" w:rsidP="00E063FD">
      <w:pPr>
        <w:numPr>
          <w:ilvl w:val="0"/>
          <w:numId w:val="33"/>
        </w:numPr>
        <w:tabs>
          <w:tab w:val="clear" w:pos="360"/>
          <w:tab w:val="left" w:pos="504"/>
        </w:tabs>
        <w:spacing w:before="120"/>
        <w:ind w:left="504" w:hanging="504"/>
        <w:jc w:val="both"/>
        <w:textAlignment w:val="baseline"/>
        <w:rPr>
          <w:rFonts w:asciiTheme="minorHAnsi" w:hAnsiTheme="minorHAnsi" w:cs="Calibri Light"/>
        </w:rPr>
      </w:pPr>
      <w:r w:rsidRPr="004D0F71">
        <w:rPr>
          <w:rFonts w:asciiTheme="minorHAnsi" w:hAnsiTheme="minorHAnsi" w:cs="Calibri Light"/>
        </w:rPr>
        <w:t>Tout panneau, store, drapeau et dispositif de même type, même sans inscription, visible de la voie publique, permettant, par sa couleur, d'identifier l'occupant.</w:t>
      </w:r>
    </w:p>
    <w:p w14:paraId="56950DB9" w14:textId="77777777"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Est considérée comme enseigne lumineuse, l'enseigne illuminée par tout procédé d'éclairage, direct ou indirect, interne au dispositif ou externe à celui-ci (dont la projection lumineuse).</w:t>
      </w:r>
    </w:p>
    <w:p w14:paraId="2F3C623A" w14:textId="77777777"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Une publicité est assimilée à une enseigne lorsque, placée à proximité immédiate d'un établissement, elle promeut cet établissement ou les activités qui s'y déroulent et les produits et services qui y sont fournis.</w:t>
      </w:r>
    </w:p>
    <w:p w14:paraId="3A9113C0" w14:textId="77777777" w:rsidR="009B153C" w:rsidRDefault="009B153C" w:rsidP="00E063FD">
      <w:pPr>
        <w:spacing w:before="120"/>
        <w:jc w:val="both"/>
        <w:textAlignment w:val="baseline"/>
        <w:rPr>
          <w:rFonts w:asciiTheme="minorHAnsi" w:hAnsiTheme="minorHAnsi" w:cs="Calibri Light"/>
          <w:spacing w:val="-1"/>
        </w:rPr>
      </w:pPr>
      <w:r w:rsidRPr="004D0F71">
        <w:rPr>
          <w:rFonts w:asciiTheme="minorHAnsi" w:hAnsiTheme="minorHAnsi" w:cs="Calibri Light"/>
          <w:spacing w:val="-1"/>
        </w:rPr>
        <w:t>Le taux maximum recommandé est de :</w:t>
      </w:r>
    </w:p>
    <w:p w14:paraId="6AAF8DEE" w14:textId="2380B56B" w:rsidR="009B153C" w:rsidRPr="004D0F71" w:rsidRDefault="00460F83" w:rsidP="00B05546">
      <w:pPr>
        <w:pStyle w:val="Paragraphedeliste"/>
        <w:numPr>
          <w:ilvl w:val="0"/>
          <w:numId w:val="162"/>
        </w:numPr>
        <w:tabs>
          <w:tab w:val="left" w:pos="144"/>
        </w:tabs>
        <w:ind w:left="499" w:hanging="357"/>
        <w:jc w:val="both"/>
        <w:textAlignment w:val="baseline"/>
        <w:rPr>
          <w:rFonts w:asciiTheme="minorHAnsi" w:hAnsiTheme="minorHAnsi" w:cs="Calibri Light"/>
        </w:rPr>
      </w:pPr>
      <w:r w:rsidRPr="004D0F71">
        <w:rPr>
          <w:rFonts w:asciiTheme="minorHAnsi" w:hAnsiTheme="minorHAnsi" w:cs="Calibri Light"/>
        </w:rPr>
        <w:t xml:space="preserve">0,30 </w:t>
      </w:r>
      <w:r w:rsidR="009B153C" w:rsidRPr="004D0F71">
        <w:rPr>
          <w:rFonts w:asciiTheme="minorHAnsi" w:hAnsiTheme="minorHAnsi" w:cs="Calibri Light"/>
        </w:rPr>
        <w:t>euro</w:t>
      </w:r>
      <w:r w:rsidR="004B15C4" w:rsidRPr="004D0F71">
        <w:rPr>
          <w:rFonts w:asciiTheme="minorHAnsi" w:hAnsiTheme="minorHAnsi" w:cs="Calibri Light"/>
        </w:rPr>
        <w:t xml:space="preserve"> (0,3</w:t>
      </w:r>
      <w:r w:rsidR="00E031DA">
        <w:rPr>
          <w:rFonts w:asciiTheme="minorHAnsi" w:hAnsiTheme="minorHAnsi" w:cs="Calibri Light"/>
        </w:rPr>
        <w:t>6</w:t>
      </w:r>
      <w:r w:rsidR="004B15C4" w:rsidRPr="004D0F71">
        <w:rPr>
          <w:rFonts w:asciiTheme="minorHAnsi" w:hAnsiTheme="minorHAnsi" w:cs="Calibri Light"/>
        </w:rPr>
        <w:t xml:space="preserve"> indexé à </w:t>
      </w:r>
      <w:r w:rsidR="00985F76">
        <w:rPr>
          <w:rFonts w:asciiTheme="minorHAnsi" w:hAnsiTheme="minorHAnsi" w:cs="Calibri Light"/>
        </w:rPr>
        <w:t>18,59</w:t>
      </w:r>
      <w:r w:rsidR="004B15C4" w:rsidRPr="004D0F71">
        <w:rPr>
          <w:rFonts w:asciiTheme="minorHAnsi" w:hAnsiTheme="minorHAnsi" w:cs="Calibri Light"/>
        </w:rPr>
        <w:t xml:space="preserve">%) </w:t>
      </w:r>
      <w:r w:rsidR="009B153C" w:rsidRPr="004D0F71">
        <w:rPr>
          <w:rFonts w:asciiTheme="minorHAnsi" w:hAnsiTheme="minorHAnsi" w:cs="Calibri Light"/>
        </w:rPr>
        <w:t>le dm² pour les enseignes et/ou publicités assimilées</w:t>
      </w:r>
      <w:r w:rsidR="0079336C" w:rsidRPr="004D0F71">
        <w:rPr>
          <w:rFonts w:asciiTheme="minorHAnsi" w:hAnsiTheme="minorHAnsi" w:cs="Calibri Light"/>
        </w:rPr>
        <w:t> ;</w:t>
      </w:r>
    </w:p>
    <w:p w14:paraId="6BE4D3DA" w14:textId="2A386476" w:rsidR="009B153C" w:rsidRPr="004D0F71" w:rsidRDefault="00460F83" w:rsidP="00B05546">
      <w:pPr>
        <w:pStyle w:val="Paragraphedeliste"/>
        <w:numPr>
          <w:ilvl w:val="0"/>
          <w:numId w:val="162"/>
        </w:numPr>
        <w:tabs>
          <w:tab w:val="left" w:pos="144"/>
        </w:tabs>
        <w:ind w:left="499" w:hanging="357"/>
        <w:jc w:val="both"/>
        <w:textAlignment w:val="baseline"/>
        <w:rPr>
          <w:rFonts w:asciiTheme="minorHAnsi" w:hAnsiTheme="minorHAnsi" w:cs="Calibri Light"/>
        </w:rPr>
      </w:pPr>
      <w:r w:rsidRPr="004D0F71">
        <w:rPr>
          <w:rFonts w:asciiTheme="minorHAnsi" w:hAnsiTheme="minorHAnsi" w:cs="Calibri Light"/>
        </w:rPr>
        <w:t xml:space="preserve">0,60 </w:t>
      </w:r>
      <w:r w:rsidR="009B153C" w:rsidRPr="004D0F71">
        <w:rPr>
          <w:rFonts w:asciiTheme="minorHAnsi" w:hAnsiTheme="minorHAnsi" w:cs="Calibri Light"/>
        </w:rPr>
        <w:t>euro</w:t>
      </w:r>
      <w:r w:rsidR="004B15C4" w:rsidRPr="004D0F71">
        <w:rPr>
          <w:rFonts w:asciiTheme="minorHAnsi" w:hAnsiTheme="minorHAnsi" w:cs="Calibri Light"/>
        </w:rPr>
        <w:t xml:space="preserve"> (0,7</w:t>
      </w:r>
      <w:r w:rsidR="00E031DA">
        <w:rPr>
          <w:rFonts w:asciiTheme="minorHAnsi" w:hAnsiTheme="minorHAnsi" w:cs="Calibri Light"/>
        </w:rPr>
        <w:t>1</w:t>
      </w:r>
      <w:r w:rsidR="004B15C4" w:rsidRPr="004D0F71">
        <w:rPr>
          <w:rFonts w:asciiTheme="minorHAnsi" w:hAnsiTheme="minorHAnsi" w:cs="Calibri Light"/>
        </w:rPr>
        <w:t xml:space="preserve"> indexé à </w:t>
      </w:r>
      <w:r w:rsidR="00985F76">
        <w:rPr>
          <w:rFonts w:asciiTheme="minorHAnsi" w:hAnsiTheme="minorHAnsi" w:cs="Calibri Light"/>
        </w:rPr>
        <w:t>18,59</w:t>
      </w:r>
      <w:r w:rsidR="004B15C4" w:rsidRPr="004D0F71">
        <w:rPr>
          <w:rFonts w:asciiTheme="minorHAnsi" w:hAnsiTheme="minorHAnsi" w:cs="Calibri Light"/>
        </w:rPr>
        <w:t>%)</w:t>
      </w:r>
      <w:r w:rsidR="0021392E" w:rsidRPr="004D0F71">
        <w:rPr>
          <w:rFonts w:asciiTheme="minorHAnsi" w:hAnsiTheme="minorHAnsi" w:cs="Calibri Light"/>
        </w:rPr>
        <w:t xml:space="preserve"> </w:t>
      </w:r>
      <w:r w:rsidR="009B153C" w:rsidRPr="004D0F71">
        <w:rPr>
          <w:rFonts w:asciiTheme="minorHAnsi" w:hAnsiTheme="minorHAnsi" w:cs="Calibri Light"/>
        </w:rPr>
        <w:t>le dm² pour les enseignes et/ou publicités assimilées lumineuses</w:t>
      </w:r>
      <w:r w:rsidR="0079336C" w:rsidRPr="004D0F71">
        <w:rPr>
          <w:rFonts w:asciiTheme="minorHAnsi" w:hAnsiTheme="minorHAnsi" w:cs="Calibri Light"/>
        </w:rPr>
        <w:t> ;</w:t>
      </w:r>
    </w:p>
    <w:p w14:paraId="44A03DB8" w14:textId="5F0E9A01" w:rsidR="009B153C" w:rsidRPr="004D0F71" w:rsidRDefault="00460F83" w:rsidP="00B05546">
      <w:pPr>
        <w:pStyle w:val="Paragraphedeliste"/>
        <w:numPr>
          <w:ilvl w:val="0"/>
          <w:numId w:val="162"/>
        </w:numPr>
        <w:tabs>
          <w:tab w:val="left" w:pos="144"/>
        </w:tabs>
        <w:ind w:left="499" w:hanging="357"/>
        <w:jc w:val="both"/>
        <w:textAlignment w:val="baseline"/>
        <w:rPr>
          <w:rFonts w:asciiTheme="minorHAnsi" w:hAnsiTheme="minorHAnsi" w:cs="Calibri Light"/>
        </w:rPr>
      </w:pPr>
      <w:r w:rsidRPr="004D0F71">
        <w:rPr>
          <w:rFonts w:asciiTheme="minorHAnsi" w:hAnsiTheme="minorHAnsi" w:cs="Calibri Light"/>
        </w:rPr>
        <w:t>3</w:t>
      </w:r>
      <w:r w:rsidR="00AB5233" w:rsidRPr="004D0F71">
        <w:rPr>
          <w:rFonts w:asciiTheme="minorHAnsi" w:hAnsiTheme="minorHAnsi" w:cs="Calibri Light"/>
        </w:rPr>
        <w:t>,00</w:t>
      </w:r>
      <w:r w:rsidRPr="004D0F71">
        <w:rPr>
          <w:rFonts w:asciiTheme="minorHAnsi" w:hAnsiTheme="minorHAnsi" w:cs="Calibri Light"/>
        </w:rPr>
        <w:t xml:space="preserve"> </w:t>
      </w:r>
      <w:r w:rsidR="009B153C" w:rsidRPr="004D0F71">
        <w:rPr>
          <w:rFonts w:asciiTheme="minorHAnsi" w:hAnsiTheme="minorHAnsi" w:cs="Calibri Light"/>
        </w:rPr>
        <w:t>euro</w:t>
      </w:r>
      <w:r w:rsidRPr="004D0F71">
        <w:rPr>
          <w:rFonts w:asciiTheme="minorHAnsi" w:hAnsiTheme="minorHAnsi" w:cs="Calibri Light"/>
        </w:rPr>
        <w:t>s</w:t>
      </w:r>
      <w:r w:rsidR="004B15C4" w:rsidRPr="004D0F71">
        <w:rPr>
          <w:rFonts w:asciiTheme="minorHAnsi" w:hAnsiTheme="minorHAnsi" w:cs="Calibri Light"/>
        </w:rPr>
        <w:t xml:space="preserve"> (3,</w:t>
      </w:r>
      <w:r w:rsidR="00E031DA">
        <w:rPr>
          <w:rFonts w:asciiTheme="minorHAnsi" w:hAnsiTheme="minorHAnsi" w:cs="Calibri Light"/>
        </w:rPr>
        <w:t>56</w:t>
      </w:r>
      <w:r w:rsidR="004B15C4" w:rsidRPr="004D0F71">
        <w:t xml:space="preserve"> </w:t>
      </w:r>
      <w:r w:rsidR="004B15C4" w:rsidRPr="004D0F71">
        <w:rPr>
          <w:rFonts w:asciiTheme="minorHAnsi" w:hAnsiTheme="minorHAnsi" w:cs="Calibri Light"/>
        </w:rPr>
        <w:t xml:space="preserve">indexé à </w:t>
      </w:r>
      <w:r w:rsidR="00985F76">
        <w:rPr>
          <w:rFonts w:asciiTheme="minorHAnsi" w:hAnsiTheme="minorHAnsi" w:cs="Calibri Light"/>
        </w:rPr>
        <w:t>18,59</w:t>
      </w:r>
      <w:r w:rsidR="004B15C4" w:rsidRPr="004D0F71">
        <w:rPr>
          <w:rFonts w:asciiTheme="minorHAnsi" w:hAnsiTheme="minorHAnsi" w:cs="Calibri Light"/>
        </w:rPr>
        <w:t>%)</w:t>
      </w:r>
      <w:r w:rsidR="009B153C" w:rsidRPr="004D0F71">
        <w:rPr>
          <w:rFonts w:asciiTheme="minorHAnsi" w:hAnsiTheme="minorHAnsi" w:cs="Calibri Light"/>
        </w:rPr>
        <w:t xml:space="preserve"> le mètre courant pour les cordons lumineux qui ne font pas corps avec une enseigne. Seules les enseignes et publicités assimilées visibles de la voie publique peuvent être taxées, à l'exclusion des enseignes rendues obligatoires par une disposition réglementaire (pharmacien, etc.). </w:t>
      </w:r>
    </w:p>
    <w:p w14:paraId="526C887F" w14:textId="0E6B5E0C" w:rsidR="009B153C" w:rsidRPr="004D0F71" w:rsidRDefault="009B153C" w:rsidP="00E063FD">
      <w:pPr>
        <w:spacing w:before="120"/>
        <w:jc w:val="both"/>
        <w:textAlignment w:val="baseline"/>
        <w:rPr>
          <w:rFonts w:asciiTheme="minorHAnsi" w:hAnsiTheme="minorHAnsi"/>
          <w:spacing w:val="-1"/>
        </w:rPr>
      </w:pPr>
      <w:r w:rsidRPr="004D0F71">
        <w:rPr>
          <w:rFonts w:asciiTheme="minorHAnsi" w:hAnsiTheme="minorHAnsi"/>
          <w:spacing w:val="-1"/>
        </w:rPr>
        <w:t xml:space="preserve">Les communes sont invitées à ne pas taxer les </w:t>
      </w:r>
      <w:r w:rsidR="005B7E8F" w:rsidRPr="004D0F71">
        <w:rPr>
          <w:rFonts w:asciiTheme="minorHAnsi" w:hAnsiTheme="minorHAnsi"/>
          <w:spacing w:val="-1"/>
        </w:rPr>
        <w:t>20</w:t>
      </w:r>
      <w:r w:rsidR="000256F8" w:rsidRPr="004D0F71">
        <w:rPr>
          <w:rFonts w:asciiTheme="minorHAnsi" w:hAnsiTheme="minorHAnsi"/>
          <w:spacing w:val="-1"/>
        </w:rPr>
        <w:t>0</w:t>
      </w:r>
      <w:r w:rsidR="005B7E8F" w:rsidRPr="004D0F71">
        <w:rPr>
          <w:rFonts w:asciiTheme="minorHAnsi" w:hAnsiTheme="minorHAnsi"/>
          <w:spacing w:val="-1"/>
        </w:rPr>
        <w:t xml:space="preserve"> premiers dm</w:t>
      </w:r>
      <w:r w:rsidR="005B7E8F" w:rsidRPr="004D0F71">
        <w:rPr>
          <w:rFonts w:asciiTheme="minorHAnsi" w:hAnsiTheme="minorHAnsi"/>
          <w:spacing w:val="-1"/>
          <w:vertAlign w:val="superscript"/>
        </w:rPr>
        <w:t>2</w:t>
      </w:r>
      <w:r w:rsidRPr="004D0F71">
        <w:rPr>
          <w:rFonts w:asciiTheme="minorHAnsi" w:hAnsiTheme="minorHAnsi"/>
          <w:spacing w:val="-1"/>
        </w:rPr>
        <w:t xml:space="preserve"> de</w:t>
      </w:r>
      <w:r w:rsidR="003A3E72" w:rsidRPr="004D0F71">
        <w:rPr>
          <w:rFonts w:asciiTheme="minorHAnsi" w:hAnsiTheme="minorHAnsi"/>
          <w:spacing w:val="-1"/>
        </w:rPr>
        <w:t xml:space="preserve"> l’</w:t>
      </w:r>
      <w:r w:rsidRPr="004D0F71">
        <w:rPr>
          <w:rFonts w:asciiTheme="minorHAnsi" w:hAnsiTheme="minorHAnsi"/>
          <w:spacing w:val="-1"/>
        </w:rPr>
        <w:t>enseigne et les 2 premiers mètres pour les cordons lumineux.</w:t>
      </w:r>
    </w:p>
    <w:p w14:paraId="4803A96E" w14:textId="77777777" w:rsidR="00AA31C2" w:rsidRPr="004D0F71" w:rsidRDefault="00AA31C2" w:rsidP="00E063FD">
      <w:pPr>
        <w:spacing w:before="120"/>
        <w:jc w:val="both"/>
        <w:textAlignment w:val="baseline"/>
        <w:rPr>
          <w:rFonts w:asciiTheme="minorHAnsi" w:hAnsiTheme="minorHAnsi"/>
          <w:spacing w:val="-1"/>
        </w:rPr>
      </w:pPr>
    </w:p>
    <w:p w14:paraId="20022C54" w14:textId="6BADC371" w:rsidR="00AA31C2" w:rsidRPr="004D0F71" w:rsidRDefault="00AA31C2" w:rsidP="00E5346D">
      <w:pPr>
        <w:pStyle w:val="Sam3"/>
      </w:pPr>
      <w:bookmarkStart w:id="6262" w:name="_Toc143779198"/>
      <w:r w:rsidRPr="004D0F71">
        <w:t>04001/364-22 : Enseignes et publicités assimilées obsolètes</w:t>
      </w:r>
      <w:bookmarkEnd w:id="6262"/>
      <w:r w:rsidRPr="004D0F71">
        <w:t xml:space="preserve"> </w:t>
      </w:r>
    </w:p>
    <w:p w14:paraId="4A6BAE15" w14:textId="6ABEA68E" w:rsidR="00AA31C2" w:rsidRPr="004D0F71" w:rsidRDefault="00AA31C2" w:rsidP="00E063FD">
      <w:pPr>
        <w:spacing w:before="120"/>
        <w:jc w:val="both"/>
        <w:textAlignment w:val="baseline"/>
        <w:rPr>
          <w:rFonts w:asciiTheme="minorHAnsi" w:hAnsiTheme="minorHAnsi"/>
          <w:spacing w:val="-1"/>
        </w:rPr>
      </w:pPr>
      <w:r w:rsidRPr="004D0F71">
        <w:rPr>
          <w:rFonts w:asciiTheme="minorHAnsi" w:hAnsiTheme="minorHAnsi"/>
          <w:spacing w:val="-1"/>
        </w:rPr>
        <w:t>Taxe directe</w:t>
      </w:r>
    </w:p>
    <w:p w14:paraId="2F0886A7" w14:textId="1D9215E6" w:rsidR="00AA31C2" w:rsidRPr="004D0F71" w:rsidRDefault="00AA31C2" w:rsidP="00E063FD">
      <w:pPr>
        <w:spacing w:before="120"/>
        <w:jc w:val="both"/>
        <w:textAlignment w:val="baseline"/>
        <w:rPr>
          <w:rFonts w:asciiTheme="minorHAnsi" w:hAnsiTheme="minorHAnsi"/>
          <w:spacing w:val="-1"/>
        </w:rPr>
      </w:pPr>
      <w:r w:rsidRPr="004D0F71">
        <w:rPr>
          <w:rFonts w:asciiTheme="minorHAnsi" w:hAnsiTheme="minorHAnsi"/>
          <w:spacing w:val="-1"/>
        </w:rPr>
        <w:t>Cette taxe vise les enseignes et publicités assimilées qui restent placées alors que le commerce qu’elles renseignaient a cessé ses activités</w:t>
      </w:r>
      <w:r w:rsidR="00B62935" w:rsidRPr="004D0F71">
        <w:rPr>
          <w:rFonts w:asciiTheme="minorHAnsi" w:hAnsiTheme="minorHAnsi"/>
          <w:spacing w:val="-1"/>
        </w:rPr>
        <w:t xml:space="preserve"> depuis un minimum de 6 mois</w:t>
      </w:r>
      <w:r w:rsidRPr="004D0F71">
        <w:rPr>
          <w:rFonts w:asciiTheme="minorHAnsi" w:hAnsiTheme="minorHAnsi"/>
          <w:spacing w:val="-1"/>
        </w:rPr>
        <w:t>.</w:t>
      </w:r>
    </w:p>
    <w:p w14:paraId="2142D861" w14:textId="28C8A39A" w:rsidR="00AA31C2" w:rsidRPr="004D0F71" w:rsidRDefault="00AA31C2" w:rsidP="00E063FD">
      <w:pPr>
        <w:spacing w:before="120"/>
        <w:jc w:val="both"/>
        <w:textAlignment w:val="baseline"/>
        <w:rPr>
          <w:rFonts w:asciiTheme="minorHAnsi" w:hAnsiTheme="minorHAnsi"/>
          <w:spacing w:val="-1"/>
        </w:rPr>
      </w:pPr>
      <w:r w:rsidRPr="004D0F71">
        <w:rPr>
          <w:rFonts w:asciiTheme="minorHAnsi" w:hAnsiTheme="minorHAnsi"/>
          <w:spacing w:val="-1"/>
        </w:rPr>
        <w:t>Ce type d’enseigne occasionnant une pollution visuelle, il est possible de prévoir une</w:t>
      </w:r>
      <w:r w:rsidR="00DE22FA" w:rsidRPr="004D0F71">
        <w:rPr>
          <w:rFonts w:asciiTheme="minorHAnsi" w:hAnsiTheme="minorHAnsi"/>
          <w:spacing w:val="-1"/>
        </w:rPr>
        <w:t xml:space="preserve"> </w:t>
      </w:r>
      <w:r w:rsidRPr="004D0F71">
        <w:rPr>
          <w:rFonts w:asciiTheme="minorHAnsi" w:hAnsiTheme="minorHAnsi"/>
          <w:spacing w:val="-1"/>
        </w:rPr>
        <w:t>taxe spécifique à charge du titulaire du droit réel de l’immeuble sur lequel elle est apposée.</w:t>
      </w:r>
    </w:p>
    <w:p w14:paraId="4C8CF488" w14:textId="29857240" w:rsidR="00854CBA" w:rsidRPr="004D0F71" w:rsidRDefault="00AA31C2" w:rsidP="00E063FD">
      <w:pPr>
        <w:spacing w:before="120"/>
        <w:jc w:val="both"/>
        <w:textAlignment w:val="baseline"/>
        <w:rPr>
          <w:rFonts w:asciiTheme="minorHAnsi" w:hAnsiTheme="minorHAnsi"/>
          <w:spacing w:val="-1"/>
        </w:rPr>
      </w:pPr>
      <w:r w:rsidRPr="004D0F71">
        <w:rPr>
          <w:rFonts w:asciiTheme="minorHAnsi" w:hAnsiTheme="minorHAnsi"/>
          <w:spacing w:val="-1"/>
        </w:rPr>
        <w:t xml:space="preserve">Le taux maximum recommandé est de </w:t>
      </w:r>
      <w:r w:rsidR="007E61C7" w:rsidRPr="004D0F71">
        <w:rPr>
          <w:rFonts w:asciiTheme="minorHAnsi" w:hAnsiTheme="minorHAnsi"/>
          <w:spacing w:val="-1"/>
        </w:rPr>
        <w:t>1,</w:t>
      </w:r>
      <w:r w:rsidR="00EE766A">
        <w:rPr>
          <w:rFonts w:asciiTheme="minorHAnsi" w:hAnsiTheme="minorHAnsi"/>
          <w:spacing w:val="-1"/>
        </w:rPr>
        <w:t>75</w:t>
      </w:r>
      <w:r w:rsidR="007E61C7" w:rsidRPr="004D0F71">
        <w:rPr>
          <w:rFonts w:asciiTheme="minorHAnsi" w:hAnsiTheme="minorHAnsi"/>
          <w:spacing w:val="-1"/>
        </w:rPr>
        <w:t xml:space="preserve"> euros</w:t>
      </w:r>
      <w:r w:rsidR="004B15C4" w:rsidRPr="004D0F71">
        <w:rPr>
          <w:rFonts w:asciiTheme="minorHAnsi" w:hAnsiTheme="minorHAnsi"/>
          <w:spacing w:val="-1"/>
        </w:rPr>
        <w:t xml:space="preserve"> (</w:t>
      </w:r>
      <w:r w:rsidR="002B5FC0">
        <w:rPr>
          <w:rFonts w:asciiTheme="minorHAnsi" w:hAnsiTheme="minorHAnsi"/>
          <w:spacing w:val="-1"/>
        </w:rPr>
        <w:t>2</w:t>
      </w:r>
      <w:r w:rsidR="00631214">
        <w:rPr>
          <w:rFonts w:asciiTheme="minorHAnsi" w:hAnsiTheme="minorHAnsi"/>
          <w:spacing w:val="-1"/>
        </w:rPr>
        <w:t>,07</w:t>
      </w:r>
      <w:r w:rsidR="007B5DFC" w:rsidRPr="004D0F71">
        <w:rPr>
          <w:rFonts w:asciiTheme="minorHAnsi" w:hAnsiTheme="minorHAnsi"/>
          <w:spacing w:val="-1"/>
        </w:rPr>
        <w:t xml:space="preserve"> indexé à </w:t>
      </w:r>
      <w:r w:rsidR="00985F76">
        <w:rPr>
          <w:rFonts w:asciiTheme="minorHAnsi" w:hAnsiTheme="minorHAnsi"/>
          <w:spacing w:val="-1"/>
        </w:rPr>
        <w:t>18,59</w:t>
      </w:r>
      <w:r w:rsidR="007B5DFC" w:rsidRPr="004D0F71">
        <w:rPr>
          <w:rFonts w:asciiTheme="minorHAnsi" w:hAnsiTheme="minorHAnsi"/>
          <w:spacing w:val="-1"/>
        </w:rPr>
        <w:t>%)</w:t>
      </w:r>
      <w:r w:rsidR="007E61C7" w:rsidRPr="004D0F71">
        <w:rPr>
          <w:rFonts w:asciiTheme="minorHAnsi" w:hAnsiTheme="minorHAnsi"/>
          <w:spacing w:val="-1"/>
        </w:rPr>
        <w:t xml:space="preserve"> par décimètre carré. </w:t>
      </w:r>
      <w:r w:rsidR="00D63CB3" w:rsidRPr="004D0F71">
        <w:rPr>
          <w:rFonts w:asciiTheme="minorHAnsi" w:hAnsiTheme="minorHAnsi"/>
          <w:spacing w:val="-1"/>
        </w:rPr>
        <w:t>Toutefois, un taux minimum forfaitaire de 250 euros</w:t>
      </w:r>
      <w:r w:rsidR="007B5DFC" w:rsidRPr="004D0F71">
        <w:rPr>
          <w:rFonts w:asciiTheme="minorHAnsi" w:hAnsiTheme="minorHAnsi"/>
          <w:spacing w:val="-1"/>
        </w:rPr>
        <w:t xml:space="preserve"> (</w:t>
      </w:r>
      <w:r w:rsidR="00E031DA">
        <w:rPr>
          <w:rFonts w:asciiTheme="minorHAnsi" w:hAnsiTheme="minorHAnsi"/>
          <w:spacing w:val="-1"/>
        </w:rPr>
        <w:t>296,48</w:t>
      </w:r>
      <w:r w:rsidR="007B5DFC" w:rsidRPr="004D0F71">
        <w:rPr>
          <w:rFonts w:asciiTheme="minorHAnsi" w:hAnsiTheme="minorHAnsi"/>
          <w:spacing w:val="-1"/>
        </w:rPr>
        <w:t xml:space="preserve">indexé à </w:t>
      </w:r>
      <w:r w:rsidR="00985F76">
        <w:rPr>
          <w:rFonts w:asciiTheme="minorHAnsi" w:hAnsiTheme="minorHAnsi"/>
          <w:spacing w:val="-1"/>
        </w:rPr>
        <w:t>18,59</w:t>
      </w:r>
      <w:r w:rsidR="007B5DFC" w:rsidRPr="004D0F71">
        <w:rPr>
          <w:rFonts w:asciiTheme="minorHAnsi" w:hAnsiTheme="minorHAnsi"/>
          <w:spacing w:val="-1"/>
        </w:rPr>
        <w:t>%)</w:t>
      </w:r>
      <w:r w:rsidR="00D63CB3" w:rsidRPr="004D0F71">
        <w:rPr>
          <w:rFonts w:asciiTheme="minorHAnsi" w:hAnsiTheme="minorHAnsi"/>
          <w:spacing w:val="-1"/>
        </w:rPr>
        <w:t xml:space="preserve"> par an et par enseigne peut être prévu.</w:t>
      </w:r>
    </w:p>
    <w:p w14:paraId="30BB7791" w14:textId="77777777" w:rsidR="00B13CC2" w:rsidRPr="004D0F71" w:rsidRDefault="00B13CC2" w:rsidP="00E063FD">
      <w:pPr>
        <w:spacing w:before="120"/>
        <w:jc w:val="both"/>
        <w:textAlignment w:val="baseline"/>
        <w:rPr>
          <w:rFonts w:asciiTheme="minorHAnsi" w:hAnsiTheme="minorHAnsi"/>
          <w:spacing w:val="-1"/>
        </w:rPr>
      </w:pPr>
    </w:p>
    <w:p w14:paraId="28BD4302" w14:textId="4806414D" w:rsidR="0084076C" w:rsidRPr="00952A03" w:rsidRDefault="009B153C" w:rsidP="00E5346D">
      <w:pPr>
        <w:pStyle w:val="Sam3"/>
        <w:rPr>
          <w:rStyle w:val="Titre3Car"/>
          <w:rFonts w:ascii="Calibri" w:eastAsia="PMingLiU" w:hAnsi="Calibri" w:cs="Calibri Light"/>
          <w:b/>
          <w:bCs/>
          <w:szCs w:val="26"/>
          <w:lang w:val="fr-BE" w:eastAsia="fr-FR"/>
        </w:rPr>
      </w:pPr>
      <w:bookmarkStart w:id="6263" w:name="_Toc143779199"/>
      <w:bookmarkStart w:id="6264" w:name="_Toc512525508"/>
      <w:bookmarkStart w:id="6265" w:name="_Toc515896822"/>
      <w:r w:rsidRPr="00952A03">
        <w:rPr>
          <w:rStyle w:val="Titre3Car"/>
          <w:rFonts w:asciiTheme="minorHAnsi" w:eastAsia="PMingLiU" w:hAnsiTheme="minorHAnsi"/>
          <w:b/>
          <w:bCs/>
          <w:sz w:val="24"/>
          <w:szCs w:val="24"/>
        </w:rPr>
        <w:t>040/364-23 : Panneaux publicitaires</w:t>
      </w:r>
      <w:bookmarkEnd w:id="6263"/>
      <w:r w:rsidRPr="00952A03">
        <w:rPr>
          <w:rStyle w:val="Titre3Car"/>
          <w:rFonts w:asciiTheme="minorHAnsi" w:eastAsia="PMingLiU" w:hAnsiTheme="minorHAnsi"/>
          <w:b/>
          <w:bCs/>
          <w:sz w:val="24"/>
          <w:szCs w:val="24"/>
        </w:rPr>
        <w:t xml:space="preserve"> </w:t>
      </w:r>
    </w:p>
    <w:p w14:paraId="7FC07984" w14:textId="4A1B66ED" w:rsidR="009B153C" w:rsidRPr="004D0F71" w:rsidRDefault="0084076C" w:rsidP="003167C2">
      <w:pPr>
        <w:spacing w:before="120"/>
      </w:pPr>
      <w:r w:rsidRPr="004D0F71">
        <w:rPr>
          <w:rStyle w:val="Titre3Car"/>
          <w:rFonts w:asciiTheme="minorHAnsi" w:eastAsia="PMingLiU" w:hAnsiTheme="minorHAnsi"/>
          <w:b w:val="0"/>
          <w:sz w:val="24"/>
          <w:szCs w:val="24"/>
        </w:rPr>
        <w:t>T</w:t>
      </w:r>
      <w:r w:rsidR="009B153C" w:rsidRPr="004D0F71">
        <w:rPr>
          <w:rStyle w:val="Titre3Car"/>
          <w:rFonts w:asciiTheme="minorHAnsi" w:eastAsia="PMingLiU" w:hAnsiTheme="minorHAnsi"/>
          <w:b w:val="0"/>
          <w:sz w:val="24"/>
          <w:szCs w:val="24"/>
        </w:rPr>
        <w:t>axe directe</w:t>
      </w:r>
      <w:bookmarkEnd w:id="6264"/>
      <w:bookmarkEnd w:id="6265"/>
      <w:r w:rsidR="009B153C" w:rsidRPr="004D0F71">
        <w:t xml:space="preserve"> - Modèle disponible</w:t>
      </w:r>
      <w:r w:rsidRPr="004D0F71">
        <w:t>.</w:t>
      </w:r>
      <w:r w:rsidR="009B153C" w:rsidRPr="004D0F71">
        <w:t xml:space="preserve"> </w:t>
      </w:r>
    </w:p>
    <w:p w14:paraId="1602BC56" w14:textId="77777777"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Cette taxe vise communément :</w:t>
      </w:r>
    </w:p>
    <w:p w14:paraId="01FFDAA1" w14:textId="77F5C52A" w:rsidR="009B153C" w:rsidRPr="004D0F71" w:rsidRDefault="00E428E6" w:rsidP="00E063FD">
      <w:pPr>
        <w:numPr>
          <w:ilvl w:val="0"/>
          <w:numId w:val="34"/>
        </w:numPr>
        <w:tabs>
          <w:tab w:val="left" w:pos="576"/>
        </w:tabs>
        <w:spacing w:before="120"/>
        <w:ind w:left="576" w:hanging="576"/>
        <w:jc w:val="both"/>
        <w:textAlignment w:val="baseline"/>
        <w:rPr>
          <w:rFonts w:asciiTheme="minorHAnsi" w:hAnsiTheme="minorHAnsi" w:cs="Calibri Light"/>
        </w:rPr>
      </w:pPr>
      <w:r>
        <w:rPr>
          <w:rFonts w:asciiTheme="minorHAnsi" w:hAnsiTheme="minorHAnsi" w:cs="Calibri Light"/>
        </w:rPr>
        <w:t>T</w:t>
      </w:r>
      <w:r w:rsidR="002C1A5A" w:rsidRPr="004D0F71">
        <w:rPr>
          <w:rFonts w:asciiTheme="minorHAnsi" w:hAnsiTheme="minorHAnsi" w:cs="Calibri Light"/>
        </w:rPr>
        <w:t xml:space="preserve">out </w:t>
      </w:r>
      <w:r w:rsidR="009B153C" w:rsidRPr="004D0F71">
        <w:rPr>
          <w:rFonts w:asciiTheme="minorHAnsi" w:hAnsiTheme="minorHAnsi" w:cs="Calibri Light"/>
        </w:rPr>
        <w:t>panneau en quelque matériau que ce soit destiné à recevoir de la publicité par collage, agrafage, peinture, impression ou par tout autre moyen ;</w:t>
      </w:r>
    </w:p>
    <w:p w14:paraId="4F730C7B" w14:textId="6A2A3DF1" w:rsidR="009B153C" w:rsidRPr="004D0F71" w:rsidRDefault="00E428E6" w:rsidP="00E063FD">
      <w:pPr>
        <w:numPr>
          <w:ilvl w:val="0"/>
          <w:numId w:val="34"/>
        </w:numPr>
        <w:tabs>
          <w:tab w:val="left" w:pos="576"/>
        </w:tabs>
        <w:spacing w:before="120"/>
        <w:ind w:left="576" w:hanging="576"/>
        <w:jc w:val="both"/>
        <w:textAlignment w:val="baseline"/>
        <w:rPr>
          <w:rFonts w:asciiTheme="minorHAnsi" w:hAnsiTheme="minorHAnsi" w:cs="Calibri Light"/>
        </w:rPr>
      </w:pPr>
      <w:r>
        <w:rPr>
          <w:rFonts w:asciiTheme="minorHAnsi" w:hAnsiTheme="minorHAnsi" w:cs="Calibri Light"/>
        </w:rPr>
        <w:t>T</w:t>
      </w:r>
      <w:r w:rsidR="002C1A5A" w:rsidRPr="004D0F71">
        <w:rPr>
          <w:rFonts w:asciiTheme="minorHAnsi" w:hAnsiTheme="minorHAnsi" w:cs="Calibri Light"/>
        </w:rPr>
        <w:t xml:space="preserve">out </w:t>
      </w:r>
      <w:r w:rsidR="009B153C" w:rsidRPr="004D0F71">
        <w:rPr>
          <w:rFonts w:asciiTheme="minorHAnsi" w:hAnsiTheme="minorHAnsi" w:cs="Calibri Light"/>
        </w:rPr>
        <w:t>dispositif en quelque matériau que ce soit destiné à recevoir de la publicité par collage, agrafage, peinture, insertion, intercalation, impression ou par tout autre moyen</w:t>
      </w:r>
      <w:r w:rsidR="00460F83" w:rsidRPr="004D0F71">
        <w:rPr>
          <w:rFonts w:asciiTheme="minorHAnsi" w:hAnsiTheme="minorHAnsi" w:cs="Calibri Light"/>
        </w:rPr>
        <w:t> ;</w:t>
      </w:r>
    </w:p>
    <w:p w14:paraId="0BB2BB28" w14:textId="510128A0" w:rsidR="009B153C" w:rsidRPr="004D0F71" w:rsidRDefault="00E428E6" w:rsidP="00E063FD">
      <w:pPr>
        <w:numPr>
          <w:ilvl w:val="0"/>
          <w:numId w:val="34"/>
        </w:numPr>
        <w:tabs>
          <w:tab w:val="left" w:pos="576"/>
        </w:tabs>
        <w:spacing w:before="120"/>
        <w:ind w:left="576" w:hanging="576"/>
        <w:jc w:val="both"/>
        <w:textAlignment w:val="baseline"/>
        <w:rPr>
          <w:rFonts w:asciiTheme="minorHAnsi" w:hAnsiTheme="minorHAnsi" w:cs="Calibri Light"/>
        </w:rPr>
      </w:pPr>
      <w:r>
        <w:rPr>
          <w:rFonts w:asciiTheme="minorHAnsi" w:hAnsiTheme="minorHAnsi" w:cs="Calibri Light"/>
        </w:rPr>
        <w:t>T</w:t>
      </w:r>
      <w:r w:rsidR="002C1A5A" w:rsidRPr="004D0F71">
        <w:rPr>
          <w:rFonts w:asciiTheme="minorHAnsi" w:hAnsiTheme="minorHAnsi" w:cs="Calibri Light"/>
        </w:rPr>
        <w:t xml:space="preserve">out </w:t>
      </w:r>
      <w:r w:rsidR="009B153C" w:rsidRPr="004D0F71">
        <w:rPr>
          <w:rFonts w:asciiTheme="minorHAnsi" w:hAnsiTheme="minorHAnsi" w:cs="Calibri Light"/>
        </w:rPr>
        <w:t xml:space="preserve">support autre qu'un panneau publicitaire (mur, vitrine, clôture, colonne, etc. ou partie) employé dans le but de recevoir de la publicité. (Seule la superficie de l'espace </w:t>
      </w:r>
      <w:r w:rsidR="009B153C" w:rsidRPr="004D0F71">
        <w:rPr>
          <w:rFonts w:asciiTheme="minorHAnsi" w:hAnsiTheme="minorHAnsi" w:cs="Calibri Light"/>
        </w:rPr>
        <w:lastRenderedPageBreak/>
        <w:t>utilisé pour recevoir de la publicité pouvant être prise en considération pour établir la base imposable)</w:t>
      </w:r>
      <w:r w:rsidR="00460F83" w:rsidRPr="004D0F71">
        <w:rPr>
          <w:rFonts w:asciiTheme="minorHAnsi" w:hAnsiTheme="minorHAnsi" w:cs="Calibri Light"/>
        </w:rPr>
        <w:t> ;</w:t>
      </w:r>
    </w:p>
    <w:p w14:paraId="62C2AA4C" w14:textId="3B046806" w:rsidR="009B153C" w:rsidRPr="004D0F71" w:rsidRDefault="00E428E6" w:rsidP="00E063FD">
      <w:pPr>
        <w:numPr>
          <w:ilvl w:val="0"/>
          <w:numId w:val="34"/>
        </w:numPr>
        <w:tabs>
          <w:tab w:val="left" w:pos="576"/>
        </w:tabs>
        <w:spacing w:before="120"/>
        <w:ind w:left="576" w:hanging="576"/>
        <w:jc w:val="both"/>
        <w:textAlignment w:val="baseline"/>
        <w:rPr>
          <w:rFonts w:asciiTheme="minorHAnsi" w:hAnsiTheme="minorHAnsi" w:cs="Calibri Light"/>
          <w:spacing w:val="-2"/>
        </w:rPr>
      </w:pPr>
      <w:r>
        <w:rPr>
          <w:rFonts w:asciiTheme="minorHAnsi" w:hAnsiTheme="minorHAnsi" w:cs="Calibri Light"/>
          <w:spacing w:val="-2"/>
        </w:rPr>
        <w:t>T</w:t>
      </w:r>
      <w:r w:rsidR="002C1A5A" w:rsidRPr="004D0F71">
        <w:rPr>
          <w:rFonts w:asciiTheme="minorHAnsi" w:hAnsiTheme="minorHAnsi" w:cs="Calibri Light"/>
          <w:spacing w:val="-2"/>
        </w:rPr>
        <w:t xml:space="preserve">out </w:t>
      </w:r>
      <w:r w:rsidR="009B153C" w:rsidRPr="004D0F71">
        <w:rPr>
          <w:rFonts w:asciiTheme="minorHAnsi" w:hAnsiTheme="minorHAnsi" w:cs="Calibri Light"/>
          <w:spacing w:val="-2"/>
        </w:rPr>
        <w:t xml:space="preserve">écran (toute technologie confondue, </w:t>
      </w:r>
      <w:r w:rsidR="00BF4C17" w:rsidRPr="004D0F71">
        <w:rPr>
          <w:rFonts w:asciiTheme="minorHAnsi" w:hAnsiTheme="minorHAnsi" w:cs="Calibri Light"/>
          <w:spacing w:val="-2"/>
        </w:rPr>
        <w:t>c’est-à-dire</w:t>
      </w:r>
      <w:r w:rsidR="009B153C" w:rsidRPr="004D0F71">
        <w:rPr>
          <w:rFonts w:asciiTheme="minorHAnsi" w:hAnsiTheme="minorHAnsi" w:cs="Calibri Light"/>
          <w:spacing w:val="-2"/>
        </w:rPr>
        <w:t xml:space="preserve"> cristaux liquides, diodes électroluminescentes, plasma ...) diffusant des messages publicitaires</w:t>
      </w:r>
      <w:r w:rsidR="00460F83" w:rsidRPr="004D0F71">
        <w:rPr>
          <w:rFonts w:asciiTheme="minorHAnsi" w:hAnsiTheme="minorHAnsi" w:cs="Calibri Light"/>
          <w:spacing w:val="-2"/>
        </w:rPr>
        <w:t> ;</w:t>
      </w:r>
    </w:p>
    <w:p w14:paraId="610C0B5C" w14:textId="28C439C0" w:rsidR="009B153C" w:rsidRPr="004D0F71" w:rsidRDefault="00E428E6" w:rsidP="00E063FD">
      <w:pPr>
        <w:numPr>
          <w:ilvl w:val="0"/>
          <w:numId w:val="34"/>
        </w:numPr>
        <w:tabs>
          <w:tab w:val="left" w:pos="576"/>
        </w:tabs>
        <w:spacing w:before="120"/>
        <w:ind w:left="576" w:hanging="576"/>
        <w:jc w:val="both"/>
        <w:textAlignment w:val="baseline"/>
        <w:rPr>
          <w:rFonts w:asciiTheme="minorHAnsi" w:hAnsiTheme="minorHAnsi" w:cs="Calibri Light"/>
          <w:spacing w:val="-2"/>
        </w:rPr>
      </w:pPr>
      <w:r>
        <w:rPr>
          <w:rFonts w:asciiTheme="minorHAnsi" w:hAnsiTheme="minorHAnsi" w:cs="Calibri Light"/>
          <w:spacing w:val="-2"/>
        </w:rPr>
        <w:t>T</w:t>
      </w:r>
      <w:r w:rsidR="002C1A5A" w:rsidRPr="004D0F71">
        <w:rPr>
          <w:rFonts w:asciiTheme="minorHAnsi" w:hAnsiTheme="minorHAnsi" w:cs="Calibri Light"/>
          <w:spacing w:val="-2"/>
        </w:rPr>
        <w:t xml:space="preserve">out </w:t>
      </w:r>
      <w:r w:rsidR="009B153C" w:rsidRPr="004D0F71">
        <w:rPr>
          <w:rFonts w:asciiTheme="minorHAnsi" w:hAnsiTheme="minorHAnsi" w:cs="Calibri Light"/>
          <w:spacing w:val="-2"/>
        </w:rPr>
        <w:t>support mobile, tel les remorques. Toutefois, il est recommandé de préciser les endroits visés et la durée de l’immobilisation</w:t>
      </w:r>
      <w:r w:rsidR="00460F83" w:rsidRPr="004D0F71">
        <w:rPr>
          <w:rFonts w:asciiTheme="minorHAnsi" w:hAnsiTheme="minorHAnsi" w:cs="Calibri Light"/>
          <w:spacing w:val="-2"/>
        </w:rPr>
        <w:t> ;</w:t>
      </w:r>
    </w:p>
    <w:p w14:paraId="73DF9A91" w14:textId="096D2B4C" w:rsidR="0028386D" w:rsidRPr="004D0F71" w:rsidRDefault="00E428E6" w:rsidP="00E063FD">
      <w:pPr>
        <w:numPr>
          <w:ilvl w:val="0"/>
          <w:numId w:val="34"/>
        </w:numPr>
        <w:tabs>
          <w:tab w:val="left" w:pos="576"/>
        </w:tabs>
        <w:spacing w:before="120"/>
        <w:ind w:left="576" w:hanging="576"/>
        <w:jc w:val="both"/>
        <w:textAlignment w:val="baseline"/>
        <w:rPr>
          <w:rFonts w:asciiTheme="minorHAnsi" w:hAnsiTheme="minorHAnsi" w:cs="Calibri Light"/>
          <w:spacing w:val="-2"/>
        </w:rPr>
      </w:pPr>
      <w:bookmarkStart w:id="6266" w:name="_Hlk38969818"/>
      <w:r>
        <w:rPr>
          <w:rFonts w:asciiTheme="minorHAnsi" w:hAnsiTheme="minorHAnsi" w:cs="Calibri Light"/>
          <w:spacing w:val="-2"/>
        </w:rPr>
        <w:t>T</w:t>
      </w:r>
      <w:r w:rsidR="0028386D" w:rsidRPr="004D0F71">
        <w:rPr>
          <w:rFonts w:asciiTheme="minorHAnsi" w:hAnsiTheme="minorHAnsi" w:cs="Calibri Light"/>
          <w:spacing w:val="-2"/>
        </w:rPr>
        <w:t>oute affiche en métal léger ou en PVC ne nécessitant aucun support.</w:t>
      </w:r>
    </w:p>
    <w:bookmarkEnd w:id="6266"/>
    <w:p w14:paraId="261CBBE3" w14:textId="53B5DF03" w:rsidR="009B153C" w:rsidRPr="004D0F71" w:rsidRDefault="009B153C" w:rsidP="00E063FD">
      <w:pPr>
        <w:spacing w:before="120"/>
        <w:jc w:val="both"/>
        <w:textAlignment w:val="baseline"/>
        <w:rPr>
          <w:rFonts w:asciiTheme="minorHAnsi" w:hAnsiTheme="minorHAnsi" w:cs="Calibri Light"/>
          <w:spacing w:val="-3"/>
        </w:rPr>
      </w:pPr>
      <w:r w:rsidRPr="004D0F71">
        <w:rPr>
          <w:rFonts w:asciiTheme="minorHAnsi" w:hAnsiTheme="minorHAnsi" w:cs="Calibri Light"/>
          <w:spacing w:val="-3"/>
        </w:rPr>
        <w:t xml:space="preserve">Taux maximum recommandé : </w:t>
      </w:r>
      <w:r w:rsidR="00460F83" w:rsidRPr="004D0F71">
        <w:rPr>
          <w:rFonts w:asciiTheme="minorHAnsi" w:hAnsiTheme="minorHAnsi" w:cs="Calibri Light"/>
          <w:spacing w:val="-3"/>
        </w:rPr>
        <w:t xml:space="preserve">0,85 </w:t>
      </w:r>
      <w:r w:rsidR="00FC06A0" w:rsidRPr="004D0F71">
        <w:rPr>
          <w:rFonts w:asciiTheme="minorHAnsi" w:hAnsiTheme="minorHAnsi" w:cs="Calibri Light"/>
          <w:spacing w:val="-3"/>
        </w:rPr>
        <w:t>euro</w:t>
      </w:r>
      <w:r w:rsidR="007B5DFC" w:rsidRPr="004D0F71">
        <w:rPr>
          <w:rFonts w:asciiTheme="minorHAnsi" w:hAnsiTheme="minorHAnsi" w:cs="Calibri Light"/>
          <w:spacing w:val="-3"/>
        </w:rPr>
        <w:t xml:space="preserve"> (</w:t>
      </w:r>
      <w:bookmarkStart w:id="6267" w:name="_Hlk158704851"/>
      <w:r w:rsidR="00E031DA">
        <w:rPr>
          <w:rFonts w:asciiTheme="minorHAnsi" w:hAnsiTheme="minorHAnsi" w:cs="Calibri Light"/>
          <w:spacing w:val="-3"/>
        </w:rPr>
        <w:t>1,01</w:t>
      </w:r>
      <w:r w:rsidR="007B5DFC" w:rsidRPr="004D0F71">
        <w:rPr>
          <w:rFonts w:asciiTheme="minorHAnsi" w:hAnsiTheme="minorHAnsi" w:cs="Calibri Light"/>
          <w:spacing w:val="-3"/>
        </w:rPr>
        <w:t xml:space="preserve"> </w:t>
      </w:r>
      <w:bookmarkEnd w:id="6267"/>
      <w:r w:rsidR="007B5DFC" w:rsidRPr="004D0F71">
        <w:rPr>
          <w:rFonts w:asciiTheme="minorHAnsi" w:hAnsiTheme="minorHAnsi" w:cs="Calibri Light"/>
          <w:spacing w:val="-3"/>
        </w:rPr>
        <w:t xml:space="preserve">indexé à </w:t>
      </w:r>
      <w:r w:rsidR="00985F76">
        <w:rPr>
          <w:rFonts w:asciiTheme="minorHAnsi" w:hAnsiTheme="minorHAnsi" w:cs="Calibri Light"/>
          <w:spacing w:val="-3"/>
        </w:rPr>
        <w:t>18,59</w:t>
      </w:r>
      <w:r w:rsidR="007B5DFC" w:rsidRPr="004D0F71">
        <w:rPr>
          <w:rFonts w:asciiTheme="minorHAnsi" w:hAnsiTheme="minorHAnsi" w:cs="Calibri Light"/>
          <w:spacing w:val="-3"/>
        </w:rPr>
        <w:t>%)</w:t>
      </w:r>
      <w:r w:rsidRPr="004D0F71">
        <w:rPr>
          <w:rFonts w:asciiTheme="minorHAnsi" w:hAnsiTheme="minorHAnsi" w:cs="Calibri Light"/>
          <w:spacing w:val="-3"/>
        </w:rPr>
        <w:t xml:space="preserve"> le dm</w:t>
      </w:r>
      <w:r w:rsidRPr="004D0F71">
        <w:rPr>
          <w:rFonts w:asciiTheme="minorHAnsi" w:hAnsiTheme="minorHAnsi" w:cs="Calibri Light"/>
          <w:spacing w:val="-3"/>
          <w:vertAlign w:val="superscript"/>
        </w:rPr>
        <w:t>2</w:t>
      </w:r>
      <w:r w:rsidRPr="004D0F71">
        <w:rPr>
          <w:rFonts w:asciiTheme="minorHAnsi" w:hAnsiTheme="minorHAnsi" w:cs="Calibri Light"/>
          <w:spacing w:val="-3"/>
        </w:rPr>
        <w:t>.</w:t>
      </w:r>
    </w:p>
    <w:p w14:paraId="3760C9C8" w14:textId="2DFB9C5F" w:rsidR="009B153C" w:rsidRPr="004D0F71" w:rsidRDefault="009B153C" w:rsidP="00E063FD">
      <w:pPr>
        <w:spacing w:before="120"/>
        <w:jc w:val="both"/>
        <w:textAlignment w:val="baseline"/>
        <w:rPr>
          <w:rFonts w:asciiTheme="minorHAnsi" w:hAnsiTheme="minorHAnsi" w:cs="Calibri Light"/>
          <w:spacing w:val="-3"/>
        </w:rPr>
      </w:pPr>
      <w:r w:rsidRPr="004D0F71">
        <w:rPr>
          <w:rFonts w:asciiTheme="minorHAnsi" w:hAnsiTheme="minorHAnsi" w:cs="Calibri Light"/>
          <w:spacing w:val="-3"/>
        </w:rPr>
        <w:t>En ce qui concerne les supports mobiles, ce taux maximum recommandé devra être réduit d’un coefficient qui permet de tenir compte de la durée du placement.</w:t>
      </w:r>
    </w:p>
    <w:p w14:paraId="18489716" w14:textId="554C1323" w:rsidR="006B1AFC" w:rsidRPr="004D0F71" w:rsidRDefault="005438AF" w:rsidP="005438AF">
      <w:pPr>
        <w:spacing w:before="120"/>
        <w:jc w:val="both"/>
        <w:textAlignment w:val="baseline"/>
        <w:rPr>
          <w:rFonts w:asciiTheme="minorHAnsi" w:hAnsiTheme="minorHAnsi" w:cs="Calibri Light"/>
          <w:spacing w:val="-3"/>
        </w:rPr>
      </w:pPr>
      <w:bookmarkStart w:id="6268" w:name="_Hlk39393757"/>
      <w:r w:rsidRPr="004D0F71">
        <w:rPr>
          <w:rFonts w:asciiTheme="minorHAnsi" w:hAnsiTheme="minorHAnsi" w:cs="Calibri Light"/>
          <w:spacing w:val="-3"/>
          <w:u w:val="single"/>
        </w:rPr>
        <w:t>Exemple par jour</w:t>
      </w:r>
      <w:r w:rsidRPr="004D0F71">
        <w:rPr>
          <w:rFonts w:asciiTheme="minorHAnsi" w:hAnsiTheme="minorHAnsi" w:cs="Calibri Light"/>
          <w:spacing w:val="-3"/>
        </w:rPr>
        <w:t xml:space="preserve"> : </w:t>
      </w:r>
      <w:r w:rsidR="00E031DA">
        <w:rPr>
          <w:rFonts w:asciiTheme="minorHAnsi" w:hAnsiTheme="minorHAnsi" w:cs="Calibri Light"/>
          <w:spacing w:val="-3"/>
        </w:rPr>
        <w:t>1,01</w:t>
      </w:r>
      <w:r w:rsidR="00E031DA" w:rsidRPr="004D0F71">
        <w:rPr>
          <w:rFonts w:asciiTheme="minorHAnsi" w:hAnsiTheme="minorHAnsi" w:cs="Calibri Light"/>
          <w:spacing w:val="-3"/>
        </w:rPr>
        <w:t xml:space="preserve"> </w:t>
      </w:r>
      <w:r w:rsidR="00FC06A0" w:rsidRPr="004D0F71">
        <w:rPr>
          <w:rFonts w:asciiTheme="minorHAnsi" w:hAnsiTheme="minorHAnsi" w:cs="Calibri Light"/>
          <w:spacing w:val="-3"/>
        </w:rPr>
        <w:t xml:space="preserve">euro </w:t>
      </w:r>
      <w:r w:rsidRPr="004D0F71">
        <w:rPr>
          <w:rFonts w:asciiTheme="minorHAnsi" w:hAnsiTheme="minorHAnsi" w:cs="Calibri Light"/>
          <w:spacing w:val="-3"/>
        </w:rPr>
        <w:t>* le nombre de jours de placement /365</w:t>
      </w:r>
      <w:r w:rsidR="006B1AFC" w:rsidRPr="004D0F71">
        <w:rPr>
          <w:rFonts w:asciiTheme="minorHAnsi" w:hAnsiTheme="minorHAnsi" w:cs="Calibri Light"/>
          <w:spacing w:val="-3"/>
        </w:rPr>
        <w:t>.</w:t>
      </w:r>
    </w:p>
    <w:p w14:paraId="779E758C" w14:textId="19A207D3" w:rsidR="005438AF" w:rsidRPr="004D0F71" w:rsidRDefault="005438AF" w:rsidP="005438AF">
      <w:pPr>
        <w:spacing w:before="120"/>
        <w:jc w:val="both"/>
        <w:textAlignment w:val="baseline"/>
        <w:rPr>
          <w:rFonts w:asciiTheme="minorHAnsi" w:hAnsiTheme="minorHAnsi" w:cs="Calibri Light"/>
          <w:spacing w:val="-3"/>
        </w:rPr>
      </w:pPr>
      <w:r w:rsidRPr="004D0F71">
        <w:rPr>
          <w:rFonts w:asciiTheme="minorHAnsi" w:hAnsiTheme="minorHAnsi" w:cs="Calibri Light"/>
          <w:spacing w:val="-3"/>
          <w:u w:val="single"/>
        </w:rPr>
        <w:t>Exemple par trimestre</w:t>
      </w:r>
      <w:r w:rsidRPr="004D0F71">
        <w:rPr>
          <w:rFonts w:asciiTheme="minorHAnsi" w:hAnsiTheme="minorHAnsi" w:cs="Calibri Light"/>
          <w:spacing w:val="-3"/>
        </w:rPr>
        <w:t xml:space="preserve"> : </w:t>
      </w:r>
      <w:r w:rsidR="00E031DA" w:rsidRPr="00E031DA">
        <w:rPr>
          <w:rFonts w:asciiTheme="minorHAnsi" w:hAnsiTheme="minorHAnsi" w:cs="Calibri Light"/>
          <w:spacing w:val="-3"/>
        </w:rPr>
        <w:t xml:space="preserve">1,01 </w:t>
      </w:r>
      <w:r w:rsidR="00FC06A0" w:rsidRPr="004D0F71">
        <w:rPr>
          <w:rFonts w:asciiTheme="minorHAnsi" w:hAnsiTheme="minorHAnsi" w:cs="Calibri Light"/>
          <w:spacing w:val="-3"/>
        </w:rPr>
        <w:t xml:space="preserve">euro </w:t>
      </w:r>
      <w:r w:rsidRPr="004D0F71">
        <w:rPr>
          <w:rFonts w:asciiTheme="minorHAnsi" w:hAnsiTheme="minorHAnsi" w:cs="Calibri Light"/>
          <w:spacing w:val="-3"/>
        </w:rPr>
        <w:t>*</w:t>
      </w:r>
      <w:r w:rsidR="00E428E6">
        <w:rPr>
          <w:rFonts w:asciiTheme="minorHAnsi" w:hAnsiTheme="minorHAnsi" w:cs="Calibri Light"/>
          <w:spacing w:val="-3"/>
        </w:rPr>
        <w:t xml:space="preserve"> </w:t>
      </w:r>
      <w:r w:rsidRPr="004D0F71">
        <w:rPr>
          <w:rFonts w:asciiTheme="minorHAnsi" w:hAnsiTheme="minorHAnsi" w:cs="Calibri Light"/>
          <w:spacing w:val="-3"/>
        </w:rPr>
        <w:t>le nombre de trimestre /4</w:t>
      </w:r>
      <w:r w:rsidR="006B1AFC" w:rsidRPr="004D0F71">
        <w:rPr>
          <w:rFonts w:asciiTheme="minorHAnsi" w:hAnsiTheme="minorHAnsi" w:cs="Calibri Light"/>
          <w:spacing w:val="-3"/>
        </w:rPr>
        <w:t>.</w:t>
      </w:r>
      <w:r w:rsidRPr="004D0F71">
        <w:rPr>
          <w:rFonts w:asciiTheme="minorHAnsi" w:hAnsiTheme="minorHAnsi" w:cs="Calibri Light"/>
          <w:spacing w:val="-3"/>
        </w:rPr>
        <w:t xml:space="preserve"> </w:t>
      </w:r>
    </w:p>
    <w:bookmarkEnd w:id="6268"/>
    <w:p w14:paraId="1729E117" w14:textId="6AA172F0" w:rsidR="00BB4C82"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 xml:space="preserve">Ce taux pourra être majoré jusqu'au double lorsque le panneau est équipé d'un système de défilement électronique ou mécanique des messages publicitaires OU lorsque le panneau est lumineux ou éclairé. </w:t>
      </w:r>
    </w:p>
    <w:p w14:paraId="3CACE441" w14:textId="77777777"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Ce taux pourra être majoré jusqu'au triple lorsque le panneau est équipé d'un système de défilement électronique ou mécanique des messages publicitaires ET lorsque le panneau est lumineux ou éclairé.</w:t>
      </w:r>
    </w:p>
    <w:p w14:paraId="322EC309" w14:textId="3603CED7" w:rsidR="009B153C" w:rsidRPr="004D0F71" w:rsidRDefault="009B153C" w:rsidP="00E063FD">
      <w:pPr>
        <w:spacing w:before="120"/>
        <w:jc w:val="both"/>
        <w:rPr>
          <w:rFonts w:asciiTheme="minorHAnsi" w:hAnsiTheme="minorHAnsi" w:cs="Calibri Light"/>
          <w:lang w:val="fr-BE"/>
        </w:rPr>
      </w:pPr>
      <w:r w:rsidRPr="004D0F71">
        <w:rPr>
          <w:rFonts w:asciiTheme="minorHAnsi" w:hAnsiTheme="minorHAnsi" w:cs="Calibri Light"/>
          <w:lang w:val="fr-BE"/>
        </w:rPr>
        <w:t>Pour les communes appliquant le doublement et le triplement du taux, j’attire particulièrement votre attention sur l’impact que peut avoir une hausse trop importante du taux sur l’activité des firmes publicitaires, lesquelles connaissent aujourd’hui diverses formes de concurrence. C’est pourquoi je préconise des taux progressifs en fonction de la surface des panneaux et du nombre de possibilités de défilement.</w:t>
      </w:r>
    </w:p>
    <w:p w14:paraId="2633BAF7" w14:textId="77777777" w:rsidR="00FB05AF" w:rsidRPr="004D0F71" w:rsidRDefault="00FB05AF" w:rsidP="00E063FD">
      <w:pPr>
        <w:spacing w:before="120"/>
        <w:jc w:val="both"/>
        <w:rPr>
          <w:rFonts w:asciiTheme="minorHAnsi" w:hAnsiTheme="minorHAnsi" w:cs="Calibri Light"/>
          <w:lang w:val="fr-BE"/>
        </w:rPr>
      </w:pPr>
    </w:p>
    <w:p w14:paraId="572EC7F8" w14:textId="77777777" w:rsidR="00E031DA" w:rsidRDefault="009B153C" w:rsidP="00E5346D">
      <w:pPr>
        <w:pStyle w:val="Sam3"/>
      </w:pPr>
      <w:bookmarkStart w:id="6269" w:name="_Toc143779200"/>
      <w:bookmarkStart w:id="6270" w:name="_Hlk68528824"/>
      <w:bookmarkStart w:id="6271" w:name="_Toc515896823"/>
      <w:bookmarkStart w:id="6272" w:name="_Toc512525510"/>
      <w:r w:rsidRPr="004D0F71">
        <w:t>04001/364-24 : Distribution gratuite d'écrits publicitaires ou d’échantillons publicitaires non adressés et de supports de presse régionale gratuite</w:t>
      </w:r>
      <w:bookmarkEnd w:id="6269"/>
    </w:p>
    <w:bookmarkEnd w:id="6270"/>
    <w:p w14:paraId="73CD2D9A" w14:textId="72243DB0" w:rsidR="009B153C" w:rsidRPr="00E428E6" w:rsidRDefault="0084076C" w:rsidP="00E5346D">
      <w:pPr>
        <w:pStyle w:val="Sam3"/>
        <w:rPr>
          <w:rFonts w:cs="Calibri Light"/>
          <w:spacing w:val="4"/>
        </w:rPr>
      </w:pPr>
      <w:r w:rsidRPr="00E428E6">
        <w:t>T</w:t>
      </w:r>
      <w:r w:rsidR="009B153C" w:rsidRPr="00E428E6">
        <w:t>axe indirecte</w:t>
      </w:r>
      <w:bookmarkEnd w:id="6271"/>
    </w:p>
    <w:p w14:paraId="215B576C" w14:textId="77777777" w:rsidR="009B153C" w:rsidRPr="00DE2480" w:rsidRDefault="009B153C" w:rsidP="00E063FD">
      <w:pPr>
        <w:spacing w:before="120"/>
        <w:jc w:val="both"/>
        <w:textAlignment w:val="baseline"/>
        <w:rPr>
          <w:rFonts w:asciiTheme="minorHAnsi" w:hAnsiTheme="minorHAnsi"/>
          <w:bCs/>
          <w:spacing w:val="-1"/>
        </w:rPr>
      </w:pPr>
      <w:r w:rsidRPr="00DE2480">
        <w:rPr>
          <w:rFonts w:asciiTheme="minorHAnsi" w:hAnsiTheme="minorHAnsi"/>
          <w:bCs/>
          <w:spacing w:val="-1"/>
        </w:rPr>
        <w:t>La taxe vise la distribution gratuite de deux types d’écrits que sont les écrits (ou les échantillons) publicitaires non adressés et les supports de presse régionale gratuite.</w:t>
      </w:r>
    </w:p>
    <w:p w14:paraId="4835820E" w14:textId="77777777" w:rsidR="00EC0174" w:rsidRPr="004D0F71" w:rsidRDefault="00EC0174" w:rsidP="00EC0174">
      <w:pPr>
        <w:spacing w:before="120"/>
        <w:jc w:val="both"/>
        <w:textAlignment w:val="baseline"/>
        <w:rPr>
          <w:rFonts w:asciiTheme="minorHAnsi" w:hAnsiTheme="minorHAnsi"/>
          <w:spacing w:val="-1"/>
        </w:rPr>
      </w:pPr>
      <w:r w:rsidRPr="004D0F71">
        <w:rPr>
          <w:rFonts w:asciiTheme="minorHAnsi" w:hAnsiTheme="minorHAnsi"/>
          <w:spacing w:val="-1"/>
        </w:rPr>
        <w:t>Les « toutes boîtes » se distinguent non seulement de la presse adressée, qui est distribuée uniquement aux abonnés, à leur demande et à leurs frais, mais également des écrits adressés, envoyés gratuitement à leurs destinataires, parfois sans que ceux-ci en aient fait la demande.</w:t>
      </w:r>
    </w:p>
    <w:p w14:paraId="6DBB0BEA" w14:textId="299852B9" w:rsidR="009B153C" w:rsidRPr="004D0F71" w:rsidRDefault="002E4936" w:rsidP="00E063FD">
      <w:pPr>
        <w:spacing w:before="120"/>
        <w:jc w:val="both"/>
        <w:textAlignment w:val="baseline"/>
        <w:rPr>
          <w:rFonts w:asciiTheme="minorHAnsi" w:hAnsiTheme="minorHAnsi"/>
          <w:b/>
          <w:spacing w:val="-1"/>
        </w:rPr>
      </w:pPr>
      <w:r w:rsidRPr="004D0F71">
        <w:rPr>
          <w:rFonts w:asciiTheme="minorHAnsi" w:hAnsiTheme="minorHAnsi"/>
          <w:b/>
          <w:spacing w:val="-1"/>
        </w:rPr>
        <w:t>À</w:t>
      </w:r>
      <w:r w:rsidR="00EC0174" w:rsidRPr="004D0F71">
        <w:rPr>
          <w:rFonts w:asciiTheme="minorHAnsi" w:hAnsiTheme="minorHAnsi"/>
          <w:b/>
          <w:spacing w:val="-1"/>
        </w:rPr>
        <w:t xml:space="preserve"> ce titre, la législation reconnaissant les principes de la protection de la vie privée et du secret de la correspondance empêche que les écrits adressés soient ouverts par l’autorité taxatrice. Ils échappent donc, pour des raisons pratiques, à cette taxation. </w:t>
      </w:r>
    </w:p>
    <w:p w14:paraId="631C4DF1" w14:textId="77777777" w:rsidR="000D1361" w:rsidRPr="004D0F71" w:rsidRDefault="000D1361" w:rsidP="00E063FD">
      <w:pPr>
        <w:spacing w:before="120"/>
        <w:jc w:val="both"/>
        <w:textAlignment w:val="baseline"/>
        <w:rPr>
          <w:rFonts w:asciiTheme="minorHAnsi" w:hAnsiTheme="minorHAnsi"/>
          <w:spacing w:val="-1"/>
        </w:rPr>
      </w:pPr>
    </w:p>
    <w:p w14:paraId="3BC4F5B0" w14:textId="77777777" w:rsidR="009B153C" w:rsidRPr="004D0F71" w:rsidRDefault="009B153C" w:rsidP="00581DAD">
      <w:pPr>
        <w:pStyle w:val="Sam4"/>
        <w:rPr>
          <w:b w:val="0"/>
        </w:rPr>
      </w:pPr>
      <w:bookmarkStart w:id="6273" w:name="_Toc516739837"/>
      <w:bookmarkStart w:id="6274" w:name="_Toc516751746"/>
      <w:bookmarkStart w:id="6275" w:name="_Toc516825834"/>
      <w:bookmarkStart w:id="6276" w:name="_Toc516826392"/>
      <w:bookmarkStart w:id="6277" w:name="_Toc516837712"/>
      <w:bookmarkStart w:id="6278" w:name="_Toc516838271"/>
      <w:bookmarkStart w:id="6279" w:name="_Toc516838830"/>
      <w:bookmarkStart w:id="6280" w:name="_Toc516839390"/>
      <w:bookmarkStart w:id="6281" w:name="_Toc517173486"/>
      <w:bookmarkStart w:id="6282" w:name="_Toc517175160"/>
      <w:bookmarkStart w:id="6283" w:name="_Toc517175747"/>
      <w:bookmarkStart w:id="6284" w:name="_Toc517176335"/>
      <w:bookmarkStart w:id="6285" w:name="_Toc517337660"/>
      <w:bookmarkStart w:id="6286" w:name="_Toc517360456"/>
      <w:bookmarkStart w:id="6287" w:name="_Toc143779201"/>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r w:rsidRPr="004D0F71">
        <w:t>Les écrits (ou les échantillons) publicitaires non adressés</w:t>
      </w:r>
      <w:bookmarkEnd w:id="6287"/>
      <w:r w:rsidRPr="004D0F71">
        <w:t> </w:t>
      </w:r>
    </w:p>
    <w:p w14:paraId="0E122726" w14:textId="77777777" w:rsidR="009B153C" w:rsidRPr="004D0F71" w:rsidRDefault="009B153C" w:rsidP="00E063FD">
      <w:pPr>
        <w:spacing w:before="120"/>
        <w:jc w:val="both"/>
        <w:textAlignment w:val="baseline"/>
        <w:rPr>
          <w:rFonts w:asciiTheme="minorHAnsi" w:hAnsiTheme="minorHAnsi"/>
          <w:spacing w:val="-1"/>
        </w:rPr>
      </w:pPr>
      <w:r w:rsidRPr="004D0F71">
        <w:rPr>
          <w:rFonts w:asciiTheme="minorHAnsi" w:hAnsiTheme="minorHAnsi"/>
          <w:spacing w:val="-1"/>
        </w:rPr>
        <w:t>Les écrits (ou les échantillons) publicitaires non adressés sont des écrits à vocation commerciale (publicitaire c’est-à-dire visant un intérêt particulier, celui de l’annonceur) qui ne comportent pas le nom et/ou l'adresse complète du destinataire (rue, n°, code postal et commune) et qui sont diffusés gratuitement en principe à l'ensemble des habitants de la commune.</w:t>
      </w:r>
    </w:p>
    <w:p w14:paraId="697497D9" w14:textId="48EBB09A" w:rsidR="009B153C" w:rsidRPr="004D0F71" w:rsidRDefault="002E4936" w:rsidP="00E063FD">
      <w:pPr>
        <w:spacing w:before="120"/>
        <w:jc w:val="both"/>
        <w:textAlignment w:val="baseline"/>
        <w:rPr>
          <w:rFonts w:asciiTheme="minorHAnsi" w:hAnsiTheme="minorHAnsi"/>
          <w:spacing w:val="-1"/>
        </w:rPr>
      </w:pPr>
      <w:r w:rsidRPr="004D0F71">
        <w:rPr>
          <w:rFonts w:asciiTheme="minorHAnsi" w:hAnsiTheme="minorHAnsi"/>
          <w:spacing w:val="-1"/>
        </w:rPr>
        <w:lastRenderedPageBreak/>
        <w:t>Échantillon</w:t>
      </w:r>
      <w:r w:rsidR="009B153C" w:rsidRPr="004D0F71">
        <w:rPr>
          <w:rFonts w:asciiTheme="minorHAnsi" w:hAnsiTheme="minorHAnsi"/>
          <w:spacing w:val="-1"/>
        </w:rPr>
        <w:t> : toute petite quantité et/ou exemple d'un produit réalisé pour en assurer la promotion et/ou la vente.</w:t>
      </w:r>
    </w:p>
    <w:p w14:paraId="38F23EC4" w14:textId="353281BE" w:rsidR="009B153C" w:rsidRPr="004D0F71" w:rsidRDefault="009B153C" w:rsidP="00E063FD">
      <w:pPr>
        <w:spacing w:before="120"/>
        <w:jc w:val="both"/>
        <w:textAlignment w:val="baseline"/>
        <w:rPr>
          <w:rFonts w:asciiTheme="minorHAnsi" w:hAnsiTheme="minorHAnsi"/>
          <w:b/>
          <w:bCs/>
          <w:spacing w:val="-1"/>
        </w:rPr>
      </w:pPr>
      <w:r w:rsidRPr="004D0F71">
        <w:rPr>
          <w:rFonts w:asciiTheme="minorHAnsi" w:hAnsiTheme="minorHAnsi"/>
          <w:b/>
          <w:bCs/>
          <w:spacing w:val="-1"/>
        </w:rPr>
        <w:t>Le taux maximum recommandé est modulé en fonction du poids des écrits publicitaires non adressés ou échantillons publicitaires non adressés</w:t>
      </w:r>
      <w:r w:rsidR="00BF4C17" w:rsidRPr="004D0F71">
        <w:rPr>
          <w:rFonts w:asciiTheme="minorHAnsi" w:hAnsiTheme="minorHAnsi"/>
          <w:b/>
          <w:bCs/>
          <w:spacing w:val="-1"/>
        </w:rPr>
        <w:t> :</w:t>
      </w:r>
    </w:p>
    <w:p w14:paraId="405EC45D" w14:textId="5ACCBE6C" w:rsidR="009B153C" w:rsidRPr="004D0F71" w:rsidRDefault="00460F83" w:rsidP="008D7EB7">
      <w:pPr>
        <w:pStyle w:val="Paragraphedeliste"/>
        <w:numPr>
          <w:ilvl w:val="0"/>
          <w:numId w:val="162"/>
        </w:numPr>
        <w:tabs>
          <w:tab w:val="left" w:pos="144"/>
        </w:tabs>
        <w:spacing w:before="120"/>
        <w:jc w:val="both"/>
        <w:textAlignment w:val="baseline"/>
        <w:rPr>
          <w:rFonts w:asciiTheme="minorHAnsi" w:hAnsiTheme="minorHAnsi" w:cs="Calibri Light"/>
        </w:rPr>
      </w:pPr>
      <w:r w:rsidRPr="004D0F71">
        <w:rPr>
          <w:rFonts w:asciiTheme="minorHAnsi" w:hAnsiTheme="minorHAnsi" w:cs="Calibri Light"/>
        </w:rPr>
        <w:t>0,</w:t>
      </w:r>
      <w:r w:rsidR="00854CBA" w:rsidRPr="004D0F71">
        <w:rPr>
          <w:rFonts w:asciiTheme="minorHAnsi" w:hAnsiTheme="minorHAnsi" w:cs="Calibri Light"/>
        </w:rPr>
        <w:t>0</w:t>
      </w:r>
      <w:r w:rsidRPr="004D0F71">
        <w:rPr>
          <w:rFonts w:asciiTheme="minorHAnsi" w:hAnsiTheme="minorHAnsi" w:cs="Calibri Light"/>
        </w:rPr>
        <w:t xml:space="preserve">150 </w:t>
      </w:r>
      <w:r w:rsidR="009B153C" w:rsidRPr="004D0F71">
        <w:rPr>
          <w:rFonts w:asciiTheme="minorHAnsi" w:hAnsiTheme="minorHAnsi" w:cs="Calibri Light"/>
        </w:rPr>
        <w:t>euro</w:t>
      </w:r>
      <w:r w:rsidR="007B5DFC" w:rsidRPr="004D0F71">
        <w:rPr>
          <w:rFonts w:asciiTheme="minorHAnsi" w:hAnsiTheme="minorHAnsi" w:cs="Calibri Light"/>
        </w:rPr>
        <w:t xml:space="preserve"> (0,017</w:t>
      </w:r>
      <w:r w:rsidR="00E031DA">
        <w:rPr>
          <w:rFonts w:asciiTheme="minorHAnsi" w:hAnsiTheme="minorHAnsi" w:cs="Calibri Light"/>
        </w:rPr>
        <w:t>8</w:t>
      </w:r>
      <w:r w:rsidR="007B5DFC" w:rsidRPr="004D0F71">
        <w:rPr>
          <w:rFonts w:asciiTheme="minorHAnsi" w:hAnsiTheme="minorHAnsi" w:cs="Calibri Light"/>
        </w:rPr>
        <w:t xml:space="preserve"> indexé à </w:t>
      </w:r>
      <w:r w:rsidR="00985F76">
        <w:rPr>
          <w:rFonts w:asciiTheme="minorHAnsi" w:hAnsiTheme="minorHAnsi" w:cs="Calibri Light"/>
        </w:rPr>
        <w:t>18,59</w:t>
      </w:r>
      <w:r w:rsidR="007B5DFC" w:rsidRPr="004D0F71">
        <w:rPr>
          <w:rFonts w:asciiTheme="minorHAnsi" w:hAnsiTheme="minorHAnsi" w:cs="Calibri Light"/>
        </w:rPr>
        <w:t>%)</w:t>
      </w:r>
      <w:r w:rsidR="000D1361" w:rsidRPr="004D0F71">
        <w:rPr>
          <w:rFonts w:asciiTheme="minorHAnsi" w:hAnsiTheme="minorHAnsi" w:cs="Calibri Light"/>
        </w:rPr>
        <w:t xml:space="preserve"> </w:t>
      </w:r>
      <w:r w:rsidR="009B153C" w:rsidRPr="004D0F71">
        <w:rPr>
          <w:rFonts w:asciiTheme="minorHAnsi" w:hAnsiTheme="minorHAnsi" w:cs="Calibri Light"/>
        </w:rPr>
        <w:t>par exemplaire distribué pour les écrits et les échantillons publicitaires jusqu'à 10 grammes inclus</w:t>
      </w:r>
      <w:r w:rsidR="00E428E6">
        <w:rPr>
          <w:rFonts w:asciiTheme="minorHAnsi" w:hAnsiTheme="minorHAnsi" w:cs="Calibri Light"/>
        </w:rPr>
        <w:t> ;</w:t>
      </w:r>
    </w:p>
    <w:p w14:paraId="0E9FF17D" w14:textId="1F9CE662" w:rsidR="009B153C" w:rsidRPr="004D0F71" w:rsidRDefault="00460F83" w:rsidP="008D7EB7">
      <w:pPr>
        <w:pStyle w:val="Paragraphedeliste"/>
        <w:numPr>
          <w:ilvl w:val="0"/>
          <w:numId w:val="162"/>
        </w:numPr>
        <w:tabs>
          <w:tab w:val="left" w:pos="144"/>
        </w:tabs>
        <w:spacing w:before="120"/>
        <w:jc w:val="both"/>
        <w:textAlignment w:val="baseline"/>
        <w:rPr>
          <w:rFonts w:asciiTheme="minorHAnsi" w:hAnsiTheme="minorHAnsi" w:cs="Calibri Light"/>
        </w:rPr>
      </w:pPr>
      <w:r w:rsidRPr="004D0F71">
        <w:rPr>
          <w:rFonts w:asciiTheme="minorHAnsi" w:hAnsiTheme="minorHAnsi" w:cs="Calibri Light"/>
        </w:rPr>
        <w:t>0,</w:t>
      </w:r>
      <w:r w:rsidR="00854CBA" w:rsidRPr="004D0F71">
        <w:rPr>
          <w:rFonts w:asciiTheme="minorHAnsi" w:hAnsiTheme="minorHAnsi" w:cs="Calibri Light"/>
        </w:rPr>
        <w:t>0</w:t>
      </w:r>
      <w:r w:rsidRPr="004D0F71">
        <w:rPr>
          <w:rFonts w:asciiTheme="minorHAnsi" w:hAnsiTheme="minorHAnsi" w:cs="Calibri Light"/>
        </w:rPr>
        <w:t xml:space="preserve">390 </w:t>
      </w:r>
      <w:r w:rsidR="009B153C" w:rsidRPr="004D0F71">
        <w:rPr>
          <w:rFonts w:asciiTheme="minorHAnsi" w:hAnsiTheme="minorHAnsi" w:cs="Calibri Light"/>
        </w:rPr>
        <w:t xml:space="preserve">euro </w:t>
      </w:r>
      <w:r w:rsidR="007B5DFC" w:rsidRPr="004D0F71">
        <w:rPr>
          <w:rFonts w:asciiTheme="minorHAnsi" w:hAnsiTheme="minorHAnsi" w:cs="Calibri Light"/>
        </w:rPr>
        <w:t>(</w:t>
      </w:r>
      <w:r w:rsidR="00254A05" w:rsidRPr="004D0F71">
        <w:rPr>
          <w:rFonts w:asciiTheme="minorHAnsi" w:hAnsiTheme="minorHAnsi" w:cs="Calibri Light"/>
        </w:rPr>
        <w:t>0</w:t>
      </w:r>
      <w:r w:rsidR="007B5DFC" w:rsidRPr="004D0F71">
        <w:rPr>
          <w:rFonts w:asciiTheme="minorHAnsi" w:hAnsiTheme="minorHAnsi" w:cs="Calibri Light"/>
        </w:rPr>
        <w:t>,04</w:t>
      </w:r>
      <w:r w:rsidR="00E031DA">
        <w:rPr>
          <w:rFonts w:asciiTheme="minorHAnsi" w:hAnsiTheme="minorHAnsi" w:cs="Calibri Light"/>
        </w:rPr>
        <w:t>63</w:t>
      </w:r>
      <w:r w:rsidR="007B5DFC" w:rsidRPr="004D0F71">
        <w:rPr>
          <w:rFonts w:asciiTheme="minorHAnsi" w:hAnsiTheme="minorHAnsi" w:cs="Calibri Light"/>
        </w:rPr>
        <w:t xml:space="preserve"> indexé à </w:t>
      </w:r>
      <w:r w:rsidR="00985F76">
        <w:rPr>
          <w:rFonts w:asciiTheme="minorHAnsi" w:hAnsiTheme="minorHAnsi" w:cs="Calibri Light"/>
        </w:rPr>
        <w:t>18,59</w:t>
      </w:r>
      <w:r w:rsidR="007B5DFC" w:rsidRPr="004D0F71">
        <w:rPr>
          <w:rFonts w:asciiTheme="minorHAnsi" w:hAnsiTheme="minorHAnsi" w:cs="Calibri Light"/>
        </w:rPr>
        <w:t xml:space="preserve">%) </w:t>
      </w:r>
      <w:r w:rsidR="009B153C" w:rsidRPr="004D0F71">
        <w:rPr>
          <w:rFonts w:asciiTheme="minorHAnsi" w:hAnsiTheme="minorHAnsi" w:cs="Calibri Light"/>
        </w:rPr>
        <w:t>par exemplaire distribué pour les écrits et les échantillons publicitaires au-delà de 10 et jusqu'à 40 grammes inclus</w:t>
      </w:r>
      <w:r w:rsidR="00E428E6">
        <w:rPr>
          <w:rFonts w:asciiTheme="minorHAnsi" w:hAnsiTheme="minorHAnsi" w:cs="Calibri Light"/>
        </w:rPr>
        <w:t> ;</w:t>
      </w:r>
    </w:p>
    <w:p w14:paraId="290009C0" w14:textId="269294D7" w:rsidR="009B153C" w:rsidRPr="004D0F71" w:rsidRDefault="00460F83" w:rsidP="008D7EB7">
      <w:pPr>
        <w:pStyle w:val="Paragraphedeliste"/>
        <w:numPr>
          <w:ilvl w:val="0"/>
          <w:numId w:val="162"/>
        </w:numPr>
        <w:tabs>
          <w:tab w:val="left" w:pos="144"/>
        </w:tabs>
        <w:spacing w:before="120"/>
        <w:jc w:val="both"/>
        <w:textAlignment w:val="baseline"/>
        <w:rPr>
          <w:rFonts w:asciiTheme="minorHAnsi" w:hAnsiTheme="minorHAnsi" w:cs="Calibri Light"/>
        </w:rPr>
      </w:pPr>
      <w:r w:rsidRPr="004D0F71">
        <w:rPr>
          <w:rFonts w:asciiTheme="minorHAnsi" w:hAnsiTheme="minorHAnsi" w:cs="Calibri Light"/>
        </w:rPr>
        <w:t>0,</w:t>
      </w:r>
      <w:r w:rsidR="00854CBA" w:rsidRPr="004D0F71">
        <w:rPr>
          <w:rFonts w:asciiTheme="minorHAnsi" w:hAnsiTheme="minorHAnsi" w:cs="Calibri Light"/>
        </w:rPr>
        <w:t>0</w:t>
      </w:r>
      <w:r w:rsidRPr="004D0F71">
        <w:rPr>
          <w:rFonts w:asciiTheme="minorHAnsi" w:hAnsiTheme="minorHAnsi" w:cs="Calibri Light"/>
        </w:rPr>
        <w:t xml:space="preserve">585 </w:t>
      </w:r>
      <w:r w:rsidR="009B153C" w:rsidRPr="004D0F71">
        <w:rPr>
          <w:rFonts w:asciiTheme="minorHAnsi" w:hAnsiTheme="minorHAnsi" w:cs="Calibri Light"/>
        </w:rPr>
        <w:t xml:space="preserve">euro </w:t>
      </w:r>
      <w:r w:rsidR="007B5DFC" w:rsidRPr="004D0F71">
        <w:rPr>
          <w:rFonts w:asciiTheme="minorHAnsi" w:hAnsiTheme="minorHAnsi" w:cs="Calibri Light"/>
        </w:rPr>
        <w:t>(0,06</w:t>
      </w:r>
      <w:r w:rsidR="00E031DA">
        <w:rPr>
          <w:rFonts w:asciiTheme="minorHAnsi" w:hAnsiTheme="minorHAnsi" w:cs="Calibri Light"/>
        </w:rPr>
        <w:t>94</w:t>
      </w:r>
      <w:r w:rsidR="007B5DFC" w:rsidRPr="004D0F71">
        <w:rPr>
          <w:rFonts w:asciiTheme="minorHAnsi" w:hAnsiTheme="minorHAnsi" w:cs="Calibri Light"/>
        </w:rPr>
        <w:t xml:space="preserve"> indexé à </w:t>
      </w:r>
      <w:r w:rsidR="00985F76">
        <w:rPr>
          <w:rFonts w:asciiTheme="minorHAnsi" w:hAnsiTheme="minorHAnsi" w:cs="Calibri Light"/>
        </w:rPr>
        <w:t>18,59</w:t>
      </w:r>
      <w:r w:rsidR="007B5DFC" w:rsidRPr="004D0F71">
        <w:rPr>
          <w:rFonts w:asciiTheme="minorHAnsi" w:hAnsiTheme="minorHAnsi" w:cs="Calibri Light"/>
        </w:rPr>
        <w:t xml:space="preserve">%) </w:t>
      </w:r>
      <w:r w:rsidR="009B153C" w:rsidRPr="004D0F71">
        <w:rPr>
          <w:rFonts w:asciiTheme="minorHAnsi" w:hAnsiTheme="minorHAnsi" w:cs="Calibri Light"/>
        </w:rPr>
        <w:t>par exemplaire distribué pour les écrits et les échantillons publicitaires au-delà de 40 et jusqu'à 225 grammes inclus</w:t>
      </w:r>
      <w:r w:rsidR="00E428E6">
        <w:rPr>
          <w:rFonts w:asciiTheme="minorHAnsi" w:hAnsiTheme="minorHAnsi" w:cs="Calibri Light"/>
        </w:rPr>
        <w:t> ;</w:t>
      </w:r>
    </w:p>
    <w:p w14:paraId="0182CD37" w14:textId="601542A9" w:rsidR="009B153C" w:rsidRPr="004D0F71" w:rsidRDefault="00460F83" w:rsidP="008D7EB7">
      <w:pPr>
        <w:pStyle w:val="Paragraphedeliste"/>
        <w:numPr>
          <w:ilvl w:val="0"/>
          <w:numId w:val="162"/>
        </w:numPr>
        <w:tabs>
          <w:tab w:val="left" w:pos="144"/>
        </w:tabs>
        <w:spacing w:before="120"/>
        <w:jc w:val="both"/>
        <w:textAlignment w:val="baseline"/>
        <w:rPr>
          <w:rFonts w:asciiTheme="minorHAnsi" w:hAnsiTheme="minorHAnsi" w:cs="Calibri Light"/>
        </w:rPr>
      </w:pPr>
      <w:r w:rsidRPr="004D0F71">
        <w:rPr>
          <w:rFonts w:asciiTheme="minorHAnsi" w:hAnsiTheme="minorHAnsi" w:cs="Calibri Light"/>
        </w:rPr>
        <w:t xml:space="preserve">0,1050 </w:t>
      </w:r>
      <w:r w:rsidR="009B153C" w:rsidRPr="004D0F71">
        <w:rPr>
          <w:rFonts w:asciiTheme="minorHAnsi" w:hAnsiTheme="minorHAnsi" w:cs="Calibri Light"/>
        </w:rPr>
        <w:t>euro</w:t>
      </w:r>
      <w:r w:rsidR="000D1361" w:rsidRPr="004D0F71">
        <w:rPr>
          <w:rFonts w:asciiTheme="minorHAnsi" w:hAnsiTheme="minorHAnsi" w:cs="Calibri Light"/>
        </w:rPr>
        <w:t xml:space="preserve"> </w:t>
      </w:r>
      <w:r w:rsidR="007B5DFC" w:rsidRPr="004D0F71">
        <w:rPr>
          <w:rFonts w:asciiTheme="minorHAnsi" w:hAnsiTheme="minorHAnsi" w:cs="Calibri Light"/>
        </w:rPr>
        <w:t>(0,12</w:t>
      </w:r>
      <w:r w:rsidR="00E031DA">
        <w:rPr>
          <w:rFonts w:asciiTheme="minorHAnsi" w:hAnsiTheme="minorHAnsi" w:cs="Calibri Light"/>
        </w:rPr>
        <w:t>5</w:t>
      </w:r>
      <w:r w:rsidR="007B5DFC" w:rsidRPr="004D0F71">
        <w:rPr>
          <w:rFonts w:asciiTheme="minorHAnsi" w:hAnsiTheme="minorHAnsi" w:cs="Calibri Light"/>
        </w:rPr>
        <w:t xml:space="preserve"> indexé à </w:t>
      </w:r>
      <w:r w:rsidR="00985F76">
        <w:rPr>
          <w:rFonts w:asciiTheme="minorHAnsi" w:hAnsiTheme="minorHAnsi" w:cs="Calibri Light"/>
        </w:rPr>
        <w:t>18,59</w:t>
      </w:r>
      <w:r w:rsidR="007B5DFC" w:rsidRPr="004D0F71">
        <w:rPr>
          <w:rFonts w:asciiTheme="minorHAnsi" w:hAnsiTheme="minorHAnsi" w:cs="Calibri Light"/>
        </w:rPr>
        <w:t xml:space="preserve">%) </w:t>
      </w:r>
      <w:r w:rsidR="009B153C" w:rsidRPr="004D0F71">
        <w:rPr>
          <w:rFonts w:asciiTheme="minorHAnsi" w:hAnsiTheme="minorHAnsi" w:cs="Calibri Light"/>
        </w:rPr>
        <w:t>par exemplaire distribué pour les écrits et les échantillons publicitaires supérieurs à 225 grammes.</w:t>
      </w:r>
    </w:p>
    <w:p w14:paraId="12076EE1" w14:textId="77777777" w:rsidR="009B153C" w:rsidRPr="004D0F71" w:rsidRDefault="009B153C" w:rsidP="00E063FD">
      <w:pPr>
        <w:spacing w:before="120"/>
        <w:jc w:val="both"/>
        <w:textAlignment w:val="baseline"/>
        <w:rPr>
          <w:rFonts w:asciiTheme="minorHAnsi" w:hAnsiTheme="minorHAnsi"/>
          <w:spacing w:val="-1"/>
        </w:rPr>
      </w:pPr>
    </w:p>
    <w:p w14:paraId="4235748C" w14:textId="77777777" w:rsidR="009B153C" w:rsidRPr="004D0F71" w:rsidRDefault="009B153C" w:rsidP="00581DAD">
      <w:pPr>
        <w:pStyle w:val="Sam4"/>
        <w:rPr>
          <w:b w:val="0"/>
        </w:rPr>
      </w:pPr>
      <w:bookmarkStart w:id="6288" w:name="_Toc143779202"/>
      <w:r w:rsidRPr="004D0F71">
        <w:t>Les supports de la presse régionale gratuite</w:t>
      </w:r>
      <w:bookmarkEnd w:id="6288"/>
      <w:r w:rsidRPr="004D0F71">
        <w:t> </w:t>
      </w:r>
    </w:p>
    <w:p w14:paraId="17C4F6CA" w14:textId="40DCAF2B" w:rsidR="009B153C" w:rsidRPr="004D0F71" w:rsidRDefault="009B153C" w:rsidP="00E063FD">
      <w:pPr>
        <w:spacing w:before="120"/>
        <w:jc w:val="both"/>
        <w:textAlignment w:val="baseline"/>
        <w:rPr>
          <w:rFonts w:asciiTheme="minorHAnsi" w:hAnsiTheme="minorHAnsi"/>
          <w:spacing w:val="-1"/>
        </w:rPr>
      </w:pPr>
      <w:r w:rsidRPr="004D0F71">
        <w:rPr>
          <w:rFonts w:asciiTheme="minorHAnsi" w:hAnsiTheme="minorHAnsi"/>
          <w:spacing w:val="-1"/>
        </w:rPr>
        <w:t xml:space="preserve">Le </w:t>
      </w:r>
      <w:r w:rsidR="003A3E72" w:rsidRPr="004D0F71">
        <w:rPr>
          <w:rFonts w:asciiTheme="minorHAnsi" w:hAnsiTheme="minorHAnsi"/>
          <w:spacing w:val="-1"/>
        </w:rPr>
        <w:t>s</w:t>
      </w:r>
      <w:r w:rsidRPr="004D0F71">
        <w:rPr>
          <w:rFonts w:asciiTheme="minorHAnsi" w:hAnsiTheme="minorHAnsi"/>
          <w:spacing w:val="-1"/>
        </w:rPr>
        <w:t>upport de la presse régionale gratuite est l’écrit qui réunit les conditions suivantes :</w:t>
      </w:r>
    </w:p>
    <w:p w14:paraId="7B9FFC44" w14:textId="1750D803" w:rsidR="009B153C" w:rsidRPr="004D0F71" w:rsidRDefault="00E428E6" w:rsidP="008D7EB7">
      <w:pPr>
        <w:pStyle w:val="Paragraphedeliste"/>
        <w:numPr>
          <w:ilvl w:val="0"/>
          <w:numId w:val="162"/>
        </w:numPr>
        <w:tabs>
          <w:tab w:val="left" w:pos="144"/>
        </w:tabs>
        <w:spacing w:before="120"/>
        <w:jc w:val="both"/>
        <w:textAlignment w:val="baseline"/>
        <w:rPr>
          <w:rFonts w:asciiTheme="minorHAnsi" w:hAnsiTheme="minorHAnsi" w:cs="Calibri Light"/>
        </w:rPr>
      </w:pPr>
      <w:r>
        <w:rPr>
          <w:rFonts w:asciiTheme="minorHAnsi" w:hAnsiTheme="minorHAnsi" w:cs="Calibri Light"/>
        </w:rPr>
        <w:t>L</w:t>
      </w:r>
      <w:r w:rsidR="009B153C" w:rsidRPr="004D0F71">
        <w:rPr>
          <w:rFonts w:asciiTheme="minorHAnsi" w:hAnsiTheme="minorHAnsi" w:cs="Calibri Light"/>
        </w:rPr>
        <w:t>e rythme périodique doit être régulier et défini avec un minimum de 12 parutions par an</w:t>
      </w:r>
      <w:r w:rsidR="00BF4C17" w:rsidRPr="004D0F71">
        <w:rPr>
          <w:rFonts w:asciiTheme="minorHAnsi" w:hAnsiTheme="minorHAnsi" w:cs="Calibri Light"/>
        </w:rPr>
        <w:t xml:space="preserve"> </w:t>
      </w:r>
      <w:r w:rsidR="009B153C" w:rsidRPr="004D0F71">
        <w:rPr>
          <w:rFonts w:asciiTheme="minorHAnsi" w:hAnsiTheme="minorHAnsi" w:cs="Calibri Light"/>
        </w:rPr>
        <w:t>;</w:t>
      </w:r>
    </w:p>
    <w:p w14:paraId="67EADE12" w14:textId="151F1271" w:rsidR="00E428E6" w:rsidRPr="00E428E6" w:rsidRDefault="00E428E6" w:rsidP="00E428E6">
      <w:pPr>
        <w:pStyle w:val="Paragraphedeliste"/>
        <w:numPr>
          <w:ilvl w:val="0"/>
          <w:numId w:val="162"/>
        </w:numPr>
        <w:tabs>
          <w:tab w:val="left" w:pos="144"/>
        </w:tabs>
        <w:spacing w:before="120"/>
        <w:jc w:val="both"/>
        <w:textAlignment w:val="baseline"/>
        <w:rPr>
          <w:rFonts w:asciiTheme="minorHAnsi" w:hAnsiTheme="minorHAnsi"/>
          <w:spacing w:val="-1"/>
        </w:rPr>
      </w:pPr>
      <w:r>
        <w:rPr>
          <w:rFonts w:asciiTheme="minorHAnsi" w:hAnsiTheme="minorHAnsi" w:cs="Calibri Light"/>
        </w:rPr>
        <w:t>L</w:t>
      </w:r>
      <w:r w:rsidR="009B153C" w:rsidRPr="004D0F71">
        <w:rPr>
          <w:rFonts w:asciiTheme="minorHAnsi" w:hAnsiTheme="minorHAnsi" w:cs="Calibri Light"/>
        </w:rPr>
        <w:t>’écrit de PRG doit contenir, outre de la publicité, du texte rédactionnel d'informations liées à l'actualité récente, adaptée à la zone de distribution mais essentiellement locales et/ou communales et comportant à la fois au moins 5 des six informations d'intérêt général suivantes, d'actualité et non périmées, adaptées à la zone de distribution et, en tous cas</w:t>
      </w:r>
      <w:r>
        <w:rPr>
          <w:rFonts w:asciiTheme="minorHAnsi" w:hAnsiTheme="minorHAnsi" w:cs="Calibri Light"/>
        </w:rPr>
        <w:t>,</w:t>
      </w:r>
      <w:r w:rsidR="009B153C" w:rsidRPr="004D0F71">
        <w:rPr>
          <w:rFonts w:asciiTheme="minorHAnsi" w:hAnsiTheme="minorHAnsi"/>
          <w:spacing w:val="-1"/>
        </w:rPr>
        <w:t xml:space="preserve"> essentiellement communales :</w:t>
      </w:r>
    </w:p>
    <w:p w14:paraId="156AA1C6" w14:textId="50663448" w:rsidR="009B153C" w:rsidRPr="004D0F71" w:rsidRDefault="00E428E6" w:rsidP="008D7EB7">
      <w:pPr>
        <w:pStyle w:val="Paragraphedeliste"/>
        <w:numPr>
          <w:ilvl w:val="0"/>
          <w:numId w:val="168"/>
        </w:numPr>
        <w:tabs>
          <w:tab w:val="left" w:pos="1134"/>
        </w:tabs>
        <w:spacing w:before="120"/>
        <w:contextualSpacing/>
        <w:jc w:val="both"/>
        <w:textAlignment w:val="baseline"/>
        <w:rPr>
          <w:rFonts w:asciiTheme="minorHAnsi" w:hAnsiTheme="minorHAnsi"/>
          <w:spacing w:val="-1"/>
        </w:rPr>
      </w:pPr>
      <w:r>
        <w:rPr>
          <w:rFonts w:asciiTheme="minorHAnsi" w:hAnsiTheme="minorHAnsi"/>
          <w:spacing w:val="-1"/>
        </w:rPr>
        <w:t>L</w:t>
      </w:r>
      <w:r w:rsidR="009B153C" w:rsidRPr="004D0F71">
        <w:rPr>
          <w:rFonts w:asciiTheme="minorHAnsi" w:hAnsiTheme="minorHAnsi"/>
          <w:spacing w:val="-1"/>
        </w:rPr>
        <w:t>es rôles de garde (médecins, pharmaciens, vétérinaires, ...)</w:t>
      </w:r>
      <w:r w:rsidR="00EC0174" w:rsidRPr="004D0F71">
        <w:rPr>
          <w:rFonts w:asciiTheme="minorHAnsi" w:hAnsiTheme="minorHAnsi"/>
          <w:spacing w:val="-1"/>
        </w:rPr>
        <w:t> </w:t>
      </w:r>
      <w:r w:rsidR="00F4359D" w:rsidRPr="004D0F71">
        <w:rPr>
          <w:rFonts w:asciiTheme="minorHAnsi" w:hAnsiTheme="minorHAnsi"/>
          <w:spacing w:val="-1"/>
        </w:rPr>
        <w:t xml:space="preserve">ou les coordonnées du service de proximité où les informations peuvent être obtenues </w:t>
      </w:r>
      <w:r w:rsidR="00EC0174" w:rsidRPr="004D0F71">
        <w:rPr>
          <w:rFonts w:asciiTheme="minorHAnsi" w:hAnsiTheme="minorHAnsi"/>
          <w:spacing w:val="-1"/>
        </w:rPr>
        <w:t>;</w:t>
      </w:r>
    </w:p>
    <w:p w14:paraId="36CCDAAF" w14:textId="55B51246" w:rsidR="009B153C" w:rsidRPr="004D0F71" w:rsidRDefault="00E428E6" w:rsidP="008D7EB7">
      <w:pPr>
        <w:pStyle w:val="Paragraphedeliste"/>
        <w:numPr>
          <w:ilvl w:val="0"/>
          <w:numId w:val="168"/>
        </w:numPr>
        <w:tabs>
          <w:tab w:val="left" w:pos="1134"/>
        </w:tabs>
        <w:spacing w:before="120"/>
        <w:contextualSpacing/>
        <w:jc w:val="both"/>
        <w:textAlignment w:val="baseline"/>
        <w:rPr>
          <w:rFonts w:asciiTheme="minorHAnsi" w:hAnsiTheme="minorHAnsi"/>
          <w:spacing w:val="-1"/>
        </w:rPr>
      </w:pPr>
      <w:r>
        <w:rPr>
          <w:rFonts w:asciiTheme="minorHAnsi" w:hAnsiTheme="minorHAnsi"/>
          <w:spacing w:val="-1"/>
        </w:rPr>
        <w:t>L</w:t>
      </w:r>
      <w:r w:rsidR="009B153C" w:rsidRPr="004D0F71">
        <w:rPr>
          <w:rFonts w:asciiTheme="minorHAnsi" w:hAnsiTheme="minorHAnsi"/>
          <w:spacing w:val="-1"/>
        </w:rPr>
        <w:t>es agendas culturels reprenant les principales manifestations de la commune taxatrice et de sa région, de ses A.S.B.L. culturelles, sportives, caritatives</w:t>
      </w:r>
      <w:r w:rsidR="00EC0174" w:rsidRPr="004D0F71">
        <w:rPr>
          <w:rFonts w:asciiTheme="minorHAnsi" w:hAnsiTheme="minorHAnsi"/>
          <w:spacing w:val="-1"/>
        </w:rPr>
        <w:t> ;</w:t>
      </w:r>
    </w:p>
    <w:p w14:paraId="6BEE366D" w14:textId="51B45CF1" w:rsidR="009B153C" w:rsidRPr="004D0F71" w:rsidRDefault="00E428E6" w:rsidP="008D7EB7">
      <w:pPr>
        <w:pStyle w:val="Paragraphedeliste"/>
        <w:numPr>
          <w:ilvl w:val="0"/>
          <w:numId w:val="168"/>
        </w:numPr>
        <w:tabs>
          <w:tab w:val="left" w:pos="1134"/>
        </w:tabs>
        <w:spacing w:before="120"/>
        <w:contextualSpacing/>
        <w:jc w:val="both"/>
        <w:textAlignment w:val="baseline"/>
        <w:rPr>
          <w:rFonts w:asciiTheme="minorHAnsi" w:hAnsiTheme="minorHAnsi"/>
          <w:spacing w:val="-1"/>
        </w:rPr>
      </w:pPr>
      <w:r>
        <w:rPr>
          <w:rFonts w:asciiTheme="minorHAnsi" w:hAnsiTheme="minorHAnsi"/>
          <w:spacing w:val="-1"/>
        </w:rPr>
        <w:t>L</w:t>
      </w:r>
      <w:r w:rsidR="009B153C" w:rsidRPr="004D0F71">
        <w:rPr>
          <w:rFonts w:asciiTheme="minorHAnsi" w:hAnsiTheme="minorHAnsi"/>
          <w:spacing w:val="-1"/>
        </w:rPr>
        <w:t>es « petites annonces » de particuliers</w:t>
      </w:r>
      <w:r w:rsidR="00EC0174" w:rsidRPr="004D0F71">
        <w:rPr>
          <w:rFonts w:asciiTheme="minorHAnsi" w:hAnsiTheme="minorHAnsi"/>
          <w:spacing w:val="-1"/>
        </w:rPr>
        <w:t> ;</w:t>
      </w:r>
    </w:p>
    <w:p w14:paraId="2CAADF0C" w14:textId="3705D7BD" w:rsidR="009B153C" w:rsidRPr="004D0F71" w:rsidRDefault="00E428E6" w:rsidP="008D7EB7">
      <w:pPr>
        <w:pStyle w:val="Paragraphedeliste"/>
        <w:numPr>
          <w:ilvl w:val="0"/>
          <w:numId w:val="168"/>
        </w:numPr>
        <w:tabs>
          <w:tab w:val="left" w:pos="1134"/>
        </w:tabs>
        <w:spacing w:before="120"/>
        <w:contextualSpacing/>
        <w:jc w:val="both"/>
        <w:textAlignment w:val="baseline"/>
        <w:rPr>
          <w:rFonts w:asciiTheme="minorHAnsi" w:hAnsiTheme="minorHAnsi"/>
          <w:spacing w:val="-1"/>
        </w:rPr>
      </w:pPr>
      <w:r>
        <w:rPr>
          <w:rFonts w:asciiTheme="minorHAnsi" w:hAnsiTheme="minorHAnsi"/>
          <w:spacing w:val="-1"/>
        </w:rPr>
        <w:t>U</w:t>
      </w:r>
      <w:r w:rsidR="009B153C" w:rsidRPr="004D0F71">
        <w:rPr>
          <w:rFonts w:asciiTheme="minorHAnsi" w:hAnsiTheme="minorHAnsi"/>
          <w:spacing w:val="-1"/>
        </w:rPr>
        <w:t>ne rubrique d'offres d'emplois et de formation</w:t>
      </w:r>
      <w:r w:rsidR="00EC0174" w:rsidRPr="004D0F71">
        <w:rPr>
          <w:rFonts w:asciiTheme="minorHAnsi" w:hAnsiTheme="minorHAnsi"/>
          <w:spacing w:val="-1"/>
        </w:rPr>
        <w:t> ;</w:t>
      </w:r>
    </w:p>
    <w:p w14:paraId="323B951E" w14:textId="7E6CF385" w:rsidR="009B153C" w:rsidRPr="004D0F71" w:rsidRDefault="00E428E6" w:rsidP="008D7EB7">
      <w:pPr>
        <w:pStyle w:val="Paragraphedeliste"/>
        <w:numPr>
          <w:ilvl w:val="0"/>
          <w:numId w:val="168"/>
        </w:numPr>
        <w:tabs>
          <w:tab w:val="left" w:pos="1134"/>
        </w:tabs>
        <w:spacing w:before="120"/>
        <w:contextualSpacing/>
        <w:jc w:val="both"/>
        <w:textAlignment w:val="baseline"/>
        <w:rPr>
          <w:rFonts w:asciiTheme="minorHAnsi" w:hAnsiTheme="minorHAnsi"/>
          <w:spacing w:val="-1"/>
        </w:rPr>
      </w:pPr>
      <w:r>
        <w:rPr>
          <w:rFonts w:asciiTheme="minorHAnsi" w:hAnsiTheme="minorHAnsi"/>
          <w:spacing w:val="-1"/>
        </w:rPr>
        <w:t>L</w:t>
      </w:r>
      <w:r w:rsidR="009B153C" w:rsidRPr="004D0F71">
        <w:rPr>
          <w:rFonts w:asciiTheme="minorHAnsi" w:hAnsiTheme="minorHAnsi"/>
          <w:spacing w:val="-1"/>
        </w:rPr>
        <w:t>es annonces notariales</w:t>
      </w:r>
      <w:r w:rsidR="00EC0174" w:rsidRPr="004D0F71">
        <w:rPr>
          <w:rFonts w:asciiTheme="minorHAnsi" w:hAnsiTheme="minorHAnsi"/>
          <w:spacing w:val="-1"/>
        </w:rPr>
        <w:t> ;</w:t>
      </w:r>
    </w:p>
    <w:p w14:paraId="32D47DDC" w14:textId="5688A1A7" w:rsidR="009B153C" w:rsidRPr="004D0F71" w:rsidRDefault="00E428E6" w:rsidP="008D7EB7">
      <w:pPr>
        <w:pStyle w:val="Paragraphedeliste"/>
        <w:numPr>
          <w:ilvl w:val="0"/>
          <w:numId w:val="168"/>
        </w:numPr>
        <w:spacing w:before="120"/>
        <w:contextualSpacing/>
        <w:jc w:val="both"/>
        <w:textAlignment w:val="baseline"/>
        <w:rPr>
          <w:rFonts w:asciiTheme="minorHAnsi" w:hAnsiTheme="minorHAnsi"/>
          <w:spacing w:val="-1"/>
        </w:rPr>
      </w:pPr>
      <w:r>
        <w:rPr>
          <w:rFonts w:asciiTheme="minorHAnsi" w:hAnsiTheme="minorHAnsi"/>
          <w:spacing w:val="-1"/>
        </w:rPr>
        <w:t>D</w:t>
      </w:r>
      <w:r w:rsidR="009B153C" w:rsidRPr="004D0F71">
        <w:rPr>
          <w:rFonts w:asciiTheme="minorHAnsi" w:hAnsiTheme="minorHAnsi"/>
          <w:spacing w:val="-1"/>
        </w:rPr>
        <w:t xml:space="preserve">es informations relatives à l'application de </w:t>
      </w:r>
      <w:r w:rsidR="003A3E72" w:rsidRPr="004D0F71">
        <w:rPr>
          <w:rFonts w:asciiTheme="minorHAnsi" w:hAnsiTheme="minorHAnsi"/>
          <w:spacing w:val="-1"/>
        </w:rPr>
        <w:t>l</w:t>
      </w:r>
      <w:r w:rsidR="009B153C" w:rsidRPr="004D0F71">
        <w:rPr>
          <w:rFonts w:asciiTheme="minorHAnsi" w:hAnsiTheme="minorHAnsi"/>
          <w:spacing w:val="-1"/>
        </w:rPr>
        <w:t>ois, décrets ou règlements généraux qu'ils soient régionaux, fédéraux ou locaux des annonces d'utilité publique ainsi que des publications officielles ou d'intérêt public telles que : enquêtes publiques, autres publications ordonnées par les cours et tribunaux, ....</w:t>
      </w:r>
    </w:p>
    <w:p w14:paraId="1CED3239" w14:textId="07A7A5FF" w:rsidR="009B153C" w:rsidRPr="004D0F71" w:rsidRDefault="00E428E6" w:rsidP="008D7EB7">
      <w:pPr>
        <w:pStyle w:val="Paragraphedeliste"/>
        <w:numPr>
          <w:ilvl w:val="0"/>
          <w:numId w:val="162"/>
        </w:numPr>
        <w:tabs>
          <w:tab w:val="left" w:pos="144"/>
        </w:tabs>
        <w:spacing w:before="120"/>
        <w:jc w:val="both"/>
        <w:textAlignment w:val="baseline"/>
        <w:rPr>
          <w:rFonts w:asciiTheme="minorHAnsi" w:hAnsiTheme="minorHAnsi" w:cs="Calibri Light"/>
        </w:rPr>
      </w:pPr>
      <w:r>
        <w:rPr>
          <w:rFonts w:asciiTheme="minorHAnsi" w:hAnsiTheme="minorHAnsi" w:cs="Calibri Light"/>
        </w:rPr>
        <w:t>L</w:t>
      </w:r>
      <w:r w:rsidR="009B153C" w:rsidRPr="004D0F71">
        <w:rPr>
          <w:rFonts w:asciiTheme="minorHAnsi" w:hAnsiTheme="minorHAnsi" w:cs="Calibri Light"/>
        </w:rPr>
        <w:t>e contenu « publicitaire » présent dans l’écrit de la PRG doit être multi-</w:t>
      </w:r>
      <w:r w:rsidR="001C7CA7" w:rsidRPr="004D0F71">
        <w:rPr>
          <w:rFonts w:asciiTheme="minorHAnsi" w:hAnsiTheme="minorHAnsi" w:cs="Calibri Light"/>
        </w:rPr>
        <w:t xml:space="preserve">enseignes </w:t>
      </w:r>
      <w:r w:rsidR="009B153C" w:rsidRPr="004D0F71">
        <w:rPr>
          <w:rFonts w:asciiTheme="minorHAnsi" w:hAnsiTheme="minorHAnsi" w:cs="Calibri Light"/>
        </w:rPr>
        <w:t>;</w:t>
      </w:r>
    </w:p>
    <w:p w14:paraId="52AC6B41" w14:textId="6C732814" w:rsidR="009B153C" w:rsidRPr="004D0F71" w:rsidRDefault="00E428E6" w:rsidP="008D7EB7">
      <w:pPr>
        <w:pStyle w:val="Paragraphedeliste"/>
        <w:numPr>
          <w:ilvl w:val="0"/>
          <w:numId w:val="162"/>
        </w:numPr>
        <w:tabs>
          <w:tab w:val="left" w:pos="144"/>
        </w:tabs>
        <w:spacing w:before="120"/>
        <w:jc w:val="both"/>
        <w:textAlignment w:val="baseline"/>
        <w:rPr>
          <w:rFonts w:asciiTheme="minorHAnsi" w:hAnsiTheme="minorHAnsi" w:cs="Calibri Light"/>
        </w:rPr>
      </w:pPr>
      <w:r>
        <w:rPr>
          <w:rFonts w:asciiTheme="minorHAnsi" w:hAnsiTheme="minorHAnsi" w:cs="Calibri Light"/>
        </w:rPr>
        <w:t>L</w:t>
      </w:r>
      <w:r w:rsidR="009B153C" w:rsidRPr="004D0F71">
        <w:rPr>
          <w:rFonts w:asciiTheme="minorHAnsi" w:hAnsiTheme="minorHAnsi" w:cs="Calibri Light"/>
        </w:rPr>
        <w:t>e contenu rédactionnel original dans l’écrit de la PRG doit être protégé par les droits d’auteur ;</w:t>
      </w:r>
    </w:p>
    <w:p w14:paraId="3B9B7F72" w14:textId="4EF223FF" w:rsidR="009B153C" w:rsidRPr="004D0F71" w:rsidRDefault="00E428E6" w:rsidP="008D7EB7">
      <w:pPr>
        <w:pStyle w:val="Paragraphedeliste"/>
        <w:numPr>
          <w:ilvl w:val="0"/>
          <w:numId w:val="162"/>
        </w:numPr>
        <w:tabs>
          <w:tab w:val="left" w:pos="144"/>
        </w:tabs>
        <w:spacing w:before="120"/>
        <w:jc w:val="both"/>
        <w:textAlignment w:val="baseline"/>
        <w:rPr>
          <w:rFonts w:asciiTheme="minorHAnsi" w:hAnsiTheme="minorHAnsi" w:cs="Calibri Light"/>
        </w:rPr>
      </w:pPr>
      <w:r>
        <w:rPr>
          <w:rFonts w:asciiTheme="minorHAnsi" w:hAnsiTheme="minorHAnsi" w:cs="Calibri Light"/>
        </w:rPr>
        <w:t>L</w:t>
      </w:r>
      <w:r w:rsidR="009B153C" w:rsidRPr="004D0F71">
        <w:rPr>
          <w:rFonts w:asciiTheme="minorHAnsi" w:hAnsiTheme="minorHAnsi" w:cs="Calibri Light"/>
        </w:rPr>
        <w:t>’écrit de PRG doit obligatoirement reprendre la mention de l’éditeur responsable et le contact de la rédaction (« ours »)</w:t>
      </w:r>
      <w:r w:rsidR="00B84798" w:rsidRPr="004D0F71">
        <w:rPr>
          <w:rFonts w:asciiTheme="minorHAnsi" w:hAnsiTheme="minorHAnsi" w:cs="Calibri Light"/>
        </w:rPr>
        <w:t>.</w:t>
      </w:r>
    </w:p>
    <w:p w14:paraId="5775024B" w14:textId="77777777" w:rsidR="009B153C" w:rsidRPr="004D0F71" w:rsidRDefault="009B153C" w:rsidP="00E063FD">
      <w:pPr>
        <w:spacing w:before="120"/>
        <w:jc w:val="both"/>
        <w:textAlignment w:val="baseline"/>
        <w:rPr>
          <w:rFonts w:asciiTheme="minorHAnsi" w:hAnsiTheme="minorHAnsi"/>
          <w:spacing w:val="-1"/>
        </w:rPr>
      </w:pPr>
      <w:r w:rsidRPr="004D0F71">
        <w:rPr>
          <w:rFonts w:asciiTheme="minorHAnsi" w:hAnsiTheme="minorHAnsi"/>
          <w:spacing w:val="-1"/>
        </w:rPr>
        <w:t>La zone de distribution telle que mentionnée ci-dessus doit s’entendre comme le territoire de la commune taxatrice et de ses communes limitrophes.</w:t>
      </w:r>
    </w:p>
    <w:p w14:paraId="4A2B083E" w14:textId="034677E3" w:rsidR="00DD4BCE" w:rsidRPr="004D0F71" w:rsidRDefault="009B153C" w:rsidP="00E063FD">
      <w:pPr>
        <w:spacing w:before="120"/>
        <w:jc w:val="both"/>
        <w:textAlignment w:val="baseline"/>
        <w:rPr>
          <w:rFonts w:asciiTheme="minorHAnsi" w:hAnsiTheme="minorHAnsi"/>
          <w:b/>
          <w:bCs/>
          <w:spacing w:val="-1"/>
        </w:rPr>
      </w:pPr>
      <w:r w:rsidRPr="004D0F71">
        <w:rPr>
          <w:rFonts w:asciiTheme="minorHAnsi" w:hAnsiTheme="minorHAnsi"/>
          <w:b/>
          <w:bCs/>
          <w:spacing w:val="-1"/>
        </w:rPr>
        <w:lastRenderedPageBreak/>
        <w:t xml:space="preserve">Le taux maximum recommandé est de </w:t>
      </w:r>
      <w:r w:rsidR="00460F83" w:rsidRPr="004D0F71">
        <w:rPr>
          <w:rFonts w:asciiTheme="minorHAnsi" w:hAnsiTheme="minorHAnsi"/>
          <w:b/>
          <w:bCs/>
          <w:spacing w:val="-1"/>
        </w:rPr>
        <w:t xml:space="preserve">0,010 </w:t>
      </w:r>
      <w:r w:rsidRPr="004D0F71">
        <w:rPr>
          <w:rFonts w:asciiTheme="minorHAnsi" w:hAnsiTheme="minorHAnsi"/>
          <w:b/>
          <w:bCs/>
          <w:spacing w:val="-1"/>
        </w:rPr>
        <w:t>euro</w:t>
      </w:r>
      <w:r w:rsidR="007B5DFC" w:rsidRPr="004D0F71">
        <w:rPr>
          <w:rFonts w:asciiTheme="minorHAnsi" w:hAnsiTheme="minorHAnsi"/>
          <w:b/>
          <w:bCs/>
          <w:spacing w:val="-1"/>
        </w:rPr>
        <w:t xml:space="preserve"> (0,011</w:t>
      </w:r>
      <w:r w:rsidR="00E031DA">
        <w:rPr>
          <w:rFonts w:asciiTheme="minorHAnsi" w:hAnsiTheme="minorHAnsi"/>
          <w:b/>
          <w:bCs/>
          <w:spacing w:val="-1"/>
        </w:rPr>
        <w:t>9</w:t>
      </w:r>
      <w:r w:rsidR="007B5DFC" w:rsidRPr="004D0F71">
        <w:rPr>
          <w:rFonts w:asciiTheme="minorHAnsi" w:hAnsiTheme="minorHAnsi"/>
          <w:b/>
          <w:bCs/>
          <w:spacing w:val="-1"/>
        </w:rPr>
        <w:t xml:space="preserve"> indexé à </w:t>
      </w:r>
      <w:r w:rsidR="00985F76">
        <w:rPr>
          <w:rFonts w:asciiTheme="minorHAnsi" w:hAnsiTheme="minorHAnsi"/>
          <w:b/>
          <w:bCs/>
          <w:spacing w:val="-1"/>
        </w:rPr>
        <w:t>18,59</w:t>
      </w:r>
      <w:r w:rsidR="007B5DFC" w:rsidRPr="004D0F71">
        <w:rPr>
          <w:rFonts w:asciiTheme="minorHAnsi" w:hAnsiTheme="minorHAnsi"/>
          <w:b/>
          <w:bCs/>
          <w:spacing w:val="-1"/>
        </w:rPr>
        <w:t>%)</w:t>
      </w:r>
      <w:r w:rsidRPr="004D0F71">
        <w:rPr>
          <w:rFonts w:asciiTheme="minorHAnsi" w:hAnsiTheme="minorHAnsi"/>
          <w:b/>
          <w:bCs/>
          <w:spacing w:val="-1"/>
        </w:rPr>
        <w:t xml:space="preserve"> par exemplaire distribué</w:t>
      </w:r>
      <w:r w:rsidR="00DD4BCE" w:rsidRPr="004D0F71">
        <w:rPr>
          <w:rFonts w:asciiTheme="minorHAnsi" w:hAnsiTheme="minorHAnsi"/>
          <w:b/>
          <w:bCs/>
          <w:spacing w:val="-1"/>
        </w:rPr>
        <w:t>.</w:t>
      </w:r>
    </w:p>
    <w:p w14:paraId="3EE5D4D5" w14:textId="4171ECCC" w:rsidR="009B153C" w:rsidRPr="004D0F71" w:rsidRDefault="000F4981" w:rsidP="00E063FD">
      <w:pPr>
        <w:spacing w:before="120"/>
        <w:jc w:val="both"/>
        <w:textAlignment w:val="baseline"/>
        <w:rPr>
          <w:rFonts w:asciiTheme="minorHAnsi" w:hAnsiTheme="minorHAnsi"/>
          <w:b/>
          <w:bCs/>
          <w:spacing w:val="-1"/>
        </w:rPr>
      </w:pPr>
      <w:r w:rsidRPr="004D0F71">
        <w:rPr>
          <w:rFonts w:asciiTheme="minorHAnsi" w:hAnsiTheme="minorHAnsi"/>
          <w:b/>
          <w:bCs/>
          <w:spacing w:val="-1"/>
        </w:rPr>
        <w:t>Compte tenu de la jurisprudence, c</w:t>
      </w:r>
      <w:r w:rsidR="007F71B7" w:rsidRPr="004D0F71">
        <w:rPr>
          <w:rFonts w:asciiTheme="minorHAnsi" w:hAnsiTheme="minorHAnsi"/>
          <w:b/>
          <w:bCs/>
          <w:spacing w:val="-1"/>
        </w:rPr>
        <w:t>e schéma de taxation</w:t>
      </w:r>
      <w:r w:rsidR="00315F8B" w:rsidRPr="004D0F71">
        <w:rPr>
          <w:rFonts w:asciiTheme="minorHAnsi" w:hAnsiTheme="minorHAnsi"/>
          <w:b/>
          <w:bCs/>
          <w:spacing w:val="-1"/>
        </w:rPr>
        <w:t xml:space="preserve"> peut </w:t>
      </w:r>
      <w:r w:rsidR="00DD4BCE" w:rsidRPr="004D0F71">
        <w:rPr>
          <w:rFonts w:asciiTheme="minorHAnsi" w:hAnsiTheme="minorHAnsi"/>
          <w:b/>
          <w:bCs/>
          <w:spacing w:val="-1"/>
        </w:rPr>
        <w:t xml:space="preserve">néanmoins </w:t>
      </w:r>
      <w:r w:rsidR="00315F8B" w:rsidRPr="004D0F71">
        <w:rPr>
          <w:rFonts w:asciiTheme="minorHAnsi" w:hAnsiTheme="minorHAnsi"/>
          <w:b/>
          <w:bCs/>
          <w:spacing w:val="-1"/>
        </w:rPr>
        <w:t xml:space="preserve">être </w:t>
      </w:r>
      <w:r w:rsidR="00DD4BCE" w:rsidRPr="004D0F71">
        <w:rPr>
          <w:rFonts w:asciiTheme="minorHAnsi" w:hAnsiTheme="minorHAnsi"/>
          <w:b/>
          <w:bCs/>
          <w:spacing w:val="-1"/>
        </w:rPr>
        <w:t xml:space="preserve">adapté et </w:t>
      </w:r>
      <w:r w:rsidR="00315F8B" w:rsidRPr="004D0F71">
        <w:rPr>
          <w:rFonts w:asciiTheme="minorHAnsi" w:hAnsiTheme="minorHAnsi"/>
          <w:b/>
          <w:bCs/>
          <w:spacing w:val="-1"/>
        </w:rPr>
        <w:t>modulé en fonction du poids</w:t>
      </w:r>
      <w:r w:rsidR="009B153C" w:rsidRPr="004D0F71">
        <w:rPr>
          <w:rFonts w:asciiTheme="minorHAnsi" w:hAnsiTheme="minorHAnsi"/>
          <w:b/>
          <w:bCs/>
          <w:spacing w:val="-1"/>
        </w:rPr>
        <w:t>.</w:t>
      </w:r>
      <w:r w:rsidR="00DD4BCE" w:rsidRPr="004D0F71">
        <w:rPr>
          <w:rFonts w:asciiTheme="minorHAnsi" w:hAnsiTheme="minorHAnsi"/>
          <w:b/>
          <w:bCs/>
          <w:spacing w:val="-1"/>
        </w:rPr>
        <w:t xml:space="preserve"> Dans cas, il est recommandé de respecter les mêmes catégories que pour l</w:t>
      </w:r>
      <w:r w:rsidR="007F71B7" w:rsidRPr="004D0F71">
        <w:rPr>
          <w:rFonts w:asciiTheme="minorHAnsi" w:hAnsiTheme="minorHAnsi"/>
          <w:b/>
          <w:bCs/>
          <w:spacing w:val="-1"/>
        </w:rPr>
        <w:t>es</w:t>
      </w:r>
      <w:r w:rsidR="007F71B7" w:rsidRPr="004D0F71">
        <w:t xml:space="preserve"> </w:t>
      </w:r>
      <w:r w:rsidR="007F71B7" w:rsidRPr="004D0F71">
        <w:rPr>
          <w:rFonts w:asciiTheme="minorHAnsi" w:hAnsiTheme="minorHAnsi"/>
          <w:b/>
          <w:bCs/>
          <w:spacing w:val="-1"/>
        </w:rPr>
        <w:t>écrits publicitaires non adressés, le taux maximum pouvant être adapté en conséquence</w:t>
      </w:r>
      <w:r w:rsidRPr="004D0F71">
        <w:rPr>
          <w:rFonts w:asciiTheme="minorHAnsi" w:hAnsiTheme="minorHAnsi"/>
          <w:b/>
          <w:bCs/>
          <w:spacing w:val="-1"/>
        </w:rPr>
        <w:t xml:space="preserve">, limité à 0,020 euro </w:t>
      </w:r>
      <w:r w:rsidR="00E031DA" w:rsidRPr="00E031DA">
        <w:rPr>
          <w:rFonts w:asciiTheme="minorHAnsi" w:hAnsiTheme="minorHAnsi"/>
          <w:b/>
          <w:bCs/>
          <w:spacing w:val="-1"/>
        </w:rPr>
        <w:t>(0,0</w:t>
      </w:r>
      <w:r w:rsidR="00234D07">
        <w:rPr>
          <w:rFonts w:asciiTheme="minorHAnsi" w:hAnsiTheme="minorHAnsi"/>
          <w:b/>
          <w:bCs/>
          <w:spacing w:val="-1"/>
        </w:rPr>
        <w:t>237</w:t>
      </w:r>
      <w:r w:rsidR="00E031DA" w:rsidRPr="00E031DA">
        <w:rPr>
          <w:rFonts w:asciiTheme="minorHAnsi" w:hAnsiTheme="minorHAnsi"/>
          <w:b/>
          <w:bCs/>
          <w:spacing w:val="-1"/>
        </w:rPr>
        <w:t xml:space="preserve"> indexé à 18,59%)</w:t>
      </w:r>
      <w:r w:rsidR="007F71B7" w:rsidRPr="004D0F71">
        <w:rPr>
          <w:rFonts w:asciiTheme="minorHAnsi" w:hAnsiTheme="minorHAnsi"/>
          <w:b/>
          <w:bCs/>
          <w:spacing w:val="-1"/>
        </w:rPr>
        <w:t>.</w:t>
      </w:r>
    </w:p>
    <w:p w14:paraId="1222C433" w14:textId="5D1CDA44" w:rsidR="00DF074E" w:rsidRPr="004D0F71" w:rsidRDefault="00DF074E" w:rsidP="00E063FD">
      <w:pPr>
        <w:spacing w:before="120" w:line="240" w:lineRule="exact"/>
        <w:jc w:val="both"/>
        <w:textAlignment w:val="baseline"/>
        <w:rPr>
          <w:rFonts w:asciiTheme="minorHAnsi" w:hAnsiTheme="minorHAnsi" w:cs="Calibri Light"/>
          <w:b/>
          <w:bCs/>
          <w:lang w:val="fr-BE"/>
        </w:rPr>
      </w:pPr>
      <w:bookmarkStart w:id="6289" w:name="_Hlk38971832"/>
      <w:r w:rsidRPr="004D0F71">
        <w:rPr>
          <w:rFonts w:asciiTheme="minorHAnsi" w:hAnsiTheme="minorHAnsi" w:cs="Calibri Light"/>
          <w:b/>
          <w:bCs/>
          <w:lang w:val="fr-BE"/>
        </w:rPr>
        <w:t>Si la presse régionale gratuite insère des cahiers publicitaires supplémentaires dans leurs éditions, ces «</w:t>
      </w:r>
      <w:r w:rsidR="000D1361" w:rsidRPr="004D0F71">
        <w:rPr>
          <w:rFonts w:asciiTheme="minorHAnsi" w:hAnsiTheme="minorHAnsi" w:cs="Calibri Light"/>
          <w:b/>
          <w:bCs/>
          <w:lang w:val="fr-BE"/>
        </w:rPr>
        <w:t xml:space="preserve"> </w:t>
      </w:r>
      <w:r w:rsidRPr="004D0F71">
        <w:rPr>
          <w:rFonts w:asciiTheme="minorHAnsi" w:hAnsiTheme="minorHAnsi" w:cs="Calibri Light"/>
          <w:b/>
          <w:bCs/>
          <w:lang w:val="fr-BE"/>
        </w:rPr>
        <w:t xml:space="preserve">cahiers » </w:t>
      </w:r>
      <w:r w:rsidR="00F2041C" w:rsidRPr="004D0F71">
        <w:rPr>
          <w:rFonts w:asciiTheme="minorHAnsi" w:hAnsiTheme="minorHAnsi" w:cs="Calibri Light"/>
          <w:b/>
          <w:bCs/>
          <w:lang w:val="fr-BE"/>
        </w:rPr>
        <w:t xml:space="preserve">sont </w:t>
      </w:r>
      <w:r w:rsidRPr="004D0F71">
        <w:rPr>
          <w:rFonts w:asciiTheme="minorHAnsi" w:hAnsiTheme="minorHAnsi" w:cs="Calibri Light"/>
          <w:b/>
          <w:bCs/>
          <w:lang w:val="fr-BE"/>
        </w:rPr>
        <w:t>taxés au même taux que les écrits publicitaires.</w:t>
      </w:r>
    </w:p>
    <w:bookmarkEnd w:id="6289"/>
    <w:p w14:paraId="5ACDA3AE" w14:textId="77777777" w:rsidR="00EC0561" w:rsidRPr="004D0F71" w:rsidRDefault="00EC0561" w:rsidP="00EC0561">
      <w:pPr>
        <w:spacing w:before="120"/>
        <w:jc w:val="both"/>
        <w:textAlignment w:val="baseline"/>
        <w:rPr>
          <w:rFonts w:asciiTheme="minorHAnsi" w:hAnsiTheme="minorHAnsi"/>
          <w:spacing w:val="-1"/>
        </w:rPr>
      </w:pPr>
      <w:r w:rsidRPr="004D0F71">
        <w:rPr>
          <w:rFonts w:asciiTheme="minorHAnsi" w:hAnsiTheme="minorHAnsi"/>
          <w:spacing w:val="-1"/>
        </w:rPr>
        <w:t>Les modifications apportées ci-avant à cette taxe ne valent que pour l’avenir et ne peuvent pas avoir d’incidence sur les contentieux en cours.</w:t>
      </w:r>
    </w:p>
    <w:p w14:paraId="73B5EC89" w14:textId="77777777" w:rsidR="003A3E72" w:rsidRPr="004D0F71" w:rsidRDefault="003A3E72" w:rsidP="003A3E72">
      <w:pPr>
        <w:spacing w:before="120"/>
        <w:jc w:val="both"/>
        <w:textAlignment w:val="baseline"/>
        <w:rPr>
          <w:rFonts w:asciiTheme="minorHAnsi" w:hAnsiTheme="minorHAnsi"/>
          <w:b/>
          <w:spacing w:val="-1"/>
        </w:rPr>
      </w:pPr>
      <w:r w:rsidRPr="004D0F71">
        <w:rPr>
          <w:rFonts w:asciiTheme="minorHAnsi" w:hAnsiTheme="minorHAnsi"/>
          <w:b/>
          <w:spacing w:val="-1"/>
        </w:rPr>
        <w:t>Procédure</w:t>
      </w:r>
    </w:p>
    <w:p w14:paraId="25404B2B" w14:textId="77777777" w:rsidR="003A3E72" w:rsidRPr="004D0F71" w:rsidRDefault="003A3E72" w:rsidP="003A3E72">
      <w:pPr>
        <w:spacing w:before="120"/>
        <w:jc w:val="both"/>
        <w:textAlignment w:val="baseline"/>
        <w:rPr>
          <w:rFonts w:asciiTheme="minorHAnsi" w:hAnsiTheme="minorHAnsi"/>
          <w:spacing w:val="-1"/>
        </w:rPr>
      </w:pPr>
      <w:r w:rsidRPr="004D0F71">
        <w:rPr>
          <w:rFonts w:asciiTheme="minorHAnsi" w:hAnsiTheme="minorHAnsi"/>
          <w:spacing w:val="-1"/>
        </w:rPr>
        <w:t>Le système de taxation forfaitaire trimestrielle constitue une bonne pratique administrative (une seule déclaration par trimestre, calcul de la taxe selon le nombre de boîtes aux lettres installées et non réellement desservies).</w:t>
      </w:r>
    </w:p>
    <w:p w14:paraId="2E906CCA" w14:textId="77777777" w:rsidR="003A3E72" w:rsidRPr="004D0F71" w:rsidRDefault="003A3E72" w:rsidP="003A3E72">
      <w:pPr>
        <w:spacing w:before="120"/>
        <w:jc w:val="both"/>
        <w:textAlignment w:val="baseline"/>
        <w:rPr>
          <w:rFonts w:asciiTheme="minorHAnsi" w:hAnsiTheme="minorHAnsi"/>
          <w:spacing w:val="-1"/>
        </w:rPr>
      </w:pPr>
      <w:r w:rsidRPr="004D0F71">
        <w:rPr>
          <w:rFonts w:asciiTheme="minorHAnsi" w:hAnsiTheme="minorHAnsi"/>
          <w:spacing w:val="-1"/>
        </w:rPr>
        <w:t>Pour les communes qui seraient tentées de diminuer le nombre de distribution prises en considération par trimestre, il faut attirer leur attention sur ce qui suit : si ce système a pour vocation d'inciter, dans l'avenir, de nouveaux contribuables à y adhérer, actuellement, toutes choses restant égales, et, par rapport à un système de taxation appliqué à chaque distribution, la recette risque de diminuer dans les proportions suivantes :</w:t>
      </w:r>
    </w:p>
    <w:p w14:paraId="75AA55C0" w14:textId="1C51A523" w:rsidR="003A3E72" w:rsidRPr="004D0F71" w:rsidRDefault="003A3E72" w:rsidP="00B05546">
      <w:pPr>
        <w:pStyle w:val="Paragraphedeliste"/>
        <w:numPr>
          <w:ilvl w:val="0"/>
          <w:numId w:val="162"/>
        </w:numPr>
        <w:tabs>
          <w:tab w:val="left" w:pos="144"/>
        </w:tabs>
        <w:ind w:left="499" w:hanging="357"/>
        <w:jc w:val="both"/>
        <w:textAlignment w:val="baseline"/>
        <w:rPr>
          <w:rFonts w:asciiTheme="minorHAnsi" w:hAnsiTheme="minorHAnsi" w:cs="Calibri Light"/>
        </w:rPr>
      </w:pPr>
      <w:r w:rsidRPr="004D0F71">
        <w:rPr>
          <w:rFonts w:asciiTheme="minorHAnsi" w:hAnsiTheme="minorHAnsi" w:cs="Calibri Light"/>
        </w:rPr>
        <w:t>8% en cas de 12 distributions par trimestre ;</w:t>
      </w:r>
    </w:p>
    <w:p w14:paraId="22A894D2" w14:textId="0338FA33" w:rsidR="003A3E72" w:rsidRPr="004D0F71" w:rsidRDefault="003A3E72" w:rsidP="00B05546">
      <w:pPr>
        <w:pStyle w:val="Paragraphedeliste"/>
        <w:numPr>
          <w:ilvl w:val="0"/>
          <w:numId w:val="162"/>
        </w:numPr>
        <w:tabs>
          <w:tab w:val="left" w:pos="144"/>
        </w:tabs>
        <w:ind w:left="499" w:hanging="357"/>
        <w:jc w:val="both"/>
        <w:textAlignment w:val="baseline"/>
        <w:rPr>
          <w:rFonts w:asciiTheme="minorHAnsi" w:hAnsiTheme="minorHAnsi" w:cs="Calibri Light"/>
        </w:rPr>
      </w:pPr>
      <w:r w:rsidRPr="004D0F71">
        <w:rPr>
          <w:rFonts w:asciiTheme="minorHAnsi" w:hAnsiTheme="minorHAnsi" w:cs="Calibri Light"/>
        </w:rPr>
        <w:t>15% en cas de 11 distributions par trimestre ;</w:t>
      </w:r>
    </w:p>
    <w:p w14:paraId="38620FAF" w14:textId="3BE318C5" w:rsidR="003A3E72" w:rsidRPr="004D0F71" w:rsidRDefault="003A3E72" w:rsidP="00B05546">
      <w:pPr>
        <w:pStyle w:val="Paragraphedeliste"/>
        <w:numPr>
          <w:ilvl w:val="0"/>
          <w:numId w:val="162"/>
        </w:numPr>
        <w:tabs>
          <w:tab w:val="left" w:pos="144"/>
        </w:tabs>
        <w:ind w:left="499" w:hanging="357"/>
        <w:jc w:val="both"/>
        <w:textAlignment w:val="baseline"/>
        <w:rPr>
          <w:rFonts w:asciiTheme="minorHAnsi" w:hAnsiTheme="minorHAnsi" w:cs="Calibri Light"/>
        </w:rPr>
      </w:pPr>
      <w:r w:rsidRPr="004D0F71">
        <w:rPr>
          <w:rFonts w:asciiTheme="minorHAnsi" w:hAnsiTheme="minorHAnsi" w:cs="Calibri Light"/>
        </w:rPr>
        <w:t>23% en cas de 10 distributions par trimestre.</w:t>
      </w:r>
    </w:p>
    <w:p w14:paraId="25008CC9" w14:textId="77777777" w:rsidR="003A3E72" w:rsidRPr="004D0F71" w:rsidRDefault="003A3E72" w:rsidP="003A3E72">
      <w:pPr>
        <w:spacing w:before="120"/>
        <w:jc w:val="both"/>
        <w:textAlignment w:val="baseline"/>
        <w:rPr>
          <w:rFonts w:asciiTheme="minorHAnsi" w:hAnsiTheme="minorHAnsi"/>
          <w:spacing w:val="-1"/>
        </w:rPr>
      </w:pPr>
      <w:r w:rsidRPr="004D0F71">
        <w:rPr>
          <w:rFonts w:asciiTheme="minorHAnsi" w:hAnsiTheme="minorHAnsi"/>
          <w:spacing w:val="-1"/>
        </w:rPr>
        <w:t>Rien ne s'oppose par ailleurs à remplacer la redevabilité en cascade par une solidarité entre l'éditeur et la personne physique ou morale pour compte de laquelle l'écrit publicitaire est distribué.</w:t>
      </w:r>
    </w:p>
    <w:p w14:paraId="2125B730" w14:textId="77777777" w:rsidR="003A3E72" w:rsidRPr="004D0F71" w:rsidRDefault="003A3E72" w:rsidP="003A3E72">
      <w:pPr>
        <w:spacing w:before="120"/>
        <w:jc w:val="both"/>
        <w:textAlignment w:val="baseline"/>
        <w:rPr>
          <w:rFonts w:asciiTheme="minorHAnsi" w:hAnsiTheme="minorHAnsi"/>
          <w:b/>
          <w:spacing w:val="-1"/>
        </w:rPr>
      </w:pPr>
      <w:r w:rsidRPr="004D0F71">
        <w:rPr>
          <w:rFonts w:asciiTheme="minorHAnsi" w:hAnsiTheme="minorHAnsi"/>
          <w:b/>
          <w:spacing w:val="-1"/>
        </w:rPr>
        <w:t>Enseignement de la jurisprudence</w:t>
      </w:r>
    </w:p>
    <w:p w14:paraId="3EF180CF" w14:textId="77777777" w:rsidR="003A3E72" w:rsidRPr="004D0F71" w:rsidRDefault="003A3E72" w:rsidP="003A3E72">
      <w:pPr>
        <w:spacing w:before="120"/>
        <w:jc w:val="both"/>
        <w:textAlignment w:val="baseline"/>
        <w:rPr>
          <w:rFonts w:asciiTheme="minorHAnsi" w:hAnsiTheme="minorHAnsi"/>
          <w:spacing w:val="-1"/>
        </w:rPr>
      </w:pPr>
      <w:r w:rsidRPr="004D0F71">
        <w:rPr>
          <w:rFonts w:asciiTheme="minorHAnsi" w:hAnsiTheme="minorHAnsi"/>
          <w:spacing w:val="-1"/>
        </w:rPr>
        <w:t xml:space="preserve">Cette taxe se justifie principalement par l’objectif financier qui est de permettre à la commune de se doter des moyens nécessaires afin d’assurer l’exercice de sa mission de service public mais aussi par des objectifs accessoires, non-financiers, d’incitation ou de dissuasion. </w:t>
      </w:r>
    </w:p>
    <w:p w14:paraId="51E74CE8" w14:textId="77777777" w:rsidR="003A3E72" w:rsidRPr="004D0F71" w:rsidRDefault="003A3E72" w:rsidP="003A3E72">
      <w:pPr>
        <w:spacing w:before="120"/>
        <w:jc w:val="both"/>
        <w:textAlignment w:val="baseline"/>
        <w:rPr>
          <w:rFonts w:asciiTheme="minorHAnsi" w:hAnsiTheme="minorHAnsi"/>
          <w:spacing w:val="-1"/>
        </w:rPr>
      </w:pPr>
      <w:r w:rsidRPr="004D0F71">
        <w:rPr>
          <w:rFonts w:asciiTheme="minorHAnsi" w:hAnsiTheme="minorHAnsi"/>
          <w:spacing w:val="-1"/>
        </w:rPr>
        <w:t>Parmi ceux-ci relevons que le Conseil d’État  confirme qu’ajouter une fin écologique à la justification financière est utile pour justifier le respect du principe d’égalité et de non-discrimination : « (…) il n'est pas manifestement déraisonnable d'assigner une fin écologique à la taxe, l'abondance des écrits publicitaires étant telle, par rapport au nombre des autres écrits, qu'il n'est pas contestable que l'intervention des services communaux de la propreté publique soit plus importante (…) ».</w:t>
      </w:r>
    </w:p>
    <w:p w14:paraId="317E339A" w14:textId="123A17C9" w:rsidR="003A3E72" w:rsidRPr="004D0F71" w:rsidRDefault="003A3E72" w:rsidP="003A3E72">
      <w:pPr>
        <w:spacing w:before="120"/>
        <w:jc w:val="both"/>
        <w:textAlignment w:val="baseline"/>
        <w:rPr>
          <w:rFonts w:asciiTheme="minorHAnsi" w:hAnsiTheme="minorHAnsi"/>
          <w:spacing w:val="-1"/>
        </w:rPr>
      </w:pPr>
      <w:r w:rsidRPr="004D0F71">
        <w:rPr>
          <w:rFonts w:asciiTheme="minorHAnsi" w:hAnsiTheme="minorHAnsi"/>
          <w:spacing w:val="-1"/>
        </w:rPr>
        <w:t xml:space="preserve">Dès lors qu'elle entraîne la distribution des écrits concernés dans toutes les boîtes aux lettres situées sur le territoire de la commune, y compris celles d'appartements ou d'immeubles inoccupés, la distribution "toutes boîtes" est de nature à provoquer une production de déchets de papier plus importante que la distribution d'écrits </w:t>
      </w:r>
      <w:r w:rsidR="001044C0" w:rsidRPr="004D0F71">
        <w:rPr>
          <w:rFonts w:asciiTheme="minorHAnsi" w:hAnsiTheme="minorHAnsi"/>
          <w:spacing w:val="-1"/>
        </w:rPr>
        <w:t>adressés.</w:t>
      </w:r>
    </w:p>
    <w:p w14:paraId="518E742F" w14:textId="77777777" w:rsidR="003A3E72" w:rsidRPr="004D0F71" w:rsidRDefault="003A3E72" w:rsidP="003A3E72">
      <w:pPr>
        <w:spacing w:before="120"/>
        <w:jc w:val="both"/>
        <w:textAlignment w:val="baseline"/>
        <w:rPr>
          <w:rFonts w:asciiTheme="minorHAnsi" w:hAnsiTheme="minorHAnsi"/>
          <w:spacing w:val="-1"/>
        </w:rPr>
      </w:pPr>
      <w:r w:rsidRPr="004D0F71">
        <w:rPr>
          <w:rFonts w:asciiTheme="minorHAnsi" w:hAnsiTheme="minorHAnsi"/>
          <w:spacing w:val="-1"/>
        </w:rPr>
        <w:t>Toutefois, il est également indispensable de respecter les normes de rang supérieur et en particulier les principes d'égalité et de non-discrimination consacrés par les articles 10, 11 et 172 de la Constitution.</w:t>
      </w:r>
    </w:p>
    <w:p w14:paraId="610C15B9" w14:textId="390629A5" w:rsidR="003A3E72" w:rsidRPr="004D0F71" w:rsidRDefault="003A3E72" w:rsidP="003A3E72">
      <w:pPr>
        <w:spacing w:before="120"/>
        <w:jc w:val="both"/>
        <w:textAlignment w:val="baseline"/>
        <w:rPr>
          <w:rFonts w:asciiTheme="minorHAnsi" w:hAnsiTheme="minorHAnsi"/>
          <w:spacing w:val="-1"/>
        </w:rPr>
      </w:pPr>
      <w:r w:rsidRPr="004D0F71">
        <w:rPr>
          <w:rFonts w:asciiTheme="minorHAnsi" w:hAnsiTheme="minorHAnsi"/>
          <w:spacing w:val="-1"/>
        </w:rPr>
        <w:lastRenderedPageBreak/>
        <w:t>Ainsi, on peut dire qu’au regard du but et de l'effet de la taxe, la distribution de « toutes boîtes » se distingue de la distribution gratuite adressée et des autres publications gratuites diverses non adressées au domicile ou ailleurs dès lors que seule la première, est en principe distribuée de manière généralisée, la deuxième ne l'étant en principe pas et il n'existe aucune disproportion entre les moyens employés et le but de réduire les déchets papiers sur le territoire de la commune.</w:t>
      </w:r>
    </w:p>
    <w:p w14:paraId="27AA5491" w14:textId="77777777" w:rsidR="003A3E72" w:rsidRPr="004D0F71" w:rsidRDefault="003A3E72" w:rsidP="003A3E72">
      <w:pPr>
        <w:spacing w:before="120"/>
        <w:jc w:val="both"/>
        <w:textAlignment w:val="baseline"/>
        <w:rPr>
          <w:rFonts w:asciiTheme="minorHAnsi" w:hAnsiTheme="minorHAnsi"/>
          <w:spacing w:val="-1"/>
        </w:rPr>
      </w:pPr>
      <w:r w:rsidRPr="004D0F71">
        <w:rPr>
          <w:rFonts w:asciiTheme="minorHAnsi" w:hAnsiTheme="minorHAnsi"/>
          <w:spacing w:val="-1"/>
        </w:rPr>
        <w:t>Les « toutes boîtes » se distinguent non seulement de la presse adressée, qui est distribuée uniquement aux abonnés, à leur demande et à leurs frais, mais également des écrits adressés, envoyés gratuitement à leurs destinataires, parfois sans que ceux-ci en aient fait la demande.</w:t>
      </w:r>
    </w:p>
    <w:p w14:paraId="2737CAD8" w14:textId="77777777" w:rsidR="003A3E72" w:rsidRPr="004D0F71" w:rsidRDefault="003A3E72" w:rsidP="003A3E72">
      <w:pPr>
        <w:spacing w:before="120"/>
        <w:jc w:val="both"/>
        <w:textAlignment w:val="baseline"/>
        <w:rPr>
          <w:rFonts w:asciiTheme="minorHAnsi" w:hAnsiTheme="minorHAnsi"/>
          <w:spacing w:val="-1"/>
        </w:rPr>
      </w:pPr>
      <w:r w:rsidRPr="004D0F71">
        <w:rPr>
          <w:rFonts w:asciiTheme="minorHAnsi" w:hAnsiTheme="minorHAnsi"/>
          <w:spacing w:val="-1"/>
        </w:rPr>
        <w:t xml:space="preserve">La jurisprudence a déjà reconnu que le tarif préférentiel accordé à la presse régionale gratuite pouvait se justifier en raison de son rôle social ou d'intérêt général. </w:t>
      </w:r>
    </w:p>
    <w:p w14:paraId="226D97D6" w14:textId="77777777" w:rsidR="003A3E72" w:rsidRPr="004D0F71" w:rsidRDefault="003A3E72" w:rsidP="003A3E72">
      <w:pPr>
        <w:spacing w:before="120"/>
        <w:jc w:val="both"/>
        <w:textAlignment w:val="baseline"/>
        <w:rPr>
          <w:rFonts w:asciiTheme="minorHAnsi" w:hAnsiTheme="minorHAnsi"/>
          <w:spacing w:val="-1"/>
        </w:rPr>
      </w:pPr>
      <w:r w:rsidRPr="004D0F71">
        <w:rPr>
          <w:rFonts w:asciiTheme="minorHAnsi" w:hAnsiTheme="minorHAnsi"/>
          <w:spacing w:val="-1"/>
        </w:rPr>
        <w:t>En effet, l’écrit de la PRG contient, « outre de la publicité, du texte rédactionnel d'informations liées à l'actualité récente, adaptée à la zone de distribution mais essentiellement locales et/ou communales et comportant à la fois au moins cinq des six informations d'intérêt général reprises ci-dessous ».</w:t>
      </w:r>
    </w:p>
    <w:p w14:paraId="6166BEA3" w14:textId="13E5951A" w:rsidR="003A3E72" w:rsidRPr="004D0F71" w:rsidRDefault="003A3E72" w:rsidP="003A3E72">
      <w:pPr>
        <w:spacing w:before="120"/>
        <w:jc w:val="both"/>
        <w:textAlignment w:val="baseline"/>
        <w:rPr>
          <w:rFonts w:asciiTheme="minorHAnsi" w:hAnsiTheme="minorHAnsi"/>
          <w:spacing w:val="-1"/>
        </w:rPr>
      </w:pPr>
      <w:r w:rsidRPr="004D0F71">
        <w:rPr>
          <w:rFonts w:asciiTheme="minorHAnsi" w:hAnsiTheme="minorHAnsi"/>
          <w:spacing w:val="-1"/>
        </w:rPr>
        <w:t>En accordant un taux préférentiel aux éditeurs qui fournissent cette information, il s'agit clairement, pour des raisons sociales et d'intérêt général, de favoriser la diffusion dans la commune d'informations utiles sur le plan local via les distributions généralisées des</w:t>
      </w:r>
      <w:r w:rsidR="001044C0" w:rsidRPr="004D0F71">
        <w:rPr>
          <w:rFonts w:asciiTheme="minorHAnsi" w:hAnsiTheme="minorHAnsi"/>
          <w:spacing w:val="-1"/>
        </w:rPr>
        <w:t xml:space="preserve"> « toutes</w:t>
      </w:r>
      <w:r w:rsidRPr="004D0F71">
        <w:rPr>
          <w:rFonts w:asciiTheme="minorHAnsi" w:hAnsiTheme="minorHAnsi"/>
          <w:spacing w:val="-1"/>
        </w:rPr>
        <w:t xml:space="preserve"> boîtes ».</w:t>
      </w:r>
    </w:p>
    <w:p w14:paraId="3DAC6182" w14:textId="41021D32" w:rsidR="003A3E72" w:rsidRPr="004D0F71" w:rsidRDefault="003A3E72" w:rsidP="003A3E72">
      <w:pPr>
        <w:spacing w:before="120"/>
        <w:jc w:val="both"/>
        <w:textAlignment w:val="baseline"/>
        <w:rPr>
          <w:rFonts w:asciiTheme="minorHAnsi" w:hAnsiTheme="minorHAnsi"/>
          <w:spacing w:val="-1"/>
        </w:rPr>
      </w:pPr>
      <w:r w:rsidRPr="004D0F71">
        <w:rPr>
          <w:rFonts w:asciiTheme="minorHAnsi" w:hAnsiTheme="minorHAnsi"/>
          <w:spacing w:val="-1"/>
        </w:rPr>
        <w:t>Quant au critère de taxation établi en fonction du poids. La jurisprudence a déjà reconnu qu’il n’est pas manifestement déraisonnable de déterminer le taux de taxation en fonction d'un critère général et objectif tel que le poids de chaque écrit "toutes boîtes" distribué, et non en fonction de leur contenu rédactionnel, étant donné que le volume de déchets papier produit par un exemplaire d'un écrit au contenu exclusivement publicitaire est, à poids égal, exactement le même que le volume de déchets produit par un exemplaire d'un écrit au contenu à la fois publicitaire et informatif.</w:t>
      </w:r>
    </w:p>
    <w:p w14:paraId="1925A074" w14:textId="77777777" w:rsidR="003A3E72" w:rsidRPr="004D0F71" w:rsidRDefault="003A3E72" w:rsidP="003A3E72">
      <w:pPr>
        <w:spacing w:before="120"/>
        <w:jc w:val="both"/>
        <w:textAlignment w:val="baseline"/>
        <w:rPr>
          <w:rFonts w:asciiTheme="minorHAnsi" w:hAnsiTheme="minorHAnsi"/>
          <w:spacing w:val="-1"/>
        </w:rPr>
      </w:pPr>
      <w:r w:rsidRPr="004D0F71">
        <w:rPr>
          <w:rFonts w:asciiTheme="minorHAnsi" w:hAnsiTheme="minorHAnsi"/>
          <w:spacing w:val="-1"/>
        </w:rPr>
        <w:t>Lorsque, dans un règlement-taxe, le Conseil communal prévoit des exemptions, des dérogations ou des réductions de taux, il poursuit un objectif spécifique qui ne se confond pas avec les finalités assignées à la taxe.</w:t>
      </w:r>
    </w:p>
    <w:p w14:paraId="53894F04" w14:textId="77777777" w:rsidR="003A3E72" w:rsidRPr="004D0F71" w:rsidRDefault="003A3E72" w:rsidP="003A3E72">
      <w:pPr>
        <w:spacing w:before="120"/>
        <w:jc w:val="both"/>
        <w:textAlignment w:val="baseline"/>
        <w:rPr>
          <w:rFonts w:asciiTheme="minorHAnsi" w:hAnsiTheme="minorHAnsi"/>
          <w:spacing w:val="-1"/>
        </w:rPr>
      </w:pPr>
      <w:r w:rsidRPr="004D0F71">
        <w:rPr>
          <w:rFonts w:asciiTheme="minorHAnsi" w:hAnsiTheme="minorHAnsi"/>
          <w:spacing w:val="-1"/>
        </w:rPr>
        <w:t>La distinction opérée est justifiée par l'inégalité des charges et inconvénients qui résultent des différentes catégories de distribution dans leur ampleur et dans leur caractère systématique.</w:t>
      </w:r>
    </w:p>
    <w:p w14:paraId="55A9343A" w14:textId="77777777" w:rsidR="003A3E72" w:rsidRPr="004D0F71" w:rsidRDefault="003A3E72" w:rsidP="003A3E72">
      <w:pPr>
        <w:spacing w:before="120"/>
        <w:jc w:val="both"/>
        <w:textAlignment w:val="baseline"/>
        <w:rPr>
          <w:rFonts w:asciiTheme="minorHAnsi" w:hAnsiTheme="minorHAnsi"/>
          <w:spacing w:val="-1"/>
        </w:rPr>
      </w:pPr>
      <w:r w:rsidRPr="004D0F71">
        <w:rPr>
          <w:rFonts w:asciiTheme="minorHAnsi" w:hAnsiTheme="minorHAnsi"/>
          <w:spacing w:val="-1"/>
        </w:rPr>
        <w:t>L'exigence de justification objective et raisonnable n'implique du reste pas que l'autorité publique qui opère une distinction entre des catégories de contribuables doive fonder celle-ci sur des constatations et des faits devant être prouvés concrètement devant le juge ni apporter la preuve que la distinction ou l'absence de distinction aura nécessairement des effets déterminés dès lors qu'il suffit qu'il apparaisse raisonnablement ou qu'il peut exister une justification objective pour ces différentes catégories .</w:t>
      </w:r>
    </w:p>
    <w:p w14:paraId="574584DD" w14:textId="3C7872B6" w:rsidR="003A3E72" w:rsidRPr="004D0F71" w:rsidRDefault="003A3E72" w:rsidP="003A3E72">
      <w:pPr>
        <w:spacing w:before="120"/>
        <w:jc w:val="both"/>
        <w:textAlignment w:val="baseline"/>
        <w:rPr>
          <w:rFonts w:asciiTheme="minorHAnsi" w:hAnsiTheme="minorHAnsi"/>
          <w:spacing w:val="-1"/>
        </w:rPr>
      </w:pPr>
      <w:r w:rsidRPr="004D0F71">
        <w:rPr>
          <w:rFonts w:asciiTheme="minorHAnsi" w:hAnsiTheme="minorHAnsi"/>
          <w:spacing w:val="-1"/>
        </w:rPr>
        <w:t>Les critères requis pour relever de la presse régionale gratuite identifiant les domaines d'information à couvrir, le nombre d'information d'intérêt général et la régularité minimale de distribution, sont généraux et objectifs et en rapport avec l'objectif qui justifie l'application d'un taux réduit à la presse régionale gratuite qui est distinct de l'objectif accessoire de dissuasion de la taxe.</w:t>
      </w:r>
    </w:p>
    <w:p w14:paraId="72299E8D" w14:textId="12BA2F7D" w:rsidR="00895F08" w:rsidRPr="004D0F71" w:rsidRDefault="001C7CA7" w:rsidP="00054F3F">
      <w:pPr>
        <w:spacing w:before="120"/>
        <w:jc w:val="both"/>
        <w:textAlignment w:val="baseline"/>
        <w:rPr>
          <w:rFonts w:asciiTheme="minorHAnsi" w:hAnsiTheme="minorHAnsi"/>
          <w:spacing w:val="-1"/>
        </w:rPr>
      </w:pPr>
      <w:r w:rsidRPr="004D0F71">
        <w:rPr>
          <w:rFonts w:asciiTheme="minorHAnsi" w:hAnsiTheme="minorHAnsi"/>
          <w:spacing w:val="-1"/>
        </w:rPr>
        <w:lastRenderedPageBreak/>
        <w:t>Enfin, face à un envoi groupé de « toutes boites », je vous invite à considérer qu'il y a autant de taxes à appliquer qu'il y a d'écrits distincts dans cet emballage.</w:t>
      </w:r>
      <w:r w:rsidR="00895F08" w:rsidRPr="004D0F71">
        <w:rPr>
          <w:rFonts w:asciiTheme="minorHAnsi" w:hAnsiTheme="minorHAnsi"/>
          <w:spacing w:val="-1"/>
        </w:rPr>
        <w:t xml:space="preserve"> </w:t>
      </w:r>
    </w:p>
    <w:p w14:paraId="4EEFF8D8" w14:textId="0D02FBEF" w:rsidR="00895F08" w:rsidRPr="004D0F71" w:rsidRDefault="000D1361" w:rsidP="008D7EB7">
      <w:pPr>
        <w:spacing w:before="120"/>
        <w:jc w:val="both"/>
        <w:textAlignment w:val="baseline"/>
        <w:rPr>
          <w:bCs/>
        </w:rPr>
      </w:pPr>
      <w:r w:rsidRPr="004D0F71">
        <w:rPr>
          <w:rFonts w:asciiTheme="minorHAnsi" w:hAnsiTheme="minorHAnsi"/>
          <w:spacing w:val="-1"/>
        </w:rPr>
        <w:t>L</w:t>
      </w:r>
      <w:r w:rsidR="00895F08" w:rsidRPr="004D0F71">
        <w:rPr>
          <w:rFonts w:asciiTheme="minorHAnsi" w:hAnsiTheme="minorHAnsi"/>
          <w:spacing w:val="-1"/>
        </w:rPr>
        <w:t xml:space="preserve">’arrêté du Gouvernement </w:t>
      </w:r>
      <w:r w:rsidRPr="004D0F71">
        <w:rPr>
          <w:rFonts w:asciiTheme="minorHAnsi" w:hAnsiTheme="minorHAnsi"/>
          <w:spacing w:val="-1"/>
        </w:rPr>
        <w:t>w</w:t>
      </w:r>
      <w:r w:rsidR="00895F08" w:rsidRPr="004D0F71">
        <w:rPr>
          <w:rFonts w:asciiTheme="minorHAnsi" w:hAnsiTheme="minorHAnsi"/>
          <w:spacing w:val="-1"/>
        </w:rPr>
        <w:t xml:space="preserve">allon du </w:t>
      </w:r>
      <w:r w:rsidR="00032481" w:rsidRPr="004D0F71">
        <w:rPr>
          <w:rFonts w:asciiTheme="minorHAnsi" w:hAnsiTheme="minorHAnsi"/>
          <w:spacing w:val="-1"/>
        </w:rPr>
        <w:t>23 avril 2020</w:t>
      </w:r>
      <w:r w:rsidR="009A1F41" w:rsidRPr="004D0F71">
        <w:rPr>
          <w:rFonts w:asciiTheme="minorHAnsi" w:hAnsiTheme="minorHAnsi"/>
          <w:spacing w:val="-1"/>
        </w:rPr>
        <w:t xml:space="preserve"> </w:t>
      </w:r>
      <w:r w:rsidR="009A1F41" w:rsidRPr="004D0F71">
        <w:rPr>
          <w:rStyle w:val="Appelnotedebasdep"/>
          <w:rFonts w:asciiTheme="minorHAnsi" w:hAnsiTheme="minorHAnsi"/>
          <w:spacing w:val="-1"/>
        </w:rPr>
        <w:footnoteReference w:id="172"/>
      </w:r>
      <w:r w:rsidR="00895F08" w:rsidRPr="004D0F71">
        <w:rPr>
          <w:rFonts w:asciiTheme="minorHAnsi" w:hAnsiTheme="minorHAnsi"/>
          <w:spacing w:val="-1"/>
        </w:rPr>
        <w:t xml:space="preserve"> favorisant la prévention de certains déchets et la propreté publique. Conformément aux engagements pris par le secteur de distribution des publications gratuites pour réduire l’utilisation du film plastique autour des</w:t>
      </w:r>
      <w:r w:rsidR="00895F08" w:rsidRPr="004D0F71">
        <w:rPr>
          <w:bCs/>
        </w:rPr>
        <w:t xml:space="preserve"> publications publicitaires, cet arrêté prévoit un échelonnement dans le temps pour la réduction du plastique pour ce qui concerne les publications existantes et l’interdiction avec effet immédiat de l’utilisation du plastique pour les publications qui ne l’utilisaient pas encore.</w:t>
      </w:r>
    </w:p>
    <w:p w14:paraId="3497BFB2" w14:textId="38ED825C" w:rsidR="00EC0174" w:rsidRDefault="00895F08" w:rsidP="008D7EB7">
      <w:pPr>
        <w:spacing w:beforeLines="32" w:before="76" w:after="240"/>
        <w:jc w:val="both"/>
        <w:textAlignment w:val="baseline"/>
      </w:pPr>
      <w:r w:rsidRPr="004D0F71">
        <w:rPr>
          <w:b/>
        </w:rPr>
        <w:t xml:space="preserve">Je vous recommande de veiller à ce que votre politique fiscale soit conforme à cette règlementation et de ne plus taxer l’emballage, </w:t>
      </w:r>
      <w:proofErr w:type="spellStart"/>
      <w:r w:rsidR="00BF4C17" w:rsidRPr="004D0F71">
        <w:rPr>
          <w:b/>
        </w:rPr>
        <w:t>fût</w:t>
      </w:r>
      <w:r w:rsidRPr="004D0F71">
        <w:rPr>
          <w:b/>
        </w:rPr>
        <w:t>-il</w:t>
      </w:r>
      <w:proofErr w:type="spellEnd"/>
      <w:r w:rsidRPr="004D0F71">
        <w:rPr>
          <w:b/>
        </w:rPr>
        <w:t xml:space="preserve"> plastique, utilisé pour grouper les publications dans la mesure où cela aurait un effet pénalisant pour le secteur qui doit déjà répondre aux objectifs et directives repris dans le 3</w:t>
      </w:r>
      <w:r w:rsidRPr="004D0F71">
        <w:rPr>
          <w:b/>
          <w:vertAlign w:val="superscript"/>
        </w:rPr>
        <w:t>ème</w:t>
      </w:r>
      <w:r w:rsidRPr="004D0F71">
        <w:rPr>
          <w:b/>
        </w:rPr>
        <w:t xml:space="preserve"> Plan des déchets-ressources</w:t>
      </w:r>
      <w:r w:rsidR="00054F3F" w:rsidRPr="004D0F71">
        <w:rPr>
          <w:rStyle w:val="Appelnotedebasdep"/>
          <w:b/>
        </w:rPr>
        <w:footnoteReference w:id="173"/>
      </w:r>
      <w:r w:rsidRPr="004D0F71">
        <w:rPr>
          <w:b/>
        </w:rPr>
        <w:t xml:space="preserve"> et dans l’arrêté susmentionné. En effet, cet emballage (qui tient à grouper les publications) ne peut être considéré comme une publication publicitaire en tant que telle.</w:t>
      </w:r>
      <w:r w:rsidRPr="004D0F71">
        <w:t> </w:t>
      </w:r>
    </w:p>
    <w:p w14:paraId="712DE064" w14:textId="77777777" w:rsidR="00E428E6" w:rsidRDefault="00E428E6" w:rsidP="008D7EB7">
      <w:pPr>
        <w:spacing w:beforeLines="32" w:before="76" w:after="240"/>
        <w:jc w:val="both"/>
        <w:textAlignment w:val="baseline"/>
      </w:pPr>
    </w:p>
    <w:p w14:paraId="74BA1A5D" w14:textId="77777777" w:rsidR="00E428E6" w:rsidRPr="004D0F71" w:rsidRDefault="00E428E6" w:rsidP="008D7EB7">
      <w:pPr>
        <w:spacing w:beforeLines="32" w:before="76" w:after="240"/>
        <w:jc w:val="both"/>
        <w:textAlignment w:val="baseline"/>
      </w:pPr>
    </w:p>
    <w:p w14:paraId="3CA1DB1E" w14:textId="77777777" w:rsidR="009D393B" w:rsidRPr="004D0F71" w:rsidRDefault="009D393B" w:rsidP="00E5346D">
      <w:pPr>
        <w:pStyle w:val="Sam3"/>
      </w:pPr>
      <w:bookmarkStart w:id="6290" w:name="_Toc516739840"/>
      <w:bookmarkStart w:id="6291" w:name="_Toc516751749"/>
      <w:bookmarkStart w:id="6292" w:name="_Toc516825837"/>
      <w:bookmarkStart w:id="6293" w:name="_Toc516826395"/>
      <w:bookmarkStart w:id="6294" w:name="_Toc516837715"/>
      <w:bookmarkStart w:id="6295" w:name="_Toc516838274"/>
      <w:bookmarkStart w:id="6296" w:name="_Toc516838833"/>
      <w:bookmarkStart w:id="6297" w:name="_Toc516839393"/>
      <w:bookmarkStart w:id="6298" w:name="_Toc517173489"/>
      <w:bookmarkStart w:id="6299" w:name="_Toc517175163"/>
      <w:bookmarkStart w:id="6300" w:name="_Toc517175750"/>
      <w:bookmarkStart w:id="6301" w:name="_Toc517176338"/>
      <w:bookmarkStart w:id="6302" w:name="_Toc517337663"/>
      <w:bookmarkStart w:id="6303" w:name="_Toc517360459"/>
      <w:bookmarkStart w:id="6304" w:name="_Toc516739841"/>
      <w:bookmarkStart w:id="6305" w:name="_Toc516751750"/>
      <w:bookmarkStart w:id="6306" w:name="_Toc516825838"/>
      <w:bookmarkStart w:id="6307" w:name="_Toc516826396"/>
      <w:bookmarkStart w:id="6308" w:name="_Toc516837716"/>
      <w:bookmarkStart w:id="6309" w:name="_Toc516838275"/>
      <w:bookmarkStart w:id="6310" w:name="_Toc516838834"/>
      <w:bookmarkStart w:id="6311" w:name="_Toc516839394"/>
      <w:bookmarkStart w:id="6312" w:name="_Toc517173490"/>
      <w:bookmarkStart w:id="6313" w:name="_Toc517175164"/>
      <w:bookmarkStart w:id="6314" w:name="_Toc517175751"/>
      <w:bookmarkStart w:id="6315" w:name="_Toc517176339"/>
      <w:bookmarkStart w:id="6316" w:name="_Toc517337664"/>
      <w:bookmarkStart w:id="6317" w:name="_Toc517360460"/>
      <w:bookmarkStart w:id="6318" w:name="_Toc516739842"/>
      <w:bookmarkStart w:id="6319" w:name="_Toc516751751"/>
      <w:bookmarkStart w:id="6320" w:name="_Toc516825839"/>
      <w:bookmarkStart w:id="6321" w:name="_Toc516826397"/>
      <w:bookmarkStart w:id="6322" w:name="_Toc516837717"/>
      <w:bookmarkStart w:id="6323" w:name="_Toc516838276"/>
      <w:bookmarkStart w:id="6324" w:name="_Toc516838835"/>
      <w:bookmarkStart w:id="6325" w:name="_Toc516839395"/>
      <w:bookmarkStart w:id="6326" w:name="_Toc517173491"/>
      <w:bookmarkStart w:id="6327" w:name="_Toc517175165"/>
      <w:bookmarkStart w:id="6328" w:name="_Toc517175752"/>
      <w:bookmarkStart w:id="6329" w:name="_Toc517176340"/>
      <w:bookmarkStart w:id="6330" w:name="_Toc517337665"/>
      <w:bookmarkStart w:id="6331" w:name="_Toc517360461"/>
      <w:bookmarkStart w:id="6332" w:name="_Toc516739843"/>
      <w:bookmarkStart w:id="6333" w:name="_Toc516751752"/>
      <w:bookmarkStart w:id="6334" w:name="_Toc516825840"/>
      <w:bookmarkStart w:id="6335" w:name="_Toc516826398"/>
      <w:bookmarkStart w:id="6336" w:name="_Toc516837718"/>
      <w:bookmarkStart w:id="6337" w:name="_Toc516838277"/>
      <w:bookmarkStart w:id="6338" w:name="_Toc516838836"/>
      <w:bookmarkStart w:id="6339" w:name="_Toc516839396"/>
      <w:bookmarkStart w:id="6340" w:name="_Toc517173492"/>
      <w:bookmarkStart w:id="6341" w:name="_Toc517175166"/>
      <w:bookmarkStart w:id="6342" w:name="_Toc517175753"/>
      <w:bookmarkStart w:id="6343" w:name="_Toc517176341"/>
      <w:bookmarkStart w:id="6344" w:name="_Toc517337666"/>
      <w:bookmarkStart w:id="6345" w:name="_Toc517360462"/>
      <w:bookmarkStart w:id="6346" w:name="_Toc516739844"/>
      <w:bookmarkStart w:id="6347" w:name="_Toc516751753"/>
      <w:bookmarkStart w:id="6348" w:name="_Toc516825841"/>
      <w:bookmarkStart w:id="6349" w:name="_Toc516826399"/>
      <w:bookmarkStart w:id="6350" w:name="_Toc516837719"/>
      <w:bookmarkStart w:id="6351" w:name="_Toc516838278"/>
      <w:bookmarkStart w:id="6352" w:name="_Toc516838837"/>
      <w:bookmarkStart w:id="6353" w:name="_Toc516839397"/>
      <w:bookmarkStart w:id="6354" w:name="_Toc517173493"/>
      <w:bookmarkStart w:id="6355" w:name="_Toc517175167"/>
      <w:bookmarkStart w:id="6356" w:name="_Toc517175754"/>
      <w:bookmarkStart w:id="6357" w:name="_Toc517176342"/>
      <w:bookmarkStart w:id="6358" w:name="_Toc517337667"/>
      <w:bookmarkStart w:id="6359" w:name="_Toc517360463"/>
      <w:bookmarkStart w:id="6360" w:name="_Toc516739845"/>
      <w:bookmarkStart w:id="6361" w:name="_Toc516751754"/>
      <w:bookmarkStart w:id="6362" w:name="_Toc516825842"/>
      <w:bookmarkStart w:id="6363" w:name="_Toc516826400"/>
      <w:bookmarkStart w:id="6364" w:name="_Toc516837720"/>
      <w:bookmarkStart w:id="6365" w:name="_Toc516838279"/>
      <w:bookmarkStart w:id="6366" w:name="_Toc516838838"/>
      <w:bookmarkStart w:id="6367" w:name="_Toc516839398"/>
      <w:bookmarkStart w:id="6368" w:name="_Toc517173494"/>
      <w:bookmarkStart w:id="6369" w:name="_Toc517175168"/>
      <w:bookmarkStart w:id="6370" w:name="_Toc517175755"/>
      <w:bookmarkStart w:id="6371" w:name="_Toc517176343"/>
      <w:bookmarkStart w:id="6372" w:name="_Toc517337668"/>
      <w:bookmarkStart w:id="6373" w:name="_Toc517360464"/>
      <w:bookmarkStart w:id="6374" w:name="_Toc516739846"/>
      <w:bookmarkStart w:id="6375" w:name="_Toc516751755"/>
      <w:bookmarkStart w:id="6376" w:name="_Toc516825843"/>
      <w:bookmarkStart w:id="6377" w:name="_Toc516826401"/>
      <w:bookmarkStart w:id="6378" w:name="_Toc516837721"/>
      <w:bookmarkStart w:id="6379" w:name="_Toc516838280"/>
      <w:bookmarkStart w:id="6380" w:name="_Toc516838839"/>
      <w:bookmarkStart w:id="6381" w:name="_Toc516839399"/>
      <w:bookmarkStart w:id="6382" w:name="_Toc517173495"/>
      <w:bookmarkStart w:id="6383" w:name="_Toc517175169"/>
      <w:bookmarkStart w:id="6384" w:name="_Toc517175756"/>
      <w:bookmarkStart w:id="6385" w:name="_Toc517176344"/>
      <w:bookmarkStart w:id="6386" w:name="_Toc517337669"/>
      <w:bookmarkStart w:id="6387" w:name="_Toc517360465"/>
      <w:bookmarkStart w:id="6388" w:name="_Toc516739847"/>
      <w:bookmarkStart w:id="6389" w:name="_Toc516751756"/>
      <w:bookmarkStart w:id="6390" w:name="_Toc516825844"/>
      <w:bookmarkStart w:id="6391" w:name="_Toc516826402"/>
      <w:bookmarkStart w:id="6392" w:name="_Toc516837722"/>
      <w:bookmarkStart w:id="6393" w:name="_Toc516838281"/>
      <w:bookmarkStart w:id="6394" w:name="_Toc516838840"/>
      <w:bookmarkStart w:id="6395" w:name="_Toc516839400"/>
      <w:bookmarkStart w:id="6396" w:name="_Toc517173496"/>
      <w:bookmarkStart w:id="6397" w:name="_Toc517175170"/>
      <w:bookmarkStart w:id="6398" w:name="_Toc517175757"/>
      <w:bookmarkStart w:id="6399" w:name="_Toc517176345"/>
      <w:bookmarkStart w:id="6400" w:name="_Toc517337670"/>
      <w:bookmarkStart w:id="6401" w:name="_Toc517360466"/>
      <w:bookmarkStart w:id="6402" w:name="_Toc516739848"/>
      <w:bookmarkStart w:id="6403" w:name="_Toc516751757"/>
      <w:bookmarkStart w:id="6404" w:name="_Toc516825845"/>
      <w:bookmarkStart w:id="6405" w:name="_Toc516826403"/>
      <w:bookmarkStart w:id="6406" w:name="_Toc516837723"/>
      <w:bookmarkStart w:id="6407" w:name="_Toc516838282"/>
      <w:bookmarkStart w:id="6408" w:name="_Toc516838841"/>
      <w:bookmarkStart w:id="6409" w:name="_Toc516839401"/>
      <w:bookmarkStart w:id="6410" w:name="_Toc517173497"/>
      <w:bookmarkStart w:id="6411" w:name="_Toc517175171"/>
      <w:bookmarkStart w:id="6412" w:name="_Toc517175758"/>
      <w:bookmarkStart w:id="6413" w:name="_Toc517176346"/>
      <w:bookmarkStart w:id="6414" w:name="_Toc517337671"/>
      <w:bookmarkStart w:id="6415" w:name="_Toc517360467"/>
      <w:bookmarkStart w:id="6416" w:name="_Toc516739849"/>
      <w:bookmarkStart w:id="6417" w:name="_Toc516751758"/>
      <w:bookmarkStart w:id="6418" w:name="_Toc516825846"/>
      <w:bookmarkStart w:id="6419" w:name="_Toc516826404"/>
      <w:bookmarkStart w:id="6420" w:name="_Toc516837724"/>
      <w:bookmarkStart w:id="6421" w:name="_Toc516838283"/>
      <w:bookmarkStart w:id="6422" w:name="_Toc516838842"/>
      <w:bookmarkStart w:id="6423" w:name="_Toc516839402"/>
      <w:bookmarkStart w:id="6424" w:name="_Toc517173498"/>
      <w:bookmarkStart w:id="6425" w:name="_Toc517175172"/>
      <w:bookmarkStart w:id="6426" w:name="_Toc517175759"/>
      <w:bookmarkStart w:id="6427" w:name="_Toc517176347"/>
      <w:bookmarkStart w:id="6428" w:name="_Toc517337672"/>
      <w:bookmarkStart w:id="6429" w:name="_Toc517360468"/>
      <w:bookmarkStart w:id="6430" w:name="_Toc516739850"/>
      <w:bookmarkStart w:id="6431" w:name="_Toc516751759"/>
      <w:bookmarkStart w:id="6432" w:name="_Toc516825847"/>
      <w:bookmarkStart w:id="6433" w:name="_Toc516826405"/>
      <w:bookmarkStart w:id="6434" w:name="_Toc516837725"/>
      <w:bookmarkStart w:id="6435" w:name="_Toc516838284"/>
      <w:bookmarkStart w:id="6436" w:name="_Toc516838843"/>
      <w:bookmarkStart w:id="6437" w:name="_Toc516839403"/>
      <w:bookmarkStart w:id="6438" w:name="_Toc517173499"/>
      <w:bookmarkStart w:id="6439" w:name="_Toc517175173"/>
      <w:bookmarkStart w:id="6440" w:name="_Toc517175760"/>
      <w:bookmarkStart w:id="6441" w:name="_Toc517176348"/>
      <w:bookmarkStart w:id="6442" w:name="_Toc517337673"/>
      <w:bookmarkStart w:id="6443" w:name="_Toc517360469"/>
      <w:bookmarkStart w:id="6444" w:name="_Toc516739851"/>
      <w:bookmarkStart w:id="6445" w:name="_Toc516751760"/>
      <w:bookmarkStart w:id="6446" w:name="_Toc516825848"/>
      <w:bookmarkStart w:id="6447" w:name="_Toc516826406"/>
      <w:bookmarkStart w:id="6448" w:name="_Toc516837726"/>
      <w:bookmarkStart w:id="6449" w:name="_Toc516838285"/>
      <w:bookmarkStart w:id="6450" w:name="_Toc516838844"/>
      <w:bookmarkStart w:id="6451" w:name="_Toc516839404"/>
      <w:bookmarkStart w:id="6452" w:name="_Toc517173500"/>
      <w:bookmarkStart w:id="6453" w:name="_Toc517175174"/>
      <w:bookmarkStart w:id="6454" w:name="_Toc517175761"/>
      <w:bookmarkStart w:id="6455" w:name="_Toc517176349"/>
      <w:bookmarkStart w:id="6456" w:name="_Toc517337674"/>
      <w:bookmarkStart w:id="6457" w:name="_Toc517360470"/>
      <w:bookmarkStart w:id="6458" w:name="_Toc516739852"/>
      <w:bookmarkStart w:id="6459" w:name="_Toc516751761"/>
      <w:bookmarkStart w:id="6460" w:name="_Toc516825849"/>
      <w:bookmarkStart w:id="6461" w:name="_Toc516826407"/>
      <w:bookmarkStart w:id="6462" w:name="_Toc516837727"/>
      <w:bookmarkStart w:id="6463" w:name="_Toc516838286"/>
      <w:bookmarkStart w:id="6464" w:name="_Toc516838845"/>
      <w:bookmarkStart w:id="6465" w:name="_Toc516839405"/>
      <w:bookmarkStart w:id="6466" w:name="_Toc517173501"/>
      <w:bookmarkStart w:id="6467" w:name="_Toc517175175"/>
      <w:bookmarkStart w:id="6468" w:name="_Toc517175762"/>
      <w:bookmarkStart w:id="6469" w:name="_Toc517176350"/>
      <w:bookmarkStart w:id="6470" w:name="_Toc517337675"/>
      <w:bookmarkStart w:id="6471" w:name="_Toc517360471"/>
      <w:bookmarkStart w:id="6472" w:name="_Toc516739853"/>
      <w:bookmarkStart w:id="6473" w:name="_Toc516751762"/>
      <w:bookmarkStart w:id="6474" w:name="_Toc516825850"/>
      <w:bookmarkStart w:id="6475" w:name="_Toc516826408"/>
      <w:bookmarkStart w:id="6476" w:name="_Toc516837728"/>
      <w:bookmarkStart w:id="6477" w:name="_Toc516838287"/>
      <w:bookmarkStart w:id="6478" w:name="_Toc516838846"/>
      <w:bookmarkStart w:id="6479" w:name="_Toc516839406"/>
      <w:bookmarkStart w:id="6480" w:name="_Toc517173502"/>
      <w:bookmarkStart w:id="6481" w:name="_Toc517175176"/>
      <w:bookmarkStart w:id="6482" w:name="_Toc517175763"/>
      <w:bookmarkStart w:id="6483" w:name="_Toc517176351"/>
      <w:bookmarkStart w:id="6484" w:name="_Toc517337676"/>
      <w:bookmarkStart w:id="6485" w:name="_Toc517360472"/>
      <w:bookmarkStart w:id="6486" w:name="_Toc516739854"/>
      <w:bookmarkStart w:id="6487" w:name="_Toc516751763"/>
      <w:bookmarkStart w:id="6488" w:name="_Toc516825851"/>
      <w:bookmarkStart w:id="6489" w:name="_Toc516826409"/>
      <w:bookmarkStart w:id="6490" w:name="_Toc516837729"/>
      <w:bookmarkStart w:id="6491" w:name="_Toc516838288"/>
      <w:bookmarkStart w:id="6492" w:name="_Toc516838847"/>
      <w:bookmarkStart w:id="6493" w:name="_Toc516839407"/>
      <w:bookmarkStart w:id="6494" w:name="_Toc517173503"/>
      <w:bookmarkStart w:id="6495" w:name="_Toc517175177"/>
      <w:bookmarkStart w:id="6496" w:name="_Toc517175764"/>
      <w:bookmarkStart w:id="6497" w:name="_Toc517176352"/>
      <w:bookmarkStart w:id="6498" w:name="_Toc517337677"/>
      <w:bookmarkStart w:id="6499" w:name="_Toc517360473"/>
      <w:bookmarkStart w:id="6500" w:name="_Toc516739855"/>
      <w:bookmarkStart w:id="6501" w:name="_Toc516751764"/>
      <w:bookmarkStart w:id="6502" w:name="_Toc516825852"/>
      <w:bookmarkStart w:id="6503" w:name="_Toc516826410"/>
      <w:bookmarkStart w:id="6504" w:name="_Toc516837730"/>
      <w:bookmarkStart w:id="6505" w:name="_Toc516838289"/>
      <w:bookmarkStart w:id="6506" w:name="_Toc516838848"/>
      <w:bookmarkStart w:id="6507" w:name="_Toc516839408"/>
      <w:bookmarkStart w:id="6508" w:name="_Toc517173504"/>
      <w:bookmarkStart w:id="6509" w:name="_Toc517175178"/>
      <w:bookmarkStart w:id="6510" w:name="_Toc517175765"/>
      <w:bookmarkStart w:id="6511" w:name="_Toc517176353"/>
      <w:bookmarkStart w:id="6512" w:name="_Toc517337678"/>
      <w:bookmarkStart w:id="6513" w:name="_Toc517360474"/>
      <w:bookmarkStart w:id="6514" w:name="_Toc516739856"/>
      <w:bookmarkStart w:id="6515" w:name="_Toc516751765"/>
      <w:bookmarkStart w:id="6516" w:name="_Toc516825853"/>
      <w:bookmarkStart w:id="6517" w:name="_Toc516826411"/>
      <w:bookmarkStart w:id="6518" w:name="_Toc516837731"/>
      <w:bookmarkStart w:id="6519" w:name="_Toc516838290"/>
      <w:bookmarkStart w:id="6520" w:name="_Toc516838849"/>
      <w:bookmarkStart w:id="6521" w:name="_Toc516839409"/>
      <w:bookmarkStart w:id="6522" w:name="_Toc517173505"/>
      <w:bookmarkStart w:id="6523" w:name="_Toc517175179"/>
      <w:bookmarkStart w:id="6524" w:name="_Toc517175766"/>
      <w:bookmarkStart w:id="6525" w:name="_Toc517176354"/>
      <w:bookmarkStart w:id="6526" w:name="_Toc517337679"/>
      <w:bookmarkStart w:id="6527" w:name="_Toc517360475"/>
      <w:bookmarkStart w:id="6528" w:name="_Toc516739857"/>
      <w:bookmarkStart w:id="6529" w:name="_Toc516751766"/>
      <w:bookmarkStart w:id="6530" w:name="_Toc516825854"/>
      <w:bookmarkStart w:id="6531" w:name="_Toc516826412"/>
      <w:bookmarkStart w:id="6532" w:name="_Toc516837732"/>
      <w:bookmarkStart w:id="6533" w:name="_Toc516838291"/>
      <w:bookmarkStart w:id="6534" w:name="_Toc516838850"/>
      <w:bookmarkStart w:id="6535" w:name="_Toc516839410"/>
      <w:bookmarkStart w:id="6536" w:name="_Toc517173506"/>
      <w:bookmarkStart w:id="6537" w:name="_Toc517175180"/>
      <w:bookmarkStart w:id="6538" w:name="_Toc517175767"/>
      <w:bookmarkStart w:id="6539" w:name="_Toc517176355"/>
      <w:bookmarkStart w:id="6540" w:name="_Toc517337680"/>
      <w:bookmarkStart w:id="6541" w:name="_Toc517360476"/>
      <w:bookmarkStart w:id="6542" w:name="_Toc516739858"/>
      <w:bookmarkStart w:id="6543" w:name="_Toc516751767"/>
      <w:bookmarkStart w:id="6544" w:name="_Toc516825855"/>
      <w:bookmarkStart w:id="6545" w:name="_Toc516826413"/>
      <w:bookmarkStart w:id="6546" w:name="_Toc516837733"/>
      <w:bookmarkStart w:id="6547" w:name="_Toc516838292"/>
      <w:bookmarkStart w:id="6548" w:name="_Toc516838851"/>
      <w:bookmarkStart w:id="6549" w:name="_Toc516839411"/>
      <w:bookmarkStart w:id="6550" w:name="_Toc517173507"/>
      <w:bookmarkStart w:id="6551" w:name="_Toc517175181"/>
      <w:bookmarkStart w:id="6552" w:name="_Toc517175768"/>
      <w:bookmarkStart w:id="6553" w:name="_Toc517176356"/>
      <w:bookmarkStart w:id="6554" w:name="_Toc517337681"/>
      <w:bookmarkStart w:id="6555" w:name="_Toc517360477"/>
      <w:bookmarkStart w:id="6556" w:name="_Toc516739859"/>
      <w:bookmarkStart w:id="6557" w:name="_Toc516751768"/>
      <w:bookmarkStart w:id="6558" w:name="_Toc516825856"/>
      <w:bookmarkStart w:id="6559" w:name="_Toc516826414"/>
      <w:bookmarkStart w:id="6560" w:name="_Toc516837734"/>
      <w:bookmarkStart w:id="6561" w:name="_Toc516838293"/>
      <w:bookmarkStart w:id="6562" w:name="_Toc516838852"/>
      <w:bookmarkStart w:id="6563" w:name="_Toc516839412"/>
      <w:bookmarkStart w:id="6564" w:name="_Toc517173508"/>
      <w:bookmarkStart w:id="6565" w:name="_Toc517175182"/>
      <w:bookmarkStart w:id="6566" w:name="_Toc517175769"/>
      <w:bookmarkStart w:id="6567" w:name="_Toc517176357"/>
      <w:bookmarkStart w:id="6568" w:name="_Toc517337682"/>
      <w:bookmarkStart w:id="6569" w:name="_Toc517360478"/>
      <w:bookmarkStart w:id="6570" w:name="_Toc516739860"/>
      <w:bookmarkStart w:id="6571" w:name="_Toc516751769"/>
      <w:bookmarkStart w:id="6572" w:name="_Toc516825857"/>
      <w:bookmarkStart w:id="6573" w:name="_Toc516826415"/>
      <w:bookmarkStart w:id="6574" w:name="_Toc516837735"/>
      <w:bookmarkStart w:id="6575" w:name="_Toc516838294"/>
      <w:bookmarkStart w:id="6576" w:name="_Toc516838853"/>
      <w:bookmarkStart w:id="6577" w:name="_Toc516839413"/>
      <w:bookmarkStart w:id="6578" w:name="_Toc517173509"/>
      <w:bookmarkStart w:id="6579" w:name="_Toc517175183"/>
      <w:bookmarkStart w:id="6580" w:name="_Toc517175770"/>
      <w:bookmarkStart w:id="6581" w:name="_Toc517176358"/>
      <w:bookmarkStart w:id="6582" w:name="_Toc517337683"/>
      <w:bookmarkStart w:id="6583" w:name="_Toc517360479"/>
      <w:bookmarkStart w:id="6584" w:name="_Toc516739861"/>
      <w:bookmarkStart w:id="6585" w:name="_Toc516751770"/>
      <w:bookmarkStart w:id="6586" w:name="_Toc516825858"/>
      <w:bookmarkStart w:id="6587" w:name="_Toc516826416"/>
      <w:bookmarkStart w:id="6588" w:name="_Toc516837736"/>
      <w:bookmarkStart w:id="6589" w:name="_Toc516838295"/>
      <w:bookmarkStart w:id="6590" w:name="_Toc516838854"/>
      <w:bookmarkStart w:id="6591" w:name="_Toc516839414"/>
      <w:bookmarkStart w:id="6592" w:name="_Toc517173510"/>
      <w:bookmarkStart w:id="6593" w:name="_Toc517175184"/>
      <w:bookmarkStart w:id="6594" w:name="_Toc517175771"/>
      <w:bookmarkStart w:id="6595" w:name="_Toc517176359"/>
      <w:bookmarkStart w:id="6596" w:name="_Toc517337684"/>
      <w:bookmarkStart w:id="6597" w:name="_Toc517360480"/>
      <w:bookmarkStart w:id="6598" w:name="_Toc516739862"/>
      <w:bookmarkStart w:id="6599" w:name="_Toc516751771"/>
      <w:bookmarkStart w:id="6600" w:name="_Toc516825859"/>
      <w:bookmarkStart w:id="6601" w:name="_Toc516826417"/>
      <w:bookmarkStart w:id="6602" w:name="_Toc516837737"/>
      <w:bookmarkStart w:id="6603" w:name="_Toc516838296"/>
      <w:bookmarkStart w:id="6604" w:name="_Toc516838855"/>
      <w:bookmarkStart w:id="6605" w:name="_Toc516839415"/>
      <w:bookmarkStart w:id="6606" w:name="_Toc517173511"/>
      <w:bookmarkStart w:id="6607" w:name="_Toc517175185"/>
      <w:bookmarkStart w:id="6608" w:name="_Toc517175772"/>
      <w:bookmarkStart w:id="6609" w:name="_Toc517176360"/>
      <w:bookmarkStart w:id="6610" w:name="_Toc517337685"/>
      <w:bookmarkStart w:id="6611" w:name="_Toc517360481"/>
      <w:bookmarkStart w:id="6612" w:name="_Toc516739863"/>
      <w:bookmarkStart w:id="6613" w:name="_Toc516751772"/>
      <w:bookmarkStart w:id="6614" w:name="_Toc516825860"/>
      <w:bookmarkStart w:id="6615" w:name="_Toc516826418"/>
      <w:bookmarkStart w:id="6616" w:name="_Toc516837738"/>
      <w:bookmarkStart w:id="6617" w:name="_Toc516838297"/>
      <w:bookmarkStart w:id="6618" w:name="_Toc516838856"/>
      <w:bookmarkStart w:id="6619" w:name="_Toc516839416"/>
      <w:bookmarkStart w:id="6620" w:name="_Toc517173512"/>
      <w:bookmarkStart w:id="6621" w:name="_Toc517175186"/>
      <w:bookmarkStart w:id="6622" w:name="_Toc517175773"/>
      <w:bookmarkStart w:id="6623" w:name="_Toc517176361"/>
      <w:bookmarkStart w:id="6624" w:name="_Toc517337686"/>
      <w:bookmarkStart w:id="6625" w:name="_Toc517360482"/>
      <w:bookmarkStart w:id="6626" w:name="_Toc516739864"/>
      <w:bookmarkStart w:id="6627" w:name="_Toc516751773"/>
      <w:bookmarkStart w:id="6628" w:name="_Toc516825861"/>
      <w:bookmarkStart w:id="6629" w:name="_Toc516826419"/>
      <w:bookmarkStart w:id="6630" w:name="_Toc516837739"/>
      <w:bookmarkStart w:id="6631" w:name="_Toc516838298"/>
      <w:bookmarkStart w:id="6632" w:name="_Toc516838857"/>
      <w:bookmarkStart w:id="6633" w:name="_Toc516839417"/>
      <w:bookmarkStart w:id="6634" w:name="_Toc517173513"/>
      <w:bookmarkStart w:id="6635" w:name="_Toc517175187"/>
      <w:bookmarkStart w:id="6636" w:name="_Toc517175774"/>
      <w:bookmarkStart w:id="6637" w:name="_Toc517176362"/>
      <w:bookmarkStart w:id="6638" w:name="_Toc517337687"/>
      <w:bookmarkStart w:id="6639" w:name="_Toc517360483"/>
      <w:bookmarkStart w:id="6640" w:name="_Toc143779203"/>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r w:rsidRPr="004D0F71">
        <w:t xml:space="preserve">04002/364-24 : </w:t>
      </w:r>
      <w:r w:rsidR="00C82157" w:rsidRPr="004D0F71">
        <w:t>D</w:t>
      </w:r>
      <w:r w:rsidRPr="004D0F71">
        <w:t>iffusion publicitaire sur la voie publique</w:t>
      </w:r>
      <w:bookmarkEnd w:id="6640"/>
    </w:p>
    <w:bookmarkEnd w:id="6272"/>
    <w:p w14:paraId="285FE45E" w14:textId="77777777" w:rsidR="0084076C" w:rsidRPr="004D0F71" w:rsidRDefault="0084076C" w:rsidP="007D7FE2">
      <w:pPr>
        <w:spacing w:before="120"/>
        <w:rPr>
          <w:rFonts w:cs="Calibri Light"/>
        </w:rPr>
      </w:pPr>
      <w:r w:rsidRPr="004D0F71">
        <w:rPr>
          <w:rFonts w:cs="Calibri Light"/>
        </w:rPr>
        <w:t>Taxe indirecte – Modèle disponible.</w:t>
      </w:r>
    </w:p>
    <w:p w14:paraId="01C8B528" w14:textId="77777777"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Cette taxe vise communément la diffusion de messages publicitaires par diffuseur ou par panneau mobile, ou encore au moyen d'habits ou de parements à caractère publicitaire portés par une personne ou un animal.</w:t>
      </w:r>
    </w:p>
    <w:p w14:paraId="0BDA6C31" w14:textId="483CBCF8" w:rsidR="009B153C" w:rsidRPr="004D0F71" w:rsidRDefault="009B153C" w:rsidP="00E063FD">
      <w:pPr>
        <w:spacing w:before="120"/>
        <w:jc w:val="both"/>
        <w:textAlignment w:val="baseline"/>
        <w:rPr>
          <w:rFonts w:asciiTheme="minorHAnsi" w:hAnsiTheme="minorHAnsi" w:cs="Calibri Light"/>
          <w:spacing w:val="-2"/>
          <w:u w:val="single"/>
        </w:rPr>
      </w:pPr>
      <w:r w:rsidRPr="004D0F71">
        <w:rPr>
          <w:rFonts w:asciiTheme="minorHAnsi" w:hAnsiTheme="minorHAnsi" w:cs="Calibri Light"/>
          <w:spacing w:val="-2"/>
          <w:u w:val="single"/>
        </w:rPr>
        <w:t>Diffuseurs sonores</w:t>
      </w:r>
      <w:r w:rsidRPr="004D0F71">
        <w:rPr>
          <w:rFonts w:asciiTheme="minorHAnsi" w:hAnsiTheme="minorHAnsi" w:cs="Calibri Light"/>
          <w:spacing w:val="-2"/>
        </w:rPr>
        <w:t xml:space="preserve"> : Taux maximum recommandé : </w:t>
      </w:r>
      <w:r w:rsidR="009964D3" w:rsidRPr="004D0F71">
        <w:rPr>
          <w:rFonts w:asciiTheme="minorHAnsi" w:hAnsiTheme="minorHAnsi" w:cs="Calibri Light"/>
          <w:spacing w:val="-2"/>
        </w:rPr>
        <w:t>85</w:t>
      </w:r>
      <w:r w:rsidR="00054F3F" w:rsidRPr="004D0F71">
        <w:rPr>
          <w:rFonts w:asciiTheme="minorHAnsi" w:hAnsiTheme="minorHAnsi" w:cs="Calibri Light"/>
          <w:spacing w:val="-2"/>
        </w:rPr>
        <w:t>,00</w:t>
      </w:r>
      <w:r w:rsidR="009964D3" w:rsidRPr="004D0F71">
        <w:rPr>
          <w:rFonts w:asciiTheme="minorHAnsi" w:hAnsiTheme="minorHAnsi" w:cs="Calibri Light"/>
          <w:spacing w:val="-2"/>
        </w:rPr>
        <w:t xml:space="preserve"> </w:t>
      </w:r>
      <w:r w:rsidRPr="004D0F71">
        <w:rPr>
          <w:rFonts w:asciiTheme="minorHAnsi" w:hAnsiTheme="minorHAnsi" w:cs="Calibri Light"/>
          <w:spacing w:val="-2"/>
        </w:rPr>
        <w:t>euros/jour</w:t>
      </w:r>
      <w:r w:rsidR="0025464E" w:rsidRPr="004D0F71">
        <w:rPr>
          <w:rFonts w:asciiTheme="minorHAnsi" w:hAnsiTheme="minorHAnsi" w:cs="Calibri Light"/>
          <w:spacing w:val="-2"/>
        </w:rPr>
        <w:t xml:space="preserve"> (</w:t>
      </w:r>
      <w:r w:rsidR="00DE2480">
        <w:rPr>
          <w:rFonts w:asciiTheme="minorHAnsi" w:hAnsiTheme="minorHAnsi" w:cs="Calibri Light"/>
          <w:spacing w:val="-2"/>
        </w:rPr>
        <w:t>100,80</w:t>
      </w:r>
      <w:r w:rsidR="0025464E" w:rsidRPr="004D0F71">
        <w:rPr>
          <w:rFonts w:asciiTheme="minorHAnsi" w:hAnsiTheme="minorHAnsi" w:cs="Calibri Light"/>
          <w:spacing w:val="-2"/>
        </w:rPr>
        <w:t xml:space="preserve"> indexé à </w:t>
      </w:r>
      <w:r w:rsidR="00985F76">
        <w:rPr>
          <w:rFonts w:asciiTheme="minorHAnsi" w:hAnsiTheme="minorHAnsi" w:cs="Calibri Light"/>
          <w:spacing w:val="-2"/>
        </w:rPr>
        <w:t>18,59</w:t>
      </w:r>
      <w:r w:rsidR="0025464E" w:rsidRPr="004D0F71">
        <w:rPr>
          <w:rFonts w:asciiTheme="minorHAnsi" w:hAnsiTheme="minorHAnsi" w:cs="Calibri Light"/>
          <w:spacing w:val="-2"/>
        </w:rPr>
        <w:t>%)</w:t>
      </w:r>
      <w:r w:rsidRPr="004D0F71">
        <w:rPr>
          <w:rFonts w:asciiTheme="minorHAnsi" w:hAnsiTheme="minorHAnsi" w:cs="Calibri Light"/>
          <w:spacing w:val="-2"/>
        </w:rPr>
        <w:t>.</w:t>
      </w:r>
    </w:p>
    <w:p w14:paraId="5575512B" w14:textId="3CE742E0"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u w:val="single"/>
        </w:rPr>
        <w:t>Diffusion par panneaux mobiles,</w:t>
      </w:r>
      <w:r w:rsidRPr="004D0F71">
        <w:rPr>
          <w:rFonts w:asciiTheme="minorHAnsi" w:hAnsiTheme="minorHAnsi" w:cs="Calibri Light"/>
        </w:rPr>
        <w:t xml:space="preserve"> par rayons lasers ou supports ou distribution de tracts ou gadgets sur la voie publique : Taux maximum recommandé : </w:t>
      </w:r>
      <w:r w:rsidR="009964D3" w:rsidRPr="004D0F71">
        <w:rPr>
          <w:rFonts w:asciiTheme="minorHAnsi" w:hAnsiTheme="minorHAnsi" w:cs="Calibri Light"/>
        </w:rPr>
        <w:t>25</w:t>
      </w:r>
      <w:r w:rsidR="00054F3F" w:rsidRPr="004D0F71">
        <w:rPr>
          <w:rFonts w:asciiTheme="minorHAnsi" w:hAnsiTheme="minorHAnsi" w:cs="Calibri Light"/>
        </w:rPr>
        <w:t>,00</w:t>
      </w:r>
      <w:r w:rsidR="009964D3" w:rsidRPr="004D0F71">
        <w:rPr>
          <w:rFonts w:asciiTheme="minorHAnsi" w:hAnsiTheme="minorHAnsi" w:cs="Calibri Light"/>
        </w:rPr>
        <w:t xml:space="preserve"> </w:t>
      </w:r>
      <w:r w:rsidRPr="004D0F71">
        <w:rPr>
          <w:rFonts w:asciiTheme="minorHAnsi" w:hAnsiTheme="minorHAnsi" w:cs="Calibri Light"/>
        </w:rPr>
        <w:t>euros</w:t>
      </w:r>
      <w:r w:rsidR="009964D3" w:rsidRPr="004D0F71">
        <w:rPr>
          <w:rFonts w:asciiTheme="minorHAnsi" w:hAnsiTheme="minorHAnsi" w:cs="Calibri Light"/>
        </w:rPr>
        <w:t xml:space="preserve"> </w:t>
      </w:r>
      <w:r w:rsidRPr="004D0F71">
        <w:rPr>
          <w:rFonts w:asciiTheme="minorHAnsi" w:hAnsiTheme="minorHAnsi" w:cs="Calibri Light"/>
        </w:rPr>
        <w:t>/jour</w:t>
      </w:r>
      <w:r w:rsidR="0025464E" w:rsidRPr="004D0F71">
        <w:rPr>
          <w:rFonts w:asciiTheme="minorHAnsi" w:hAnsiTheme="minorHAnsi" w:cs="Calibri Light"/>
        </w:rPr>
        <w:t xml:space="preserve"> (</w:t>
      </w:r>
      <w:r w:rsidR="00DE2480">
        <w:rPr>
          <w:rFonts w:asciiTheme="minorHAnsi" w:hAnsiTheme="minorHAnsi" w:cs="Calibri Light"/>
        </w:rPr>
        <w:t>29,65</w:t>
      </w:r>
      <w:r w:rsidR="0025464E" w:rsidRPr="004D0F71">
        <w:rPr>
          <w:rFonts w:asciiTheme="minorHAnsi" w:hAnsiTheme="minorHAnsi" w:cs="Calibri Light"/>
        </w:rPr>
        <w:t xml:space="preserve"> indexé à </w:t>
      </w:r>
      <w:r w:rsidR="00985F76">
        <w:rPr>
          <w:rFonts w:asciiTheme="minorHAnsi" w:hAnsiTheme="minorHAnsi" w:cs="Calibri Light"/>
        </w:rPr>
        <w:t>18,59</w:t>
      </w:r>
      <w:r w:rsidR="0025464E" w:rsidRPr="004D0F71">
        <w:rPr>
          <w:rFonts w:asciiTheme="minorHAnsi" w:hAnsiTheme="minorHAnsi" w:cs="Calibri Light"/>
        </w:rPr>
        <w:t>%)</w:t>
      </w:r>
      <w:r w:rsidRPr="004D0F71">
        <w:rPr>
          <w:rFonts w:asciiTheme="minorHAnsi" w:hAnsiTheme="minorHAnsi" w:cs="Calibri Light"/>
        </w:rPr>
        <w:t>.</w:t>
      </w:r>
    </w:p>
    <w:p w14:paraId="10B7C664" w14:textId="77777777"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Ce taux pourra être majoré jusqu'au double lorsque le panneau mobile est équipé d'un système de défilement électronique ou mécanique des messages publicitaires.</w:t>
      </w:r>
    </w:p>
    <w:p w14:paraId="7542A478" w14:textId="744CC98A" w:rsidR="009B153C"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Les commerçants ambulants (glacier, ...) ne sont pas visés par la présente taxe dans la mesure où l'utilisation d'un matériel de sonorisation fait partie intégrante de la nature de l'activité exercée et ne revêt dès lors pas un caractère purement publicitaire.</w:t>
      </w:r>
    </w:p>
    <w:p w14:paraId="18384F5C" w14:textId="77777777" w:rsidR="00586626" w:rsidRPr="004D0F71" w:rsidRDefault="00586626" w:rsidP="00E063FD">
      <w:pPr>
        <w:spacing w:before="120"/>
        <w:jc w:val="both"/>
        <w:textAlignment w:val="baseline"/>
        <w:rPr>
          <w:rFonts w:asciiTheme="minorHAnsi" w:hAnsiTheme="minorHAnsi" w:cs="Calibri Light"/>
        </w:rPr>
      </w:pPr>
    </w:p>
    <w:p w14:paraId="18AC8E00" w14:textId="77777777" w:rsidR="009D393B" w:rsidRPr="004D0F71" w:rsidRDefault="00C82157" w:rsidP="00E5346D">
      <w:pPr>
        <w:pStyle w:val="Sam3"/>
      </w:pPr>
      <w:bookmarkStart w:id="6641" w:name="_Toc143779204"/>
      <w:r w:rsidRPr="004D0F71">
        <w:t>040/364-26 : S</w:t>
      </w:r>
      <w:r w:rsidR="009D393B" w:rsidRPr="004D0F71">
        <w:t>éjour</w:t>
      </w:r>
      <w:bookmarkEnd w:id="6641"/>
      <w:r w:rsidR="009D393B" w:rsidRPr="004D0F71">
        <w:t xml:space="preserve"> </w:t>
      </w:r>
    </w:p>
    <w:p w14:paraId="2ED059F6" w14:textId="77777777" w:rsidR="0084076C" w:rsidRPr="004D0F71" w:rsidRDefault="0084076C" w:rsidP="007D7FE2">
      <w:pPr>
        <w:spacing w:before="120"/>
        <w:rPr>
          <w:rFonts w:cs="Calibri Light"/>
        </w:rPr>
      </w:pPr>
      <w:r w:rsidRPr="004D0F71">
        <w:rPr>
          <w:rFonts w:cs="Calibri Light"/>
        </w:rPr>
        <w:t>Taxe directe si prise au forfait ou taxe indirecte si prise à la nuitée – Modèle disponible.</w:t>
      </w:r>
    </w:p>
    <w:p w14:paraId="0A18028B" w14:textId="13E72D70"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 xml:space="preserve">Le taux maximum recommandé est fixé à </w:t>
      </w:r>
      <w:r w:rsidR="009964D3" w:rsidRPr="004D0F71">
        <w:rPr>
          <w:rFonts w:asciiTheme="minorHAnsi" w:hAnsiTheme="minorHAnsi" w:cs="Calibri Light"/>
        </w:rPr>
        <w:t xml:space="preserve">1,30 </w:t>
      </w:r>
      <w:r w:rsidRPr="004D0F71">
        <w:rPr>
          <w:rFonts w:asciiTheme="minorHAnsi" w:hAnsiTheme="minorHAnsi" w:cs="Calibri Light"/>
        </w:rPr>
        <w:t>euro</w:t>
      </w:r>
      <w:r w:rsidR="003A3E72" w:rsidRPr="004D0F71">
        <w:rPr>
          <w:rFonts w:asciiTheme="minorHAnsi" w:hAnsiTheme="minorHAnsi" w:cs="Calibri Light"/>
        </w:rPr>
        <w:t>s</w:t>
      </w:r>
      <w:r w:rsidR="0025464E" w:rsidRPr="004D0F71">
        <w:rPr>
          <w:rFonts w:asciiTheme="minorHAnsi" w:hAnsiTheme="minorHAnsi" w:cs="Calibri Light"/>
        </w:rPr>
        <w:t xml:space="preserve"> (1,5</w:t>
      </w:r>
      <w:r w:rsidR="00DE2480">
        <w:rPr>
          <w:rFonts w:asciiTheme="minorHAnsi" w:hAnsiTheme="minorHAnsi" w:cs="Calibri Light"/>
        </w:rPr>
        <w:t>4</w:t>
      </w:r>
      <w:r w:rsidR="0025464E" w:rsidRPr="004D0F71">
        <w:rPr>
          <w:rFonts w:asciiTheme="minorHAnsi" w:hAnsiTheme="minorHAnsi" w:cs="Calibri Light"/>
        </w:rPr>
        <w:t xml:space="preserve"> indexé à </w:t>
      </w:r>
      <w:r w:rsidR="00985F76">
        <w:rPr>
          <w:rFonts w:asciiTheme="minorHAnsi" w:hAnsiTheme="minorHAnsi" w:cs="Calibri Light"/>
        </w:rPr>
        <w:t>18,59</w:t>
      </w:r>
      <w:r w:rsidR="0025464E" w:rsidRPr="004D0F71">
        <w:rPr>
          <w:rFonts w:asciiTheme="minorHAnsi" w:hAnsiTheme="minorHAnsi" w:cs="Calibri Light"/>
        </w:rPr>
        <w:t>%)</w:t>
      </w:r>
      <w:r w:rsidRPr="004D0F71">
        <w:rPr>
          <w:rFonts w:asciiTheme="minorHAnsi" w:hAnsiTheme="minorHAnsi" w:cs="Calibri Light"/>
        </w:rPr>
        <w:t xml:space="preserve"> par personne et par nuitée ou forfaitairement à</w:t>
      </w:r>
      <w:r w:rsidR="007718CA" w:rsidRPr="004D0F71">
        <w:rPr>
          <w:rFonts w:asciiTheme="minorHAnsi" w:hAnsiTheme="minorHAnsi" w:cs="Calibri Light"/>
        </w:rPr>
        <w:t xml:space="preserve"> </w:t>
      </w:r>
      <w:r w:rsidR="009964D3" w:rsidRPr="004D0F71">
        <w:rPr>
          <w:rFonts w:asciiTheme="minorHAnsi" w:hAnsiTheme="minorHAnsi" w:cs="Calibri Light"/>
        </w:rPr>
        <w:t>180</w:t>
      </w:r>
      <w:r w:rsidR="00A14A63" w:rsidRPr="004D0F71">
        <w:rPr>
          <w:rFonts w:asciiTheme="minorHAnsi" w:hAnsiTheme="minorHAnsi" w:cs="Calibri Light"/>
        </w:rPr>
        <w:t>,00</w:t>
      </w:r>
      <w:r w:rsidR="009964D3" w:rsidRPr="004D0F71">
        <w:rPr>
          <w:rFonts w:asciiTheme="minorHAnsi" w:hAnsiTheme="minorHAnsi" w:cs="Calibri Light"/>
        </w:rPr>
        <w:t xml:space="preserve"> </w:t>
      </w:r>
      <w:r w:rsidRPr="004D0F71">
        <w:rPr>
          <w:rFonts w:asciiTheme="minorHAnsi" w:hAnsiTheme="minorHAnsi" w:cs="Calibri Light"/>
        </w:rPr>
        <w:t>euros</w:t>
      </w:r>
      <w:r w:rsidR="0025464E" w:rsidRPr="004D0F71">
        <w:rPr>
          <w:rFonts w:asciiTheme="minorHAnsi" w:hAnsiTheme="minorHAnsi" w:cs="Calibri Light"/>
        </w:rPr>
        <w:t xml:space="preserve"> (</w:t>
      </w:r>
      <w:r w:rsidR="00DE2480">
        <w:rPr>
          <w:rFonts w:asciiTheme="minorHAnsi" w:hAnsiTheme="minorHAnsi" w:cs="Calibri Light"/>
        </w:rPr>
        <w:t>213,46</w:t>
      </w:r>
      <w:r w:rsidR="0025464E" w:rsidRPr="004D0F71">
        <w:t xml:space="preserve"> </w:t>
      </w:r>
      <w:r w:rsidR="0025464E" w:rsidRPr="004D0F71">
        <w:rPr>
          <w:rFonts w:asciiTheme="minorHAnsi" w:hAnsiTheme="minorHAnsi" w:cs="Calibri Light"/>
        </w:rPr>
        <w:t xml:space="preserve">indexé à </w:t>
      </w:r>
      <w:r w:rsidR="00985F76">
        <w:rPr>
          <w:rFonts w:asciiTheme="minorHAnsi" w:hAnsiTheme="minorHAnsi" w:cs="Calibri Light"/>
        </w:rPr>
        <w:t>18,59</w:t>
      </w:r>
      <w:r w:rsidR="0025464E" w:rsidRPr="004D0F71">
        <w:rPr>
          <w:rFonts w:asciiTheme="minorHAnsi" w:hAnsiTheme="minorHAnsi" w:cs="Calibri Light"/>
        </w:rPr>
        <w:t>%)</w:t>
      </w:r>
      <w:r w:rsidR="00E428E6">
        <w:rPr>
          <w:rFonts w:asciiTheme="minorHAnsi" w:hAnsiTheme="minorHAnsi" w:cs="Calibri Light"/>
        </w:rPr>
        <w:t xml:space="preserve"> </w:t>
      </w:r>
      <w:r w:rsidRPr="004D0F71">
        <w:rPr>
          <w:rFonts w:asciiTheme="minorHAnsi" w:hAnsiTheme="minorHAnsi" w:cs="Calibri Light"/>
        </w:rPr>
        <w:t>/an/lit, chambre ou emplacement de camping.</w:t>
      </w:r>
    </w:p>
    <w:p w14:paraId="56264F9C" w14:textId="77777777"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lastRenderedPageBreak/>
        <w:t>Lorsque la taxation vise les hébergements dûment autorisés à utiliser une dénomination protégée par le Code wallon du Tourisme (établissement hôtelier, hébergement touristique de terroir, meublé de vacances, camping touristique ou village de vacances), la taxe est réduite de moitié.</w:t>
      </w:r>
    </w:p>
    <w:p w14:paraId="16C8E798" w14:textId="4C776D93" w:rsidR="009B153C" w:rsidRPr="004D0F71" w:rsidRDefault="009B153C" w:rsidP="00E063FD">
      <w:pPr>
        <w:spacing w:before="120"/>
        <w:jc w:val="both"/>
        <w:textAlignment w:val="baseline"/>
        <w:rPr>
          <w:rFonts w:asciiTheme="minorHAnsi" w:hAnsiTheme="minorHAnsi" w:cs="Calibri Light"/>
          <w:spacing w:val="-2"/>
        </w:rPr>
      </w:pPr>
      <w:r w:rsidRPr="004D0F71">
        <w:rPr>
          <w:rFonts w:asciiTheme="minorHAnsi" w:hAnsiTheme="minorHAnsi" w:cs="Calibri Light"/>
          <w:spacing w:val="-2"/>
        </w:rPr>
        <w:t>L'application de cette taxe implique automatiquement que l'exploitant des lieux loués et les locataires de ceux-ci ne soient pas soumis à la taxe sur les secondes résidences</w:t>
      </w:r>
      <w:r w:rsidR="002E33F5" w:rsidRPr="004D0F71">
        <w:rPr>
          <w:rFonts w:asciiTheme="minorHAnsi" w:hAnsiTheme="minorHAnsi" w:cs="Calibri Light"/>
          <w:spacing w:val="-2"/>
        </w:rPr>
        <w:t xml:space="preserve">, sauf </w:t>
      </w:r>
      <w:r w:rsidR="00E11FC8" w:rsidRPr="004D0F71">
        <w:rPr>
          <w:rFonts w:asciiTheme="minorHAnsi" w:hAnsiTheme="minorHAnsi" w:cs="Calibri Light"/>
          <w:spacing w:val="-2"/>
        </w:rPr>
        <w:t xml:space="preserve">si ces hébergements font l’objet des </w:t>
      </w:r>
      <w:r w:rsidR="002E33F5" w:rsidRPr="004D0F71">
        <w:rPr>
          <w:rFonts w:asciiTheme="minorHAnsi" w:hAnsiTheme="minorHAnsi" w:cs="Calibri Light"/>
          <w:spacing w:val="-2"/>
        </w:rPr>
        <w:t>deux affectations</w:t>
      </w:r>
      <w:r w:rsidRPr="004D0F71">
        <w:rPr>
          <w:rFonts w:asciiTheme="minorHAnsi" w:hAnsiTheme="minorHAnsi" w:cs="Calibri Light"/>
          <w:spacing w:val="-2"/>
        </w:rPr>
        <w:t>.</w:t>
      </w:r>
    </w:p>
    <w:p w14:paraId="49242EA8" w14:textId="10C9B016" w:rsidR="005438AF" w:rsidRPr="004D0F71" w:rsidRDefault="005438AF" w:rsidP="008D7EB7">
      <w:pPr>
        <w:spacing w:before="120" w:after="240"/>
        <w:jc w:val="both"/>
        <w:textAlignment w:val="baseline"/>
        <w:rPr>
          <w:rFonts w:asciiTheme="minorHAnsi" w:hAnsiTheme="minorHAnsi" w:cs="Calibri Light"/>
          <w:spacing w:val="-2"/>
        </w:rPr>
      </w:pPr>
      <w:bookmarkStart w:id="6642" w:name="_Hlk39393829"/>
      <w:r w:rsidRPr="004D0F71">
        <w:rPr>
          <w:rFonts w:asciiTheme="minorHAnsi" w:hAnsiTheme="minorHAnsi" w:cs="Calibri Light"/>
          <w:spacing w:val="-2"/>
        </w:rPr>
        <w:t>La taxe s’applique aussi aux logements offerts en Airbnb ou service similaire.</w:t>
      </w:r>
    </w:p>
    <w:p w14:paraId="5AFEED6A" w14:textId="2DFE6560" w:rsidR="003967F2" w:rsidRPr="004D0F71" w:rsidRDefault="003967F2">
      <w:pPr>
        <w:spacing w:before="120"/>
        <w:jc w:val="both"/>
      </w:pPr>
      <w:bookmarkStart w:id="6643" w:name="_Hlk129091209"/>
      <w:r w:rsidRPr="004D0F71">
        <w:t xml:space="preserve">Pour rappel, créer et gérer un hébergement touristique est un processus dont les étapes relèvent à la fois de l'aménagement du territoire et de l'urbanisme ET du tourisme. </w:t>
      </w:r>
    </w:p>
    <w:p w14:paraId="1383D1B2" w14:textId="77777777" w:rsidR="00E14F35" w:rsidRPr="004D0F71" w:rsidRDefault="00E14F35" w:rsidP="005E7FDF">
      <w:pPr>
        <w:spacing w:before="120"/>
        <w:jc w:val="both"/>
      </w:pPr>
    </w:p>
    <w:p w14:paraId="00E6EEE7" w14:textId="77777777" w:rsidR="003967F2" w:rsidRPr="004D0F71" w:rsidRDefault="003967F2" w:rsidP="005E7FDF">
      <w:pPr>
        <w:spacing w:before="120"/>
        <w:jc w:val="both"/>
        <w:rPr>
          <w:u w:val="single"/>
        </w:rPr>
      </w:pPr>
      <w:r w:rsidRPr="004D0F71">
        <w:rPr>
          <w:u w:val="single"/>
        </w:rPr>
        <w:t>AMENAGEMENT DU TERRITOIRE &amp; URBANISME</w:t>
      </w:r>
    </w:p>
    <w:p w14:paraId="3667BCE8" w14:textId="3594FC89" w:rsidR="003967F2" w:rsidRPr="004D0F71" w:rsidRDefault="00C6142C" w:rsidP="005E7FDF">
      <w:pPr>
        <w:spacing w:before="120"/>
        <w:jc w:val="both"/>
      </w:pPr>
      <w:r w:rsidRPr="004D0F71">
        <w:t>Depuis le</w:t>
      </w:r>
      <w:r w:rsidR="003967F2" w:rsidRPr="004D0F71">
        <w:t xml:space="preserve"> 30 janvier 2023, en vertu de l'arrêté du Gouvernement wallon</w:t>
      </w:r>
      <w:r w:rsidR="006F4988" w:rsidRPr="004D0F71">
        <w:t xml:space="preserve"> du 8 décembre 20</w:t>
      </w:r>
      <w:r w:rsidR="002A588E" w:rsidRPr="004D0F71">
        <w:t>2</w:t>
      </w:r>
      <w:r w:rsidR="006F4988" w:rsidRPr="004D0F71">
        <w:t>2</w:t>
      </w:r>
      <w:r w:rsidR="002A588E" w:rsidRPr="004D0F71">
        <w:rPr>
          <w:rStyle w:val="Appelnotedebasdep"/>
        </w:rPr>
        <w:footnoteReference w:id="174"/>
      </w:r>
      <w:r w:rsidR="003967F2" w:rsidRPr="004D0F71">
        <w:t xml:space="preserve">, il est obligatoire de </w:t>
      </w:r>
      <w:bookmarkStart w:id="6644" w:name="_Hlk129091095"/>
      <w:r w:rsidR="003967F2" w:rsidRPr="004D0F71">
        <w:t>disposer d'un permis d'urbanisme pour créer un hébergement touristique dans une construction existante</w:t>
      </w:r>
      <w:bookmarkEnd w:id="6644"/>
      <w:r w:rsidR="003967F2" w:rsidRPr="004D0F71">
        <w:t xml:space="preserve">. Tous les hébergements touristiques créés dans une construction existante sont visés, à savoir la mise à disposition à titre onéreux, même à titre occasionnel, d'une ou de plusieurs pièces existantes à titre d'hébergement touristique dans une construction dont ce n'est pas la fonction initiale est désormais soumise </w:t>
      </w:r>
      <w:proofErr w:type="spellStart"/>
      <w:r w:rsidR="003967F2" w:rsidRPr="004D0F71">
        <w:t>à</w:t>
      </w:r>
      <w:proofErr w:type="spellEnd"/>
      <w:r w:rsidR="003967F2" w:rsidRPr="004D0F71">
        <w:t xml:space="preserve"> permis d'urbanisme.</w:t>
      </w:r>
    </w:p>
    <w:p w14:paraId="44C6D178" w14:textId="77777777" w:rsidR="003967F2" w:rsidRPr="004D0F71" w:rsidRDefault="003967F2" w:rsidP="005E7FDF">
      <w:pPr>
        <w:spacing w:before="120"/>
        <w:jc w:val="both"/>
      </w:pPr>
      <w:r w:rsidRPr="004D0F71">
        <w:t xml:space="preserve">Néanmoins, la mise à disposition en tant qu'hébergement touristique de moins de six chambres occupées à titre d'hébergement touristique chez l'habitant n'est pas soumise </w:t>
      </w:r>
      <w:proofErr w:type="spellStart"/>
      <w:r w:rsidRPr="004D0F71">
        <w:t>à</w:t>
      </w:r>
      <w:proofErr w:type="spellEnd"/>
      <w:r w:rsidRPr="004D0F71">
        <w:t xml:space="preserve"> permis d'urbanisme.</w:t>
      </w:r>
    </w:p>
    <w:p w14:paraId="1A5ECEF3" w14:textId="7D7C66EE" w:rsidR="003967F2" w:rsidRPr="004D0F71" w:rsidRDefault="003967F2" w:rsidP="005E7FDF">
      <w:pPr>
        <w:spacing w:before="120"/>
        <w:jc w:val="both"/>
      </w:pPr>
      <w:r w:rsidRPr="004D0F71">
        <w:t xml:space="preserve">Il est toujours possible de mettre à disposition, GRATUITEMENT </w:t>
      </w:r>
      <w:r w:rsidR="00EE4C0A" w:rsidRPr="004D0F71">
        <w:t xml:space="preserve">et sans permis d’urbanisme, </w:t>
      </w:r>
      <w:r w:rsidRPr="004D0F71">
        <w:t>une seconde résidence. Il est également autorisé d'exploiter</w:t>
      </w:r>
      <w:r w:rsidR="00EE4C0A" w:rsidRPr="004D0F71">
        <w:t>, toujours sans permis d’urbanisme,</w:t>
      </w:r>
      <w:r w:rsidRPr="004D0F71">
        <w:t xml:space="preserve"> une maison d'hôtes chez soi, si celle-ci comporte au maximum cinq chambres.</w:t>
      </w:r>
    </w:p>
    <w:p w14:paraId="459A1737" w14:textId="77A0D46C" w:rsidR="00EE4C0A" w:rsidRPr="004D0F71" w:rsidRDefault="00EE4C0A">
      <w:pPr>
        <w:spacing w:before="120"/>
        <w:jc w:val="both"/>
      </w:pPr>
      <w:r w:rsidRPr="004D0F71">
        <w:rPr>
          <w:lang w:val="fr-BE"/>
        </w:rPr>
        <w:t>Pour le surplus, je vous renvoie au contenu de la circulaire du 16 décembre 2022 d</w:t>
      </w:r>
      <w:r w:rsidR="005E7FDF" w:rsidRPr="004D0F71">
        <w:rPr>
          <w:lang w:val="fr-BE"/>
        </w:rPr>
        <w:t>u</w:t>
      </w:r>
      <w:r w:rsidRPr="004D0F71">
        <w:rPr>
          <w:lang w:val="fr-BE"/>
        </w:rPr>
        <w:t xml:space="preserve"> Vice-Président de la Wallonie et </w:t>
      </w:r>
      <w:r w:rsidR="00E428E6">
        <w:rPr>
          <w:lang w:val="fr-BE"/>
        </w:rPr>
        <w:t xml:space="preserve">du </w:t>
      </w:r>
      <w:proofErr w:type="gramStart"/>
      <w:r w:rsidRPr="004D0F71">
        <w:rPr>
          <w:lang w:val="fr-BE"/>
        </w:rPr>
        <w:t>Ministre de l’Aménagement</w:t>
      </w:r>
      <w:proofErr w:type="gramEnd"/>
      <w:r w:rsidRPr="004D0F71">
        <w:rPr>
          <w:lang w:val="fr-BE"/>
        </w:rPr>
        <w:t xml:space="preserve"> du Territoire relative à la création d’hébergements touristiques.</w:t>
      </w:r>
    </w:p>
    <w:p w14:paraId="6F071F4A" w14:textId="77777777" w:rsidR="003967F2" w:rsidRPr="004D0F71" w:rsidRDefault="003967F2" w:rsidP="003167C2">
      <w:pPr>
        <w:spacing w:before="120"/>
        <w:jc w:val="both"/>
        <w:rPr>
          <w:u w:val="single"/>
        </w:rPr>
      </w:pPr>
      <w:r w:rsidRPr="004D0F71">
        <w:rPr>
          <w:u w:val="single"/>
        </w:rPr>
        <w:t>TOURISME</w:t>
      </w:r>
    </w:p>
    <w:p w14:paraId="7F484E9E" w14:textId="77777777" w:rsidR="003967F2" w:rsidRPr="004D0F71" w:rsidRDefault="003967F2" w:rsidP="003167C2">
      <w:pPr>
        <w:spacing w:before="120"/>
        <w:jc w:val="both"/>
      </w:pPr>
      <w:r w:rsidRPr="004D0F71">
        <w:t>Toute activité à caractère économique peut être exercée en Wallonie, pour autant qu'elle respecte les lois et règlements en vigueur.</w:t>
      </w:r>
    </w:p>
    <w:p w14:paraId="13FD039B" w14:textId="34C8F619" w:rsidR="003967F2" w:rsidRPr="004D0F71" w:rsidRDefault="003967F2" w:rsidP="003167C2">
      <w:pPr>
        <w:spacing w:before="120"/>
        <w:jc w:val="both"/>
      </w:pPr>
      <w:r w:rsidRPr="004D0F71">
        <w:t xml:space="preserve">Tout hébergement, qu'il soit autorisé par le CGT ou pas, est soumis à diverses obligations telles que la Déclaration d'exploitation et l'Attestation de Sécurité incendie. </w:t>
      </w:r>
    </w:p>
    <w:p w14:paraId="7C65212A" w14:textId="77777777" w:rsidR="00AF4D47" w:rsidRPr="004D0F71" w:rsidRDefault="00AF4D47" w:rsidP="00AF4D47">
      <w:pPr>
        <w:spacing w:before="120"/>
        <w:jc w:val="both"/>
      </w:pPr>
      <w:r w:rsidRPr="004D0F71">
        <w:t xml:space="preserve">En ce qui concerne la déclaration d’exploitation c’est l’article 201/1 D du Code wallon du Tourisme, qui prévoit que tout exploitant d’un hébergement touristique doit effectuer une déclaration auprès du Commissariat général au Tourisme. </w:t>
      </w:r>
      <w:proofErr w:type="gramStart"/>
      <w:r w:rsidRPr="004D0F71">
        <w:t>Par contre</w:t>
      </w:r>
      <w:proofErr w:type="gramEnd"/>
      <w:r w:rsidRPr="004D0F71">
        <w:t>, pour ce qui concerne l’attestation de Sécurité-Incendie (=ASI), c’est l’article 332 du Code wallon du Tourisme qui prévoit qu’aucun établissement ne peut être exploité sans cette attestation.</w:t>
      </w:r>
    </w:p>
    <w:p w14:paraId="5BDD9254" w14:textId="5951A53E" w:rsidR="00AF4D47" w:rsidRPr="004D0F71" w:rsidRDefault="00AF4D47">
      <w:pPr>
        <w:spacing w:before="120"/>
        <w:jc w:val="both"/>
      </w:pPr>
      <w:r w:rsidRPr="004D0F71">
        <w:rPr>
          <w:lang w:val="fr-BE"/>
        </w:rPr>
        <w:lastRenderedPageBreak/>
        <w:t xml:space="preserve">L'autorisation délivrée par le CGT n'est quant à elle pas obligatoire si vous n'utilisez pas l'une des appellations protégées sauf en Camping touristique et en Camping à la ferme.  Elle donne cependant droit à divers avantages.  </w:t>
      </w:r>
    </w:p>
    <w:p w14:paraId="6C7FFCB1" w14:textId="2750A52E" w:rsidR="003967F2" w:rsidRPr="004D0F71" w:rsidRDefault="003967F2" w:rsidP="005E7FDF">
      <w:pPr>
        <w:spacing w:before="120"/>
        <w:jc w:val="both"/>
      </w:pPr>
      <w:r w:rsidRPr="004D0F71">
        <w:t>En ce qui concerne l'exploitation d'un hébergement touristique (HT), les démarches peuvent se scinder en 3 (+1) étapes :</w:t>
      </w:r>
    </w:p>
    <w:p w14:paraId="032307A7" w14:textId="2FA8E3F2" w:rsidR="003967F2" w:rsidRPr="004D0F71" w:rsidRDefault="003967F2" w:rsidP="005E7FDF">
      <w:pPr>
        <w:pStyle w:val="Paragraphedeliste"/>
        <w:numPr>
          <w:ilvl w:val="0"/>
          <w:numId w:val="334"/>
        </w:numPr>
        <w:spacing w:before="120" w:after="160"/>
        <w:ind w:left="357" w:hanging="357"/>
        <w:jc w:val="both"/>
      </w:pPr>
      <w:r w:rsidRPr="004D0F71">
        <w:rPr>
          <w:b/>
          <w:bCs/>
        </w:rPr>
        <w:t>Etape OBLIGATOIRE – La déclaration d'exploitation :</w:t>
      </w:r>
      <w:r w:rsidRPr="004D0F71">
        <w:t xml:space="preserve"> L'exploitant ou le candidat exploitant d'un HT </w:t>
      </w:r>
      <w:r w:rsidRPr="004D0F71">
        <w:rPr>
          <w:b/>
          <w:bCs/>
        </w:rPr>
        <w:t>doit se déclarer</w:t>
      </w:r>
      <w:r w:rsidRPr="004D0F71">
        <w:t xml:space="preserve"> auprès du Commissariat général au Tourisme (CGT). Par cette déclaration d'exploitation, il s'identifie, communique l'adresse et la capacité de son HT, et déclare respecter les 4 conditions de base imposées par le Code Wallon du tourisme, à savoir :</w:t>
      </w:r>
    </w:p>
    <w:p w14:paraId="71E9455E" w14:textId="77777777" w:rsidR="003967F2" w:rsidRPr="004D0F71" w:rsidRDefault="003967F2" w:rsidP="005E7FDF">
      <w:pPr>
        <w:pStyle w:val="Paragraphedeliste"/>
        <w:numPr>
          <w:ilvl w:val="0"/>
          <w:numId w:val="333"/>
        </w:numPr>
        <w:spacing w:before="120" w:after="160"/>
        <w:jc w:val="both"/>
      </w:pPr>
      <w:r w:rsidRPr="004D0F71">
        <w:t>Détenir une attestation de sécurité-incendie (ou de contrôle simplifié) pour l'HT en question ;</w:t>
      </w:r>
    </w:p>
    <w:p w14:paraId="1D170DBB" w14:textId="77777777" w:rsidR="003967F2" w:rsidRPr="004D0F71" w:rsidRDefault="003967F2" w:rsidP="005E7FDF">
      <w:pPr>
        <w:pStyle w:val="Paragraphedeliste"/>
        <w:numPr>
          <w:ilvl w:val="0"/>
          <w:numId w:val="333"/>
        </w:numPr>
        <w:spacing w:before="120" w:after="160"/>
        <w:jc w:val="both"/>
      </w:pPr>
      <w:r w:rsidRPr="004D0F71">
        <w:t>Ne pas avoir été condamné pénalement :</w:t>
      </w:r>
    </w:p>
    <w:p w14:paraId="18767C9A" w14:textId="77777777" w:rsidR="003967F2" w:rsidRPr="004D0F71" w:rsidRDefault="003967F2" w:rsidP="005E7FDF">
      <w:pPr>
        <w:pStyle w:val="Paragraphedeliste"/>
        <w:numPr>
          <w:ilvl w:val="0"/>
          <w:numId w:val="333"/>
        </w:numPr>
        <w:spacing w:before="120" w:after="160"/>
        <w:jc w:val="both"/>
      </w:pPr>
      <w:r w:rsidRPr="004D0F71">
        <w:t>Posséder une assurance « responsabilité civile » :</w:t>
      </w:r>
    </w:p>
    <w:p w14:paraId="1496E63B" w14:textId="77777777" w:rsidR="003967F2" w:rsidRPr="004D0F71" w:rsidRDefault="003967F2" w:rsidP="005E7FDF">
      <w:pPr>
        <w:pStyle w:val="Paragraphedeliste"/>
        <w:numPr>
          <w:ilvl w:val="0"/>
          <w:numId w:val="333"/>
        </w:numPr>
        <w:spacing w:before="120" w:after="160"/>
        <w:jc w:val="both"/>
      </w:pPr>
      <w:r w:rsidRPr="004D0F71">
        <w:t>Ne pas proposer une durée de séjour inférieure à 1 nuit.</w:t>
      </w:r>
    </w:p>
    <w:p w14:paraId="7C0B2771" w14:textId="7D3D7C06" w:rsidR="003967F2" w:rsidRPr="004D0F71" w:rsidRDefault="003967F2" w:rsidP="005E7FDF">
      <w:pPr>
        <w:pStyle w:val="Paragraphedeliste"/>
        <w:numPr>
          <w:ilvl w:val="0"/>
          <w:numId w:val="334"/>
        </w:numPr>
        <w:spacing w:before="120" w:after="160"/>
        <w:ind w:left="357" w:hanging="357"/>
        <w:jc w:val="both"/>
      </w:pPr>
      <w:r w:rsidRPr="004D0F71">
        <w:rPr>
          <w:b/>
          <w:bCs/>
        </w:rPr>
        <w:t>Etape FACULTATIVE – L'autorisation :</w:t>
      </w:r>
      <w:r w:rsidRPr="004D0F71">
        <w:t xml:space="preserve"> L'exploitant ou le candidat exploitant d'un HT peut</w:t>
      </w:r>
      <w:r w:rsidRPr="004D0F71">
        <w:rPr>
          <w:b/>
          <w:bCs/>
        </w:rPr>
        <w:t xml:space="preserve"> solliciter</w:t>
      </w:r>
      <w:r w:rsidRPr="004D0F71">
        <w:t xml:space="preserve"> une « Autorisation d'utiliser une dénomination protégée » (ci-après nommée « Autorisation ») pour ledit HT, auprès du CGT. Attention cette démarche est obligatoire dans le cas des campings touristiques et des campings à la ferme.</w:t>
      </w:r>
    </w:p>
    <w:p w14:paraId="52F51B3A" w14:textId="3ACBEC77" w:rsidR="003967F2" w:rsidRPr="004D0F71" w:rsidRDefault="003967F2" w:rsidP="005E7FDF">
      <w:pPr>
        <w:spacing w:before="120"/>
        <w:jc w:val="both"/>
      </w:pPr>
      <w:r w:rsidRPr="004D0F71">
        <w:t>Une dénomination protégée est une dénomination dont l'usage est subordonné à une autorisation officielle délivrée par une autorité administrative, en l'occurrence, en Wallonie de langue française, le CGT.  Elle est systématiquement associée à un classement qui évalue le niveau d'équipement et de confort de l'HT (en étoiles, épis, clés, ...).</w:t>
      </w:r>
    </w:p>
    <w:p w14:paraId="20225F9B" w14:textId="77777777" w:rsidR="003967F2" w:rsidRPr="004D0F71" w:rsidRDefault="003967F2" w:rsidP="005E7FDF">
      <w:pPr>
        <w:pStyle w:val="Paragraphedeliste"/>
        <w:numPr>
          <w:ilvl w:val="0"/>
          <w:numId w:val="334"/>
        </w:numPr>
        <w:spacing w:before="120" w:after="160"/>
        <w:ind w:left="357" w:hanging="357"/>
        <w:jc w:val="both"/>
      </w:pPr>
      <w:r w:rsidRPr="004D0F71">
        <w:rPr>
          <w:b/>
          <w:bCs/>
        </w:rPr>
        <w:t>Etape FACULTATIVE – La subvention :</w:t>
      </w:r>
      <w:r w:rsidRPr="004D0F71">
        <w:t xml:space="preserve"> Sous certaines conditions, l'exploitant d'un HT PEUT solliciter une subvention pour l'aménagement ou la rénovation dudit HT, auprès du CGT.</w:t>
      </w:r>
    </w:p>
    <w:p w14:paraId="61BA877C" w14:textId="755920B3" w:rsidR="003967F2" w:rsidRPr="004D0F71" w:rsidRDefault="003967F2" w:rsidP="00007D74">
      <w:pPr>
        <w:spacing w:before="120"/>
        <w:jc w:val="both"/>
      </w:pPr>
      <w:r w:rsidRPr="004D0F71">
        <w:rPr>
          <w:b/>
          <w:bCs/>
        </w:rPr>
        <w:t>Etape supplémentaire – FACULTATIVE :</w:t>
      </w:r>
      <w:r w:rsidRPr="004D0F71">
        <w:t xml:space="preserve"> l'exploitant qui a obtenu une autorisation et un classement du CGT, pour un HT déterminé, PEUT solliciter une révision de ce classement, s</w:t>
      </w:r>
      <w:r w:rsidR="00007D74" w:rsidRPr="004D0F71">
        <w:t>’</w:t>
      </w:r>
      <w:r w:rsidRPr="004D0F71">
        <w:t>il a procédé à des investissements qui relèvent le niveau de confort et d'équipement dudit HT.</w:t>
      </w:r>
    </w:p>
    <w:p w14:paraId="4BEC9981" w14:textId="5A670784" w:rsidR="003967F2" w:rsidRPr="004D0F71" w:rsidRDefault="003967F2">
      <w:pPr>
        <w:spacing w:before="120"/>
        <w:jc w:val="both"/>
      </w:pPr>
      <w:r w:rsidRPr="004D0F71">
        <w:t xml:space="preserve">Pour de plus amples informations, voir la circulaire du 16.12.2022 du Vice-Président de la Wallonie et </w:t>
      </w:r>
      <w:r w:rsidR="00E14F35" w:rsidRPr="004D0F71">
        <w:t>m</w:t>
      </w:r>
      <w:r w:rsidRPr="004D0F71">
        <w:t>inistre de l’Aménagement du Territoire.</w:t>
      </w:r>
    </w:p>
    <w:p w14:paraId="3AF65C57" w14:textId="77777777" w:rsidR="005E7FDF" w:rsidRPr="004D0F71" w:rsidRDefault="005E7FDF" w:rsidP="003167C2">
      <w:pPr>
        <w:spacing w:before="120"/>
        <w:jc w:val="both"/>
      </w:pPr>
    </w:p>
    <w:p w14:paraId="3469767B" w14:textId="77777777" w:rsidR="009D393B" w:rsidRPr="004D0F71" w:rsidRDefault="00C82157" w:rsidP="00E5346D">
      <w:pPr>
        <w:pStyle w:val="Sam3"/>
      </w:pPr>
      <w:bookmarkStart w:id="6645" w:name="_Toc143779205"/>
      <w:bookmarkEnd w:id="6642"/>
      <w:bookmarkEnd w:id="6643"/>
      <w:r w:rsidRPr="004D0F71">
        <w:t>040/364-27 : T</w:t>
      </w:r>
      <w:r w:rsidR="009D393B" w:rsidRPr="004D0F71">
        <w:t>errains de camping</w:t>
      </w:r>
      <w:bookmarkEnd w:id="6645"/>
      <w:r w:rsidR="009D393B" w:rsidRPr="004D0F71">
        <w:t xml:space="preserve"> </w:t>
      </w:r>
    </w:p>
    <w:p w14:paraId="20A1543F" w14:textId="77777777" w:rsidR="00E428E6" w:rsidRDefault="00E428E6" w:rsidP="00586626">
      <w:pPr>
        <w:rPr>
          <w:rFonts w:cs="Calibri Light"/>
        </w:rPr>
      </w:pPr>
    </w:p>
    <w:p w14:paraId="4CF3125E" w14:textId="70023B14" w:rsidR="0084076C" w:rsidRPr="004D0F71" w:rsidRDefault="0084076C" w:rsidP="00E063FD">
      <w:pPr>
        <w:rPr>
          <w:rFonts w:cs="Calibri Light"/>
        </w:rPr>
      </w:pPr>
      <w:r w:rsidRPr="004D0F71">
        <w:rPr>
          <w:rFonts w:cs="Calibri Light"/>
        </w:rPr>
        <w:t>Taxe directe – Modèle disponible.</w:t>
      </w:r>
    </w:p>
    <w:p w14:paraId="24147724" w14:textId="0A207C01"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La réglementation relative à l'exploitation des campings touristiques, des terrains de caravanage et des campings à la ferme</w:t>
      </w:r>
      <w:r w:rsidR="00B26750" w:rsidRPr="004D0F71">
        <w:rPr>
          <w:rFonts w:asciiTheme="minorHAnsi" w:hAnsiTheme="minorHAnsi" w:cs="Calibri Light"/>
        </w:rPr>
        <w:t xml:space="preserve"> (art 249 du Code wallon du Tourisme) </w:t>
      </w:r>
      <w:r w:rsidRPr="004D0F71">
        <w:rPr>
          <w:rFonts w:asciiTheme="minorHAnsi" w:hAnsiTheme="minorHAnsi" w:cs="Calibri Light"/>
        </w:rPr>
        <w:t>distingue deux types d'emplacements en fonction des abris qu'ils accueillent :</w:t>
      </w:r>
    </w:p>
    <w:p w14:paraId="6A099795" w14:textId="2268FB3C" w:rsidR="007A10F4" w:rsidRPr="004D0F71" w:rsidRDefault="007A10F4" w:rsidP="007A10F4">
      <w:pPr>
        <w:spacing w:before="120"/>
        <w:jc w:val="both"/>
        <w:textAlignment w:val="baseline"/>
        <w:rPr>
          <w:rFonts w:asciiTheme="minorHAnsi" w:hAnsiTheme="minorHAnsi" w:cs="Calibri Light"/>
        </w:rPr>
      </w:pPr>
      <w:r w:rsidRPr="004D0F71">
        <w:rPr>
          <w:rFonts w:asciiTheme="minorHAnsi" w:hAnsiTheme="minorHAnsi" w:cs="Calibri Light"/>
        </w:rPr>
        <w:t xml:space="preserve">1° </w:t>
      </w:r>
      <w:r w:rsidR="00E428E6">
        <w:rPr>
          <w:rFonts w:asciiTheme="minorHAnsi" w:hAnsiTheme="minorHAnsi" w:cs="Calibri Light"/>
        </w:rPr>
        <w:t>L</w:t>
      </w:r>
      <w:r w:rsidRPr="004D0F71">
        <w:rPr>
          <w:rFonts w:asciiTheme="minorHAnsi" w:hAnsiTheme="minorHAnsi" w:cs="Calibri Light"/>
        </w:rPr>
        <w:t xml:space="preserve">es abris mobiles, terrasses, auvents et avancées en toile compris, ont une superficie d’occupation au sol d’un tiers maximum de la superficie de l’emplacement. La superficie </w:t>
      </w:r>
      <w:r w:rsidRPr="004D0F71">
        <w:rPr>
          <w:rFonts w:asciiTheme="minorHAnsi" w:hAnsiTheme="minorHAnsi" w:cs="Calibri Light"/>
        </w:rPr>
        <w:lastRenderedPageBreak/>
        <w:t>minimale d’un emplacement réservé aux abris mobiles est de cinquante m² : Taux maximum recommandé</w:t>
      </w:r>
      <w:r w:rsidR="00A310A8" w:rsidRPr="004D0F71">
        <w:rPr>
          <w:rFonts w:asciiTheme="minorHAnsi" w:hAnsiTheme="minorHAnsi" w:cs="Calibri Light"/>
        </w:rPr>
        <w:t> :</w:t>
      </w:r>
      <w:r w:rsidRPr="004D0F71">
        <w:rPr>
          <w:rFonts w:asciiTheme="minorHAnsi" w:hAnsiTheme="minorHAnsi" w:cs="Calibri Light"/>
        </w:rPr>
        <w:t xml:space="preserve"> </w:t>
      </w:r>
      <w:r w:rsidR="009964D3" w:rsidRPr="004D0F71">
        <w:rPr>
          <w:rFonts w:asciiTheme="minorHAnsi" w:hAnsiTheme="minorHAnsi" w:cs="Calibri Light"/>
        </w:rPr>
        <w:t>85</w:t>
      </w:r>
      <w:r w:rsidR="00A14A63" w:rsidRPr="004D0F71">
        <w:rPr>
          <w:rFonts w:asciiTheme="minorHAnsi" w:hAnsiTheme="minorHAnsi" w:cs="Calibri Light"/>
        </w:rPr>
        <w:t>,00</w:t>
      </w:r>
      <w:r w:rsidR="009964D3" w:rsidRPr="004D0F71">
        <w:rPr>
          <w:rFonts w:asciiTheme="minorHAnsi" w:hAnsiTheme="minorHAnsi" w:cs="Calibri Light"/>
        </w:rPr>
        <w:t xml:space="preserve"> euros</w:t>
      </w:r>
      <w:r w:rsidR="0025464E" w:rsidRPr="004D0F71">
        <w:rPr>
          <w:rFonts w:asciiTheme="minorHAnsi" w:hAnsiTheme="minorHAnsi" w:cs="Calibri Light"/>
        </w:rPr>
        <w:t xml:space="preserve"> (</w:t>
      </w:r>
      <w:r w:rsidR="00DE2480">
        <w:rPr>
          <w:rFonts w:asciiTheme="minorHAnsi" w:hAnsiTheme="minorHAnsi" w:cs="Calibri Light"/>
        </w:rPr>
        <w:t>100,80</w:t>
      </w:r>
      <w:r w:rsidR="0025464E" w:rsidRPr="004D0F71">
        <w:rPr>
          <w:rFonts w:asciiTheme="minorHAnsi" w:hAnsiTheme="minorHAnsi" w:cs="Calibri Light"/>
        </w:rPr>
        <w:t xml:space="preserve"> indexé à </w:t>
      </w:r>
      <w:r w:rsidR="00985F76">
        <w:rPr>
          <w:rFonts w:asciiTheme="minorHAnsi" w:hAnsiTheme="minorHAnsi" w:cs="Calibri Light"/>
        </w:rPr>
        <w:t>18,59</w:t>
      </w:r>
      <w:r w:rsidR="0025464E" w:rsidRPr="004D0F71">
        <w:rPr>
          <w:rFonts w:asciiTheme="minorHAnsi" w:hAnsiTheme="minorHAnsi" w:cs="Calibri Light"/>
        </w:rPr>
        <w:t>%)</w:t>
      </w:r>
      <w:r w:rsidR="000D1361" w:rsidRPr="004D0F71">
        <w:rPr>
          <w:rFonts w:asciiTheme="minorHAnsi" w:hAnsiTheme="minorHAnsi" w:cs="Calibri Light"/>
        </w:rPr>
        <w:t> ;</w:t>
      </w:r>
    </w:p>
    <w:p w14:paraId="0D091050" w14:textId="75F7A3B8" w:rsidR="007A10F4" w:rsidRPr="004D0F71" w:rsidRDefault="007A10F4" w:rsidP="007A10F4">
      <w:pPr>
        <w:spacing w:before="120"/>
        <w:jc w:val="both"/>
        <w:textAlignment w:val="baseline"/>
        <w:rPr>
          <w:rFonts w:asciiTheme="minorHAnsi" w:hAnsiTheme="minorHAnsi" w:cs="Calibri Light"/>
        </w:rPr>
      </w:pPr>
      <w:r w:rsidRPr="004D0F71">
        <w:rPr>
          <w:rFonts w:asciiTheme="minorHAnsi" w:hAnsiTheme="minorHAnsi" w:cs="Calibri Light"/>
        </w:rPr>
        <w:t xml:space="preserve">2° </w:t>
      </w:r>
      <w:r w:rsidR="00E428E6">
        <w:rPr>
          <w:rFonts w:asciiTheme="minorHAnsi" w:hAnsiTheme="minorHAnsi" w:cs="Calibri Light"/>
        </w:rPr>
        <w:t>L</w:t>
      </w:r>
      <w:r w:rsidRPr="004D0F71">
        <w:rPr>
          <w:rFonts w:asciiTheme="minorHAnsi" w:hAnsiTheme="minorHAnsi" w:cs="Calibri Light"/>
        </w:rPr>
        <w:t>es abris fixes, terrasses, auvents et avancées en toile compris, ont une superficie d’occupation au sol d’un tiers maximum de la superficie de l’emplacement : Taux maximum recommandé </w:t>
      </w:r>
      <w:r w:rsidR="009964D3" w:rsidRPr="004D0F71">
        <w:rPr>
          <w:rFonts w:asciiTheme="minorHAnsi" w:hAnsiTheme="minorHAnsi" w:cs="Calibri Light"/>
        </w:rPr>
        <w:t>135</w:t>
      </w:r>
      <w:r w:rsidR="00A14A63" w:rsidRPr="004D0F71">
        <w:rPr>
          <w:rFonts w:asciiTheme="minorHAnsi" w:hAnsiTheme="minorHAnsi" w:cs="Calibri Light"/>
        </w:rPr>
        <w:t>,00</w:t>
      </w:r>
      <w:r w:rsidR="009964D3" w:rsidRPr="004D0F71">
        <w:rPr>
          <w:rFonts w:asciiTheme="minorHAnsi" w:hAnsiTheme="minorHAnsi" w:cs="Calibri Light"/>
        </w:rPr>
        <w:t xml:space="preserve"> euros</w:t>
      </w:r>
      <w:r w:rsidR="0025464E" w:rsidRPr="004D0F71">
        <w:rPr>
          <w:rFonts w:asciiTheme="minorHAnsi" w:hAnsiTheme="minorHAnsi" w:cs="Calibri Light"/>
        </w:rPr>
        <w:t xml:space="preserve"> (</w:t>
      </w:r>
      <w:r w:rsidR="00DE2480">
        <w:rPr>
          <w:rFonts w:asciiTheme="minorHAnsi" w:hAnsiTheme="minorHAnsi" w:cs="Calibri Light"/>
        </w:rPr>
        <w:t>160,10</w:t>
      </w:r>
      <w:r w:rsidR="0025464E" w:rsidRPr="004D0F71">
        <w:rPr>
          <w:rFonts w:asciiTheme="minorHAnsi" w:hAnsiTheme="minorHAnsi" w:cs="Calibri Light"/>
        </w:rPr>
        <w:t xml:space="preserve"> indexé à </w:t>
      </w:r>
      <w:r w:rsidR="00985F76">
        <w:rPr>
          <w:rFonts w:asciiTheme="minorHAnsi" w:hAnsiTheme="minorHAnsi" w:cs="Calibri Light"/>
        </w:rPr>
        <w:t>18,59</w:t>
      </w:r>
      <w:r w:rsidR="0025464E" w:rsidRPr="004D0F71">
        <w:rPr>
          <w:rFonts w:asciiTheme="minorHAnsi" w:hAnsiTheme="minorHAnsi" w:cs="Calibri Light"/>
        </w:rPr>
        <w:t>%)</w:t>
      </w:r>
      <w:r w:rsidR="000D1361" w:rsidRPr="004D0F71">
        <w:rPr>
          <w:rFonts w:asciiTheme="minorHAnsi" w:hAnsiTheme="minorHAnsi" w:cs="Calibri Light"/>
        </w:rPr>
        <w:t>.</w:t>
      </w:r>
    </w:p>
    <w:p w14:paraId="74145DD5" w14:textId="77777777" w:rsidR="009B153C" w:rsidRPr="004D0F71" w:rsidRDefault="009B153C" w:rsidP="00E063FD">
      <w:pPr>
        <w:spacing w:before="120"/>
        <w:jc w:val="both"/>
        <w:textAlignment w:val="baseline"/>
        <w:rPr>
          <w:rFonts w:asciiTheme="minorHAnsi" w:hAnsiTheme="minorHAnsi" w:cs="Calibri Light"/>
          <w:spacing w:val="-1"/>
        </w:rPr>
      </w:pPr>
      <w:r w:rsidRPr="004D0F71">
        <w:rPr>
          <w:rFonts w:asciiTheme="minorHAnsi" w:hAnsiTheme="minorHAnsi" w:cs="Calibri Light"/>
          <w:spacing w:val="-1"/>
        </w:rPr>
        <w:t>La taxe sera modulée en fonction du nombre d'emplacements de chaque type.</w:t>
      </w:r>
    </w:p>
    <w:p w14:paraId="4C60B93A" w14:textId="1B41FB32"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Sauf dans les cas d'exception prévus à l'article 2 alinéa 3 du décret</w:t>
      </w:r>
      <w:r w:rsidR="001939CE" w:rsidRPr="004D0F71">
        <w:rPr>
          <w:rFonts w:asciiTheme="minorHAnsi" w:hAnsiTheme="minorHAnsi" w:cs="Calibri Light"/>
        </w:rPr>
        <w:t xml:space="preserve"> du Conseil de la Communauté française du 4 mars 1991 relatif aux conditions d'exploitation des terrains de caravanage et </w:t>
      </w:r>
      <w:r w:rsidRPr="004D0F71">
        <w:rPr>
          <w:rFonts w:asciiTheme="minorHAnsi" w:hAnsiTheme="minorHAnsi" w:cs="Calibri Light"/>
        </w:rPr>
        <w:t xml:space="preserve">à l'article 43 alinéa 3 de l'arrêté </w:t>
      </w:r>
      <w:r w:rsidR="00257583" w:rsidRPr="004D0F71">
        <w:rPr>
          <w:rFonts w:asciiTheme="minorHAnsi" w:hAnsiTheme="minorHAnsi" w:cs="Calibri Light"/>
          <w:spacing w:val="-1"/>
        </w:rPr>
        <w:t xml:space="preserve">de l'Exécutif de la Communauté française du 4 septembre 1991 </w:t>
      </w:r>
      <w:r w:rsidRPr="004D0F71">
        <w:rPr>
          <w:rFonts w:asciiTheme="minorHAnsi" w:hAnsiTheme="minorHAnsi" w:cs="Calibri Light"/>
        </w:rPr>
        <w:t>relatif au caravanage, les communes sont autorisées à taxer</w:t>
      </w:r>
      <w:r w:rsidR="001939CE" w:rsidRPr="004D0F71">
        <w:rPr>
          <w:rFonts w:asciiTheme="minorHAnsi" w:hAnsiTheme="minorHAnsi" w:cs="Calibri Light"/>
        </w:rPr>
        <w:t xml:space="preserve"> (au taux le plus élevé selon les abris dénombrés)</w:t>
      </w:r>
      <w:r w:rsidRPr="004D0F71">
        <w:rPr>
          <w:rFonts w:asciiTheme="minorHAnsi" w:hAnsiTheme="minorHAnsi" w:cs="Calibri Light"/>
        </w:rPr>
        <w:t xml:space="preserve"> les personnes qui exploitent un terrain de camping sans le permis légal.</w:t>
      </w:r>
      <w:r w:rsidR="001939CE" w:rsidRPr="004D0F71">
        <w:rPr>
          <w:rFonts w:asciiTheme="minorHAnsi" w:hAnsiTheme="minorHAnsi" w:cs="Calibri Light"/>
        </w:rPr>
        <w:t xml:space="preserve"> </w:t>
      </w:r>
      <w:r w:rsidRPr="004D0F71">
        <w:rPr>
          <w:rFonts w:asciiTheme="minorHAnsi" w:hAnsiTheme="minorHAnsi" w:cs="Calibri Light"/>
        </w:rPr>
        <w:t>La perception de la taxe communale n'exonère pas le contrevenant aux dispositions légales des sanctions pénales ou autres prévues par les lois et règlements.</w:t>
      </w:r>
    </w:p>
    <w:p w14:paraId="35AEC1DC" w14:textId="0856B3B2" w:rsidR="009B153C" w:rsidRPr="004D0F71" w:rsidRDefault="009B153C" w:rsidP="008D7EB7">
      <w:pPr>
        <w:spacing w:before="120" w:after="240"/>
        <w:jc w:val="both"/>
        <w:textAlignment w:val="baseline"/>
        <w:rPr>
          <w:rFonts w:asciiTheme="minorHAnsi" w:hAnsiTheme="minorHAnsi" w:cs="Calibri Light"/>
          <w:spacing w:val="-1"/>
        </w:rPr>
      </w:pPr>
      <w:r w:rsidRPr="004D0F71">
        <w:rPr>
          <w:rFonts w:asciiTheme="minorHAnsi" w:hAnsiTheme="minorHAnsi" w:cs="Calibri Light"/>
          <w:spacing w:val="-1"/>
        </w:rPr>
        <w:t xml:space="preserve">Les </w:t>
      </w:r>
      <w:r w:rsidR="00326957" w:rsidRPr="004D0F71">
        <w:rPr>
          <w:rFonts w:asciiTheme="minorHAnsi" w:hAnsiTheme="minorHAnsi" w:cs="Calibri Light"/>
          <w:spacing w:val="-1"/>
        </w:rPr>
        <w:t xml:space="preserve">structures d’hébergement placées sur les </w:t>
      </w:r>
      <w:r w:rsidRPr="004D0F71">
        <w:rPr>
          <w:rFonts w:asciiTheme="minorHAnsi" w:hAnsiTheme="minorHAnsi" w:cs="Calibri Light"/>
          <w:spacing w:val="-1"/>
        </w:rPr>
        <w:t xml:space="preserve">emplacements réservés au camping résidentiel pourront </w:t>
      </w:r>
      <w:r w:rsidR="00326957" w:rsidRPr="004D0F71">
        <w:rPr>
          <w:rFonts w:asciiTheme="minorHAnsi" w:hAnsiTheme="minorHAnsi" w:cs="Calibri Light"/>
          <w:spacing w:val="-1"/>
        </w:rPr>
        <w:t xml:space="preserve">également </w:t>
      </w:r>
      <w:r w:rsidRPr="004D0F71">
        <w:rPr>
          <w:rFonts w:asciiTheme="minorHAnsi" w:hAnsiTheme="minorHAnsi" w:cs="Calibri Light"/>
          <w:spacing w:val="-1"/>
        </w:rPr>
        <w:t>être taxés comme secondes résidences.</w:t>
      </w:r>
    </w:p>
    <w:p w14:paraId="4C860425" w14:textId="77777777" w:rsidR="00AF4D47" w:rsidRPr="004D0F71" w:rsidRDefault="00AF4D47" w:rsidP="00AF4D47">
      <w:pPr>
        <w:spacing w:before="120" w:after="240"/>
        <w:jc w:val="both"/>
        <w:textAlignment w:val="baseline"/>
        <w:rPr>
          <w:lang w:val="fr-BE"/>
        </w:rPr>
      </w:pPr>
      <w:r w:rsidRPr="004D0F71">
        <w:rPr>
          <w:spacing w:val="-1"/>
          <w:lang w:val="fr-BE"/>
        </w:rPr>
        <w:t xml:space="preserve">Pour information, au sens du Code wallon du Tourisme, on entend par : </w:t>
      </w:r>
    </w:p>
    <w:p w14:paraId="4C59E4F8" w14:textId="27EE7A31" w:rsidR="00AF4D47" w:rsidRPr="004D0F71" w:rsidRDefault="00E428E6" w:rsidP="00AF4D47">
      <w:pPr>
        <w:pStyle w:val="Paragraphedeliste"/>
        <w:numPr>
          <w:ilvl w:val="0"/>
          <w:numId w:val="340"/>
        </w:numPr>
        <w:spacing w:before="120"/>
        <w:ind w:left="714" w:hanging="357"/>
        <w:rPr>
          <w:lang w:val="fr-BE"/>
        </w:rPr>
      </w:pPr>
      <w:r>
        <w:rPr>
          <w:lang w:val="fr-BE"/>
        </w:rPr>
        <w:t>A</w:t>
      </w:r>
      <w:r w:rsidR="00AF4D47" w:rsidRPr="004D0F71">
        <w:rPr>
          <w:lang w:val="fr-BE"/>
        </w:rPr>
        <w:t>bri fixe</w:t>
      </w:r>
      <w:r>
        <w:rPr>
          <w:lang w:val="fr-BE"/>
        </w:rPr>
        <w:t xml:space="preserve"> </w:t>
      </w:r>
      <w:r w:rsidR="00AF4D47" w:rsidRPr="004D0F71">
        <w:rPr>
          <w:lang w:val="fr-BE"/>
        </w:rPr>
        <w:t>: la structure destinée à l'hébergement touristique pour les campeurs de passage, non transportable, non démontable et ancrée au sol ;</w:t>
      </w:r>
    </w:p>
    <w:p w14:paraId="2FB1DCA8" w14:textId="6C3E75C0" w:rsidR="00AF4D47" w:rsidRPr="004D0F71" w:rsidRDefault="00E428E6" w:rsidP="00AF4D47">
      <w:pPr>
        <w:pStyle w:val="Paragraphedeliste"/>
        <w:numPr>
          <w:ilvl w:val="0"/>
          <w:numId w:val="340"/>
        </w:numPr>
        <w:spacing w:before="120"/>
        <w:ind w:left="714" w:hanging="357"/>
        <w:rPr>
          <w:lang w:val="fr-BE"/>
        </w:rPr>
      </w:pPr>
      <w:r>
        <w:rPr>
          <w:lang w:val="fr-BE"/>
        </w:rPr>
        <w:t>A</w:t>
      </w:r>
      <w:r w:rsidR="00AF4D47" w:rsidRPr="004D0F71">
        <w:rPr>
          <w:lang w:val="fr-BE"/>
        </w:rPr>
        <w:t>bri mobile</w:t>
      </w:r>
      <w:r>
        <w:rPr>
          <w:lang w:val="fr-BE"/>
        </w:rPr>
        <w:t xml:space="preserve"> </w:t>
      </w:r>
      <w:r w:rsidR="00AF4D47" w:rsidRPr="004D0F71">
        <w:rPr>
          <w:lang w:val="fr-BE"/>
        </w:rPr>
        <w:t>: la structure destinée à l'hébergement touristique pour une occupation temporaire ou saisonnière, conçue pour être démontée aisément ou transportable ;</w:t>
      </w:r>
    </w:p>
    <w:p w14:paraId="556AD559" w14:textId="18A5DB51" w:rsidR="00AF4D47" w:rsidRPr="004D0F71" w:rsidRDefault="00E428E6" w:rsidP="00E428E6">
      <w:pPr>
        <w:pStyle w:val="Paragraphedeliste"/>
        <w:numPr>
          <w:ilvl w:val="0"/>
          <w:numId w:val="340"/>
        </w:numPr>
        <w:spacing w:before="120"/>
        <w:ind w:left="714" w:hanging="357"/>
        <w:jc w:val="both"/>
        <w:rPr>
          <w:lang w:val="fr-BE"/>
        </w:rPr>
      </w:pPr>
      <w:r>
        <w:rPr>
          <w:lang w:val="fr-BE"/>
        </w:rPr>
        <w:t>C</w:t>
      </w:r>
      <w:r w:rsidR="00AF4D47" w:rsidRPr="004D0F71">
        <w:rPr>
          <w:lang w:val="fr-BE"/>
        </w:rPr>
        <w:t>ampeur de passage</w:t>
      </w:r>
      <w:r>
        <w:rPr>
          <w:lang w:val="fr-BE"/>
        </w:rPr>
        <w:t xml:space="preserve"> </w:t>
      </w:r>
      <w:r w:rsidR="00AF4D47" w:rsidRPr="004D0F71">
        <w:rPr>
          <w:lang w:val="fr-BE"/>
        </w:rPr>
        <w:t xml:space="preserve">: le touriste dont la présence sur le camping touristique ne dépasse pas trente jours consécutifs par an, utilisant tout abri fixe ou mobile, à l'exclusion des </w:t>
      </w:r>
      <w:proofErr w:type="spellStart"/>
      <w:r w:rsidR="00AF4D47" w:rsidRPr="004D0F71">
        <w:rPr>
          <w:lang w:val="fr-BE"/>
        </w:rPr>
        <w:t>mobilhomes</w:t>
      </w:r>
      <w:proofErr w:type="spellEnd"/>
      <w:r w:rsidR="00AF4D47" w:rsidRPr="004D0F71">
        <w:rPr>
          <w:lang w:val="fr-BE"/>
        </w:rPr>
        <w:t xml:space="preserve"> et séjournant de manière effective dans le camping, le cas échéant, retirant, à l'issue de son séjour, son abri mobile ;</w:t>
      </w:r>
    </w:p>
    <w:p w14:paraId="7E8799A2" w14:textId="04577E3B" w:rsidR="00AF4D47" w:rsidRPr="004D0F71" w:rsidRDefault="00E428E6" w:rsidP="00E428E6">
      <w:pPr>
        <w:pStyle w:val="Paragraphedeliste"/>
        <w:numPr>
          <w:ilvl w:val="0"/>
          <w:numId w:val="340"/>
        </w:numPr>
        <w:spacing w:before="120"/>
        <w:ind w:left="714" w:hanging="357"/>
        <w:jc w:val="both"/>
        <w:rPr>
          <w:lang w:val="fr-BE"/>
        </w:rPr>
      </w:pPr>
      <w:r>
        <w:rPr>
          <w:lang w:val="fr-BE"/>
        </w:rPr>
        <w:t>C</w:t>
      </w:r>
      <w:r w:rsidR="00AF4D47" w:rsidRPr="004D0F71">
        <w:rPr>
          <w:lang w:val="fr-BE"/>
        </w:rPr>
        <w:t>ampeur saisonnier</w:t>
      </w:r>
      <w:r>
        <w:rPr>
          <w:lang w:val="fr-BE"/>
        </w:rPr>
        <w:t xml:space="preserve"> </w:t>
      </w:r>
      <w:r w:rsidR="00AF4D47" w:rsidRPr="004D0F71">
        <w:rPr>
          <w:lang w:val="fr-BE"/>
        </w:rPr>
        <w:t xml:space="preserve">: le touriste dont la présence sur le camping touristique ne dépasse pas six mois par an et qui utilise un </w:t>
      </w:r>
      <w:proofErr w:type="spellStart"/>
      <w:r w:rsidR="00AF4D47" w:rsidRPr="004D0F71">
        <w:rPr>
          <w:lang w:val="fr-BE"/>
        </w:rPr>
        <w:t>mobilhome</w:t>
      </w:r>
      <w:proofErr w:type="spellEnd"/>
      <w:r w:rsidR="00AF4D47" w:rsidRPr="004D0F71">
        <w:rPr>
          <w:lang w:val="fr-BE"/>
        </w:rPr>
        <w:t> ;</w:t>
      </w:r>
    </w:p>
    <w:p w14:paraId="331DE80B" w14:textId="5C84979E" w:rsidR="00AF4D47" w:rsidRPr="004D0F71" w:rsidRDefault="00E428E6" w:rsidP="00E428E6">
      <w:pPr>
        <w:pStyle w:val="Paragraphedeliste"/>
        <w:numPr>
          <w:ilvl w:val="0"/>
          <w:numId w:val="340"/>
        </w:numPr>
        <w:spacing w:before="120"/>
        <w:ind w:left="714" w:hanging="357"/>
        <w:jc w:val="both"/>
        <w:rPr>
          <w:lang w:val="fr-BE"/>
        </w:rPr>
      </w:pPr>
      <w:r>
        <w:rPr>
          <w:lang w:val="fr-BE"/>
        </w:rPr>
        <w:t>C</w:t>
      </w:r>
      <w:r w:rsidR="00AF4D47" w:rsidRPr="004D0F71">
        <w:rPr>
          <w:lang w:val="fr-BE"/>
        </w:rPr>
        <w:t>amping à la ferme</w:t>
      </w:r>
      <w:r>
        <w:rPr>
          <w:lang w:val="fr-BE"/>
        </w:rPr>
        <w:t xml:space="preserve"> </w:t>
      </w:r>
      <w:r w:rsidR="00AF4D47" w:rsidRPr="004D0F71">
        <w:rPr>
          <w:lang w:val="fr-BE"/>
        </w:rPr>
        <w:t xml:space="preserve">: le camping touristique organisé par un exploitant agricole sur un terrain dépendant de son exploitation et n'accueillant aucun </w:t>
      </w:r>
      <w:proofErr w:type="spellStart"/>
      <w:r w:rsidR="00AF4D47" w:rsidRPr="004D0F71">
        <w:rPr>
          <w:lang w:val="fr-BE"/>
        </w:rPr>
        <w:t>mobilhome</w:t>
      </w:r>
      <w:proofErr w:type="spellEnd"/>
      <w:r w:rsidR="00AF4D47" w:rsidRPr="004D0F71">
        <w:rPr>
          <w:lang w:val="fr-BE"/>
        </w:rPr>
        <w:t> ;</w:t>
      </w:r>
    </w:p>
    <w:p w14:paraId="1D5BC225" w14:textId="1E204CB6" w:rsidR="00AF4D47" w:rsidRPr="004D0F71" w:rsidRDefault="00E428E6" w:rsidP="00E428E6">
      <w:pPr>
        <w:pStyle w:val="Paragraphedeliste"/>
        <w:numPr>
          <w:ilvl w:val="0"/>
          <w:numId w:val="340"/>
        </w:numPr>
        <w:spacing w:before="120"/>
        <w:ind w:left="714" w:hanging="357"/>
        <w:jc w:val="both"/>
        <w:rPr>
          <w:lang w:val="fr-BE"/>
        </w:rPr>
      </w:pPr>
      <w:r>
        <w:rPr>
          <w:lang w:val="fr-BE"/>
        </w:rPr>
        <w:t>C</w:t>
      </w:r>
      <w:r w:rsidR="00AF4D47" w:rsidRPr="004D0F71">
        <w:rPr>
          <w:lang w:val="fr-BE"/>
        </w:rPr>
        <w:t>amping touristique</w:t>
      </w:r>
      <w:r>
        <w:rPr>
          <w:lang w:val="fr-BE"/>
        </w:rPr>
        <w:t xml:space="preserve"> </w:t>
      </w:r>
      <w:r w:rsidR="00AF4D47" w:rsidRPr="004D0F71">
        <w:rPr>
          <w:lang w:val="fr-BE"/>
        </w:rPr>
        <w:t>: le terrain utilisé d'une manière habituelle ou occasionnelle par plus de dix touristes ou occupé par plus de trois abris fixes ou mobiles pour y séjourner en plein air, à l'exclusion des forains ou des nomades, constitué d'abris fixes, d'abris mobiles ou d'emplacements nus.</w:t>
      </w:r>
    </w:p>
    <w:p w14:paraId="1AEB9BD5" w14:textId="77777777" w:rsidR="00E428E6" w:rsidRDefault="00E428E6" w:rsidP="00E5346D">
      <w:pPr>
        <w:pStyle w:val="Sam3"/>
      </w:pPr>
      <w:bookmarkStart w:id="6646" w:name="_Toc143779206"/>
    </w:p>
    <w:p w14:paraId="0C4FDBF5" w14:textId="582B9478" w:rsidR="009D393B" w:rsidRPr="004D0F71" w:rsidRDefault="00C82157" w:rsidP="00E5346D">
      <w:pPr>
        <w:pStyle w:val="Sam3"/>
      </w:pPr>
      <w:r w:rsidRPr="004D0F71">
        <w:t>040/364-29 : D</w:t>
      </w:r>
      <w:r w:rsidR="009D393B" w:rsidRPr="004D0F71">
        <w:t>épôts de mitraille</w:t>
      </w:r>
      <w:r w:rsidR="00453DE5" w:rsidRPr="004D0F71">
        <w:t>s</w:t>
      </w:r>
      <w:r w:rsidR="009D393B" w:rsidRPr="004D0F71">
        <w:t xml:space="preserve"> et de véhicules usagés</w:t>
      </w:r>
      <w:r w:rsidR="003A3E72" w:rsidRPr="004D0F71">
        <w:t xml:space="preserve"> et véhicules isolés abandonnés</w:t>
      </w:r>
      <w:bookmarkEnd w:id="6646"/>
      <w:r w:rsidR="009D393B" w:rsidRPr="004D0F71">
        <w:t xml:space="preserve"> </w:t>
      </w:r>
    </w:p>
    <w:p w14:paraId="6EB600F8" w14:textId="77777777" w:rsidR="00705A12" w:rsidRPr="004D0F71" w:rsidRDefault="00705A12" w:rsidP="007D7FE2">
      <w:pPr>
        <w:spacing w:before="120"/>
        <w:rPr>
          <w:rFonts w:cs="Calibri Light"/>
          <w:spacing w:val="-3"/>
        </w:rPr>
      </w:pPr>
      <w:r w:rsidRPr="004D0F71">
        <w:rPr>
          <w:rFonts w:cs="Calibri Light"/>
          <w:spacing w:val="-3"/>
        </w:rPr>
        <w:t>Taxe directe – Modèle disponible.</w:t>
      </w:r>
    </w:p>
    <w:p w14:paraId="5750286C" w14:textId="0746DCD5" w:rsidR="009B153C" w:rsidRPr="004D0F71" w:rsidRDefault="00200C1B" w:rsidP="00E063FD">
      <w:pPr>
        <w:spacing w:before="120"/>
        <w:jc w:val="both"/>
        <w:textAlignment w:val="baseline"/>
        <w:rPr>
          <w:rFonts w:asciiTheme="minorHAnsi" w:hAnsiTheme="minorHAnsi" w:cs="Calibri Light"/>
        </w:rPr>
      </w:pPr>
      <w:r w:rsidRPr="004D0F71">
        <w:rPr>
          <w:rFonts w:asciiTheme="minorHAnsi" w:hAnsiTheme="minorHAnsi" w:cs="Calibri Light"/>
          <w:spacing w:val="-3"/>
        </w:rPr>
        <w:t>La nature et l’objet de la taxe étant différents, j</w:t>
      </w:r>
      <w:r w:rsidR="009B153C" w:rsidRPr="004D0F71">
        <w:rPr>
          <w:rFonts w:asciiTheme="minorHAnsi" w:hAnsiTheme="minorHAnsi" w:cs="Calibri Light"/>
          <w:spacing w:val="-3"/>
        </w:rPr>
        <w:t xml:space="preserve">e vous invite à adopter des règlements distincts en ce qui concerne la taxe sur les dépôts de mitrailles et de véhicules usagés </w:t>
      </w:r>
      <w:r w:rsidR="00B26750" w:rsidRPr="004D0F71">
        <w:rPr>
          <w:rFonts w:asciiTheme="minorHAnsi" w:hAnsiTheme="minorHAnsi" w:cs="Calibri Light"/>
          <w:spacing w:val="-3"/>
        </w:rPr>
        <w:t>(04001/364-29</w:t>
      </w:r>
      <w:r w:rsidRPr="004D0F71">
        <w:rPr>
          <w:rFonts w:asciiTheme="minorHAnsi" w:hAnsiTheme="minorHAnsi" w:cs="Calibri Light"/>
          <w:spacing w:val="-3"/>
        </w:rPr>
        <w:t xml:space="preserve"> – taxe directe</w:t>
      </w:r>
      <w:r w:rsidR="00B26750" w:rsidRPr="004D0F71">
        <w:rPr>
          <w:rFonts w:asciiTheme="minorHAnsi" w:hAnsiTheme="minorHAnsi" w:cs="Calibri Light"/>
          <w:spacing w:val="-3"/>
        </w:rPr>
        <w:t xml:space="preserve">) </w:t>
      </w:r>
      <w:r w:rsidR="009B153C" w:rsidRPr="004D0F71">
        <w:rPr>
          <w:rFonts w:asciiTheme="minorHAnsi" w:hAnsiTheme="minorHAnsi" w:cs="Calibri Light"/>
          <w:spacing w:val="-3"/>
        </w:rPr>
        <w:t>et la taxe sur les véhicules isolés abandonnés</w:t>
      </w:r>
      <w:r w:rsidR="00B26750" w:rsidRPr="004D0F71">
        <w:rPr>
          <w:rFonts w:asciiTheme="minorHAnsi" w:hAnsiTheme="minorHAnsi" w:cs="Calibri Light"/>
          <w:spacing w:val="-3"/>
        </w:rPr>
        <w:t xml:space="preserve"> (04002/364-29</w:t>
      </w:r>
      <w:r w:rsidRPr="004D0F71">
        <w:rPr>
          <w:rFonts w:asciiTheme="minorHAnsi" w:hAnsiTheme="minorHAnsi" w:cs="Calibri Light"/>
          <w:spacing w:val="-3"/>
        </w:rPr>
        <w:t xml:space="preserve"> – taxe indirecte</w:t>
      </w:r>
      <w:r w:rsidR="00B26750" w:rsidRPr="004D0F71">
        <w:rPr>
          <w:rFonts w:asciiTheme="minorHAnsi" w:hAnsiTheme="minorHAnsi" w:cs="Calibri Light"/>
          <w:spacing w:val="-3"/>
        </w:rPr>
        <w:t>)</w:t>
      </w:r>
      <w:r w:rsidR="009B153C" w:rsidRPr="004D0F71">
        <w:rPr>
          <w:rFonts w:asciiTheme="minorHAnsi" w:hAnsiTheme="minorHAnsi" w:cs="Calibri Light"/>
          <w:spacing w:val="-3"/>
        </w:rPr>
        <w:t xml:space="preserve">. En effet, la taxe sur le dépôt de </w:t>
      </w:r>
      <w:r w:rsidR="009B153C" w:rsidRPr="004D0F71">
        <w:rPr>
          <w:rFonts w:asciiTheme="minorHAnsi" w:hAnsiTheme="minorHAnsi" w:cs="Calibri Light"/>
        </w:rPr>
        <w:t>mitrailles et de véhicules usagés vise exclusivement une exploitation commerciale alors que la taxe sur les véhicules isolés abandonnés vise un particulier.</w:t>
      </w:r>
    </w:p>
    <w:p w14:paraId="21FD7A23" w14:textId="2D71C511" w:rsidR="00EF3BE8" w:rsidRPr="004D0F71" w:rsidRDefault="00337119" w:rsidP="003A3E72">
      <w:pPr>
        <w:spacing w:before="120"/>
        <w:jc w:val="both"/>
        <w:textAlignment w:val="baseline"/>
        <w:rPr>
          <w:rFonts w:asciiTheme="minorHAnsi" w:hAnsiTheme="minorHAnsi" w:cs="Calibri Light"/>
        </w:rPr>
      </w:pPr>
      <w:bookmarkStart w:id="6647" w:name="_Hlk34938360"/>
      <w:r w:rsidRPr="004D0F71">
        <w:rPr>
          <w:rFonts w:asciiTheme="minorHAnsi" w:hAnsiTheme="minorHAnsi" w:cs="Calibri Light"/>
        </w:rPr>
        <w:lastRenderedPageBreak/>
        <w:t>Par véhicule abandonné, on entend t</w:t>
      </w:r>
      <w:r w:rsidR="00EF3BE8" w:rsidRPr="004D0F71">
        <w:rPr>
          <w:rFonts w:asciiTheme="minorHAnsi" w:hAnsiTheme="minorHAnsi" w:cs="Calibri Light"/>
        </w:rPr>
        <w:t xml:space="preserve">out véhicule destiné au transport de personnes et ou de biens qui n'est plus en état d'être déplacé par sa propre force motrice ou qui ne dispose pas d’un certificat de contrôle technique en cours de validité lui permettant de circuler, qu'il soit </w:t>
      </w:r>
      <w:r w:rsidR="008157B5" w:rsidRPr="004D0F71">
        <w:rPr>
          <w:rFonts w:asciiTheme="minorHAnsi" w:hAnsiTheme="minorHAnsi" w:cs="Calibri Light"/>
        </w:rPr>
        <w:t xml:space="preserve">visible ou non de la voie publique et </w:t>
      </w:r>
      <w:r w:rsidR="00EF3BE8" w:rsidRPr="004D0F71">
        <w:rPr>
          <w:rFonts w:asciiTheme="minorHAnsi" w:hAnsiTheme="minorHAnsi" w:cs="Calibri Light"/>
        </w:rPr>
        <w:t>recouvert ou non d'une bâche ou de tout autre moyen similaire de couverture.</w:t>
      </w:r>
    </w:p>
    <w:p w14:paraId="061887D2" w14:textId="07EC6165" w:rsidR="00DC04FE" w:rsidRPr="004D0F71" w:rsidRDefault="00DC04FE" w:rsidP="003A3E72">
      <w:pPr>
        <w:spacing w:before="120"/>
        <w:jc w:val="both"/>
        <w:textAlignment w:val="baseline"/>
        <w:rPr>
          <w:rFonts w:asciiTheme="minorHAnsi" w:hAnsiTheme="minorHAnsi" w:cs="Calibri Light"/>
        </w:rPr>
      </w:pPr>
      <w:bookmarkStart w:id="6648" w:name="_Hlk39393852"/>
      <w:r w:rsidRPr="004D0F71">
        <w:rPr>
          <w:rFonts w:asciiTheme="minorHAnsi" w:hAnsiTheme="minorHAnsi" w:cs="Calibri Light"/>
        </w:rPr>
        <w:t>Il ressort de cette définition que la taxe sur les véhicules isolé</w:t>
      </w:r>
      <w:r w:rsidR="00BF4C17" w:rsidRPr="004D0F71">
        <w:rPr>
          <w:rFonts w:asciiTheme="minorHAnsi" w:hAnsiTheme="minorHAnsi" w:cs="Calibri Light"/>
        </w:rPr>
        <w:t>s</w:t>
      </w:r>
      <w:r w:rsidRPr="004D0F71">
        <w:rPr>
          <w:rFonts w:asciiTheme="minorHAnsi" w:hAnsiTheme="minorHAnsi" w:cs="Calibri Light"/>
        </w:rPr>
        <w:t xml:space="preserve"> abandonn</w:t>
      </w:r>
      <w:r w:rsidR="00BF4C17" w:rsidRPr="004D0F71">
        <w:rPr>
          <w:rFonts w:asciiTheme="minorHAnsi" w:hAnsiTheme="minorHAnsi" w:cs="Calibri Light"/>
        </w:rPr>
        <w:t>é</w:t>
      </w:r>
      <w:r w:rsidRPr="004D0F71">
        <w:rPr>
          <w:rFonts w:asciiTheme="minorHAnsi" w:hAnsiTheme="minorHAnsi" w:cs="Calibri Light"/>
        </w:rPr>
        <w:t>s ne concerne que les véhicules sur les terrains privés.</w:t>
      </w:r>
    </w:p>
    <w:bookmarkEnd w:id="6647"/>
    <w:bookmarkEnd w:id="6648"/>
    <w:p w14:paraId="392B9AAA" w14:textId="77777777" w:rsidR="009B153C" w:rsidRDefault="009B153C" w:rsidP="00E063FD">
      <w:pPr>
        <w:spacing w:before="120"/>
        <w:jc w:val="both"/>
        <w:textAlignment w:val="baseline"/>
        <w:rPr>
          <w:rFonts w:asciiTheme="minorHAnsi" w:hAnsiTheme="minorHAnsi" w:cs="Calibri Light"/>
          <w:spacing w:val="-1"/>
        </w:rPr>
      </w:pPr>
      <w:r w:rsidRPr="004D0F71">
        <w:rPr>
          <w:rFonts w:asciiTheme="minorHAnsi" w:hAnsiTheme="minorHAnsi" w:cs="Calibri Light"/>
          <w:spacing w:val="-1"/>
        </w:rPr>
        <w:t>Taux maxima recommandés :</w:t>
      </w:r>
    </w:p>
    <w:p w14:paraId="58D94705" w14:textId="5F956D80" w:rsidR="009B153C" w:rsidRPr="004D0F71" w:rsidRDefault="009964D3" w:rsidP="007C013F">
      <w:pPr>
        <w:pStyle w:val="Paragraphedeliste"/>
        <w:numPr>
          <w:ilvl w:val="0"/>
          <w:numId w:val="162"/>
        </w:numPr>
        <w:tabs>
          <w:tab w:val="left" w:pos="144"/>
        </w:tabs>
        <w:ind w:left="499" w:hanging="357"/>
        <w:jc w:val="both"/>
        <w:textAlignment w:val="baseline"/>
        <w:rPr>
          <w:rFonts w:asciiTheme="minorHAnsi" w:hAnsiTheme="minorHAnsi" w:cs="Calibri Light"/>
        </w:rPr>
      </w:pPr>
      <w:r w:rsidRPr="004D0F71">
        <w:rPr>
          <w:rFonts w:asciiTheme="minorHAnsi" w:hAnsiTheme="minorHAnsi" w:cs="Calibri Light"/>
        </w:rPr>
        <w:t xml:space="preserve">10,50 </w:t>
      </w:r>
      <w:r w:rsidR="009B153C" w:rsidRPr="004D0F71">
        <w:rPr>
          <w:rFonts w:asciiTheme="minorHAnsi" w:hAnsiTheme="minorHAnsi" w:cs="Calibri Light"/>
        </w:rPr>
        <w:t>euros</w:t>
      </w:r>
      <w:r w:rsidR="0025464E" w:rsidRPr="004D0F71">
        <w:rPr>
          <w:rFonts w:asciiTheme="minorHAnsi" w:hAnsiTheme="minorHAnsi" w:cs="Calibri Light"/>
        </w:rPr>
        <w:t xml:space="preserve"> (12,</w:t>
      </w:r>
      <w:r w:rsidR="00DE2480">
        <w:rPr>
          <w:rFonts w:asciiTheme="minorHAnsi" w:hAnsiTheme="minorHAnsi" w:cs="Calibri Light"/>
        </w:rPr>
        <w:t>45</w:t>
      </w:r>
      <w:r w:rsidR="0025464E" w:rsidRPr="004D0F71">
        <w:t xml:space="preserve"> </w:t>
      </w:r>
      <w:r w:rsidR="0025464E" w:rsidRPr="004D0F71">
        <w:rPr>
          <w:rFonts w:asciiTheme="minorHAnsi" w:hAnsiTheme="minorHAnsi" w:cs="Calibri Light"/>
        </w:rPr>
        <w:t xml:space="preserve">indexé à </w:t>
      </w:r>
      <w:r w:rsidR="00985F76">
        <w:rPr>
          <w:rFonts w:asciiTheme="minorHAnsi" w:hAnsiTheme="minorHAnsi" w:cs="Calibri Light"/>
        </w:rPr>
        <w:t>18,59</w:t>
      </w:r>
      <w:r w:rsidR="0025464E" w:rsidRPr="004D0F71">
        <w:rPr>
          <w:rFonts w:asciiTheme="minorHAnsi" w:hAnsiTheme="minorHAnsi" w:cs="Calibri Light"/>
        </w:rPr>
        <w:t>%)</w:t>
      </w:r>
      <w:r w:rsidR="000D1361" w:rsidRPr="004D0F71">
        <w:rPr>
          <w:rFonts w:asciiTheme="minorHAnsi" w:hAnsiTheme="minorHAnsi" w:cs="Calibri Light"/>
        </w:rPr>
        <w:t xml:space="preserve"> </w:t>
      </w:r>
      <w:r w:rsidR="009B153C" w:rsidRPr="004D0F71">
        <w:rPr>
          <w:rFonts w:asciiTheme="minorHAnsi" w:hAnsiTheme="minorHAnsi" w:cs="Calibri Light"/>
        </w:rPr>
        <w:t xml:space="preserve">/m2 </w:t>
      </w:r>
      <w:r w:rsidR="00E330C0" w:rsidRPr="004D0F71">
        <w:rPr>
          <w:rFonts w:asciiTheme="minorHAnsi" w:hAnsiTheme="minorHAnsi" w:cs="Calibri Light"/>
        </w:rPr>
        <w:t xml:space="preserve">avec un montant maximum de </w:t>
      </w:r>
      <w:r w:rsidRPr="004D0F71">
        <w:rPr>
          <w:rFonts w:asciiTheme="minorHAnsi" w:hAnsiTheme="minorHAnsi" w:cs="Calibri Light"/>
        </w:rPr>
        <w:t>5.500</w:t>
      </w:r>
      <w:r w:rsidR="00BF267F" w:rsidRPr="004D0F71">
        <w:rPr>
          <w:rFonts w:asciiTheme="minorHAnsi" w:hAnsiTheme="minorHAnsi" w:cs="Calibri Light"/>
        </w:rPr>
        <w:t>,00</w:t>
      </w:r>
      <w:r w:rsidRPr="004D0F71">
        <w:rPr>
          <w:rFonts w:asciiTheme="minorHAnsi" w:hAnsiTheme="minorHAnsi" w:cs="Calibri Light"/>
        </w:rPr>
        <w:t xml:space="preserve"> </w:t>
      </w:r>
      <w:r w:rsidR="009B153C" w:rsidRPr="004D0F71">
        <w:rPr>
          <w:rFonts w:asciiTheme="minorHAnsi" w:hAnsiTheme="minorHAnsi" w:cs="Calibri Light"/>
        </w:rPr>
        <w:t>euros</w:t>
      </w:r>
      <w:r w:rsidR="0025464E" w:rsidRPr="004D0F71">
        <w:rPr>
          <w:rFonts w:asciiTheme="minorHAnsi" w:hAnsiTheme="minorHAnsi" w:cs="Calibri Light"/>
        </w:rPr>
        <w:t xml:space="preserve"> (</w:t>
      </w:r>
      <w:r w:rsidR="00DE2480">
        <w:rPr>
          <w:rFonts w:asciiTheme="minorHAnsi" w:hAnsiTheme="minorHAnsi" w:cs="Calibri Light"/>
        </w:rPr>
        <w:t>6.522,45</w:t>
      </w:r>
      <w:r w:rsidR="0025464E" w:rsidRPr="004D0F71">
        <w:rPr>
          <w:rFonts w:asciiTheme="minorHAnsi" w:hAnsiTheme="minorHAnsi" w:cs="Calibri Light"/>
        </w:rPr>
        <w:t xml:space="preserve"> indexé à </w:t>
      </w:r>
      <w:r w:rsidR="00985F76">
        <w:rPr>
          <w:rFonts w:asciiTheme="minorHAnsi" w:hAnsiTheme="minorHAnsi" w:cs="Calibri Light"/>
        </w:rPr>
        <w:t>18,59</w:t>
      </w:r>
      <w:r w:rsidR="0025464E" w:rsidRPr="004D0F71">
        <w:rPr>
          <w:rFonts w:asciiTheme="minorHAnsi" w:hAnsiTheme="minorHAnsi" w:cs="Calibri Light"/>
        </w:rPr>
        <w:t>%)</w:t>
      </w:r>
      <w:r w:rsidR="001E5347" w:rsidRPr="004D0F71">
        <w:rPr>
          <w:rFonts w:asciiTheme="minorHAnsi" w:hAnsiTheme="minorHAnsi" w:cs="Calibri Light"/>
        </w:rPr>
        <w:t xml:space="preserve"> </w:t>
      </w:r>
      <w:r w:rsidR="009B153C" w:rsidRPr="004D0F71">
        <w:rPr>
          <w:rFonts w:asciiTheme="minorHAnsi" w:hAnsiTheme="minorHAnsi" w:cs="Calibri Light"/>
        </w:rPr>
        <w:t>/an par installation.</w:t>
      </w:r>
    </w:p>
    <w:p w14:paraId="22866DCC" w14:textId="6964B078" w:rsidR="009D393B" w:rsidRPr="004D0F71" w:rsidRDefault="009964D3" w:rsidP="007C013F">
      <w:pPr>
        <w:pStyle w:val="Paragraphedeliste"/>
        <w:numPr>
          <w:ilvl w:val="0"/>
          <w:numId w:val="162"/>
        </w:numPr>
        <w:tabs>
          <w:tab w:val="left" w:pos="144"/>
        </w:tabs>
        <w:ind w:left="499" w:hanging="357"/>
        <w:jc w:val="both"/>
        <w:textAlignment w:val="baseline"/>
        <w:rPr>
          <w:rFonts w:asciiTheme="minorHAnsi" w:hAnsiTheme="minorHAnsi" w:cs="Calibri Light"/>
        </w:rPr>
      </w:pPr>
      <w:r w:rsidRPr="004D0F71">
        <w:rPr>
          <w:rFonts w:asciiTheme="minorHAnsi" w:hAnsiTheme="minorHAnsi" w:cs="Calibri Light"/>
        </w:rPr>
        <w:t>850</w:t>
      </w:r>
      <w:r w:rsidR="00BF267F" w:rsidRPr="004D0F71">
        <w:rPr>
          <w:rFonts w:asciiTheme="minorHAnsi" w:hAnsiTheme="minorHAnsi" w:cs="Calibri Light"/>
        </w:rPr>
        <w:t>,00</w:t>
      </w:r>
      <w:r w:rsidRPr="004D0F71">
        <w:rPr>
          <w:rFonts w:asciiTheme="minorHAnsi" w:hAnsiTheme="minorHAnsi" w:cs="Calibri Light"/>
        </w:rPr>
        <w:t xml:space="preserve"> </w:t>
      </w:r>
      <w:r w:rsidR="009B153C" w:rsidRPr="004D0F71">
        <w:rPr>
          <w:rFonts w:asciiTheme="minorHAnsi" w:hAnsiTheme="minorHAnsi" w:cs="Calibri Light"/>
        </w:rPr>
        <w:t xml:space="preserve">euros </w:t>
      </w:r>
      <w:r w:rsidR="0025464E" w:rsidRPr="004D0F71">
        <w:rPr>
          <w:rFonts w:asciiTheme="minorHAnsi" w:hAnsiTheme="minorHAnsi" w:cs="Calibri Light"/>
        </w:rPr>
        <w:t>(</w:t>
      </w:r>
      <w:r w:rsidR="00DE2480">
        <w:rPr>
          <w:rFonts w:asciiTheme="minorHAnsi" w:hAnsiTheme="minorHAnsi" w:cs="Calibri Light"/>
        </w:rPr>
        <w:t>1.008,02</w:t>
      </w:r>
      <w:r w:rsidR="0025464E" w:rsidRPr="004D0F71">
        <w:t xml:space="preserve"> </w:t>
      </w:r>
      <w:r w:rsidR="0025464E" w:rsidRPr="004D0F71">
        <w:rPr>
          <w:rFonts w:asciiTheme="minorHAnsi" w:hAnsiTheme="minorHAnsi" w:cs="Calibri Light"/>
        </w:rPr>
        <w:t xml:space="preserve">indexé à </w:t>
      </w:r>
      <w:r w:rsidR="00985F76">
        <w:rPr>
          <w:rFonts w:asciiTheme="minorHAnsi" w:hAnsiTheme="minorHAnsi" w:cs="Calibri Light"/>
        </w:rPr>
        <w:t>18,59</w:t>
      </w:r>
      <w:r w:rsidR="0025464E" w:rsidRPr="004D0F71">
        <w:rPr>
          <w:rFonts w:asciiTheme="minorHAnsi" w:hAnsiTheme="minorHAnsi" w:cs="Calibri Light"/>
        </w:rPr>
        <w:t xml:space="preserve">%) </w:t>
      </w:r>
      <w:r w:rsidR="009B153C" w:rsidRPr="004D0F71">
        <w:rPr>
          <w:rFonts w:asciiTheme="minorHAnsi" w:hAnsiTheme="minorHAnsi" w:cs="Calibri Light"/>
        </w:rPr>
        <w:t>par véhicule isolé abandonné</w:t>
      </w:r>
    </w:p>
    <w:p w14:paraId="08F39C87" w14:textId="77777777" w:rsidR="00BF267F" w:rsidRPr="004D0F71" w:rsidRDefault="00BF267F" w:rsidP="00E5346D">
      <w:pPr>
        <w:pStyle w:val="Sam3"/>
      </w:pPr>
    </w:p>
    <w:p w14:paraId="18901372" w14:textId="76B230ED" w:rsidR="009D393B" w:rsidRPr="004D0F71" w:rsidRDefault="00C82157" w:rsidP="00E5346D">
      <w:pPr>
        <w:pStyle w:val="Sam3"/>
      </w:pPr>
      <w:bookmarkStart w:id="6649" w:name="_Toc6997807"/>
      <w:bookmarkStart w:id="6650" w:name="_Toc7016583"/>
      <w:bookmarkStart w:id="6651" w:name="_Toc7020751"/>
      <w:bookmarkStart w:id="6652" w:name="_Toc7094823"/>
      <w:bookmarkStart w:id="6653" w:name="_Toc8121858"/>
      <w:bookmarkStart w:id="6654" w:name="_Toc8129799"/>
      <w:bookmarkStart w:id="6655" w:name="_Toc143779207"/>
      <w:bookmarkEnd w:id="6649"/>
      <w:bookmarkEnd w:id="6650"/>
      <w:bookmarkEnd w:id="6651"/>
      <w:bookmarkEnd w:id="6652"/>
      <w:bookmarkEnd w:id="6653"/>
      <w:bookmarkEnd w:id="6654"/>
      <w:r w:rsidRPr="004D0F71">
        <w:t xml:space="preserve">040/364-30 : </w:t>
      </w:r>
      <w:r w:rsidR="001D6A79" w:rsidRPr="004D0F71">
        <w:t>Établissements</w:t>
      </w:r>
      <w:r w:rsidR="009D393B" w:rsidRPr="004D0F71">
        <w:t xml:space="preserve"> dangereux, insalubres et incommodes ainsi que ceux visés par le permis d’environnement</w:t>
      </w:r>
      <w:bookmarkEnd w:id="6655"/>
    </w:p>
    <w:p w14:paraId="5E5FDD5F" w14:textId="77777777" w:rsidR="00492629" w:rsidRDefault="00492629" w:rsidP="00E063FD">
      <w:pPr>
        <w:rPr>
          <w:rFonts w:cs="Calibri Light"/>
        </w:rPr>
      </w:pPr>
    </w:p>
    <w:p w14:paraId="6A46AB9E" w14:textId="018820D3" w:rsidR="00705A12" w:rsidRPr="004D0F71" w:rsidRDefault="00705A12" w:rsidP="00E063FD">
      <w:pPr>
        <w:rPr>
          <w:rFonts w:cs="Calibri Light"/>
        </w:rPr>
      </w:pPr>
      <w:r w:rsidRPr="004D0F71">
        <w:rPr>
          <w:rFonts w:cs="Calibri Light"/>
        </w:rPr>
        <w:t>Taxe directe – Modèle disponible.</w:t>
      </w:r>
    </w:p>
    <w:p w14:paraId="3432B6DF" w14:textId="77777777"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Cette taxe vise communément l'établissement dont la nomenclature fait l'objet du titre premier, chapitre II, du règlement général pour la protection du travail, et l'établissement classé en vertu de l'arrêté du Gouvernement wallon du 4 juillet 2002 arrêtant la liste des projets soumis à étude d'incidences et des installations et activités classées.</w:t>
      </w:r>
    </w:p>
    <w:p w14:paraId="189E6720" w14:textId="77777777" w:rsidR="009B153C" w:rsidRPr="004D0F71" w:rsidRDefault="009B153C" w:rsidP="00E063FD">
      <w:pPr>
        <w:spacing w:before="120"/>
        <w:jc w:val="both"/>
        <w:textAlignment w:val="baseline"/>
        <w:rPr>
          <w:rFonts w:asciiTheme="minorHAnsi" w:hAnsiTheme="minorHAnsi" w:cs="Calibri Light"/>
          <w:spacing w:val="-1"/>
        </w:rPr>
      </w:pPr>
      <w:r w:rsidRPr="004D0F71">
        <w:rPr>
          <w:rFonts w:asciiTheme="minorHAnsi" w:hAnsiTheme="minorHAnsi" w:cs="Calibri Light"/>
          <w:spacing w:val="-1"/>
        </w:rPr>
        <w:t>Taux maxima recommandés :</w:t>
      </w:r>
    </w:p>
    <w:p w14:paraId="0FE6EF80" w14:textId="735F68C8" w:rsidR="009B153C" w:rsidRPr="004D0F71" w:rsidRDefault="006C7578" w:rsidP="008D7EB7">
      <w:pPr>
        <w:pStyle w:val="Paragraphedeliste"/>
        <w:numPr>
          <w:ilvl w:val="0"/>
          <w:numId w:val="162"/>
        </w:numPr>
        <w:tabs>
          <w:tab w:val="left" w:pos="144"/>
        </w:tabs>
        <w:spacing w:before="120"/>
        <w:jc w:val="both"/>
        <w:textAlignment w:val="baseline"/>
        <w:rPr>
          <w:rFonts w:asciiTheme="minorHAnsi" w:hAnsiTheme="minorHAnsi" w:cs="Calibri Light"/>
        </w:rPr>
      </w:pPr>
      <w:r w:rsidRPr="004D0F71">
        <w:rPr>
          <w:rFonts w:asciiTheme="minorHAnsi" w:hAnsiTheme="minorHAnsi" w:cs="Calibri Light"/>
        </w:rPr>
        <w:t>1</w:t>
      </w:r>
      <w:r w:rsidRPr="004D0F71">
        <w:rPr>
          <w:rFonts w:asciiTheme="minorHAnsi" w:hAnsiTheme="minorHAnsi" w:cs="Calibri Light"/>
          <w:vertAlign w:val="superscript"/>
        </w:rPr>
        <w:t>ère</w:t>
      </w:r>
      <w:r w:rsidRPr="004D0F71">
        <w:rPr>
          <w:rFonts w:asciiTheme="minorHAnsi" w:hAnsiTheme="minorHAnsi" w:cs="Calibri Light"/>
        </w:rPr>
        <w:t xml:space="preserve"> </w:t>
      </w:r>
      <w:r w:rsidR="009B153C" w:rsidRPr="004D0F71">
        <w:rPr>
          <w:rFonts w:asciiTheme="minorHAnsi" w:hAnsiTheme="minorHAnsi" w:cs="Calibri Light"/>
        </w:rPr>
        <w:t xml:space="preserve">classe : </w:t>
      </w:r>
      <w:r w:rsidR="009964D3" w:rsidRPr="004D0F71">
        <w:rPr>
          <w:rFonts w:asciiTheme="minorHAnsi" w:hAnsiTheme="minorHAnsi" w:cs="Calibri Light"/>
        </w:rPr>
        <w:t>220</w:t>
      </w:r>
      <w:r w:rsidR="00BF267F" w:rsidRPr="004D0F71">
        <w:rPr>
          <w:rFonts w:asciiTheme="minorHAnsi" w:hAnsiTheme="minorHAnsi" w:cs="Calibri Light"/>
        </w:rPr>
        <w:t>,00</w:t>
      </w:r>
      <w:r w:rsidR="009964D3" w:rsidRPr="004D0F71">
        <w:rPr>
          <w:rFonts w:asciiTheme="minorHAnsi" w:hAnsiTheme="minorHAnsi" w:cs="Calibri Light"/>
        </w:rPr>
        <w:t xml:space="preserve"> </w:t>
      </w:r>
      <w:r w:rsidR="009B153C" w:rsidRPr="004D0F71">
        <w:rPr>
          <w:rFonts w:asciiTheme="minorHAnsi" w:hAnsiTheme="minorHAnsi" w:cs="Calibri Light"/>
        </w:rPr>
        <w:t>euros</w:t>
      </w:r>
      <w:r w:rsidR="00BF267F" w:rsidRPr="004D0F71">
        <w:rPr>
          <w:rFonts w:asciiTheme="minorHAnsi" w:hAnsiTheme="minorHAnsi" w:cs="Calibri Light"/>
        </w:rPr>
        <w:t> </w:t>
      </w:r>
      <w:r w:rsidR="001E5347" w:rsidRPr="004D0F71">
        <w:rPr>
          <w:rFonts w:asciiTheme="minorHAnsi" w:hAnsiTheme="minorHAnsi" w:cs="Calibri Light"/>
        </w:rPr>
        <w:t>(</w:t>
      </w:r>
      <w:r w:rsidR="006D16C8">
        <w:rPr>
          <w:rFonts w:asciiTheme="minorHAnsi" w:hAnsiTheme="minorHAnsi" w:cs="Calibri Light"/>
        </w:rPr>
        <w:t>260,90</w:t>
      </w:r>
      <w:r w:rsidR="001E5347" w:rsidRPr="004D0F71">
        <w:t xml:space="preserve"> </w:t>
      </w:r>
      <w:r w:rsidR="001E5347" w:rsidRPr="004D0F71">
        <w:rPr>
          <w:rFonts w:asciiTheme="minorHAnsi" w:hAnsiTheme="minorHAnsi" w:cs="Calibri Light"/>
        </w:rPr>
        <w:t xml:space="preserve">indexé à </w:t>
      </w:r>
      <w:r w:rsidR="00985F76">
        <w:rPr>
          <w:rFonts w:asciiTheme="minorHAnsi" w:hAnsiTheme="minorHAnsi" w:cs="Calibri Light"/>
        </w:rPr>
        <w:t>18,59</w:t>
      </w:r>
      <w:r w:rsidR="001E5347" w:rsidRPr="004D0F71">
        <w:rPr>
          <w:rFonts w:asciiTheme="minorHAnsi" w:hAnsiTheme="minorHAnsi" w:cs="Calibri Light"/>
        </w:rPr>
        <w:t xml:space="preserve">%) </w:t>
      </w:r>
      <w:r w:rsidR="00BF267F" w:rsidRPr="004D0F71">
        <w:rPr>
          <w:rFonts w:asciiTheme="minorHAnsi" w:hAnsiTheme="minorHAnsi" w:cs="Calibri Light"/>
        </w:rPr>
        <w:t>;</w:t>
      </w:r>
    </w:p>
    <w:p w14:paraId="297EAFCF" w14:textId="46C24488" w:rsidR="009B153C" w:rsidRPr="004D0F71" w:rsidRDefault="006C7578" w:rsidP="008D7EB7">
      <w:pPr>
        <w:pStyle w:val="Paragraphedeliste"/>
        <w:numPr>
          <w:ilvl w:val="0"/>
          <w:numId w:val="162"/>
        </w:numPr>
        <w:tabs>
          <w:tab w:val="left" w:pos="144"/>
        </w:tabs>
        <w:spacing w:before="120"/>
        <w:jc w:val="both"/>
        <w:textAlignment w:val="baseline"/>
        <w:rPr>
          <w:rFonts w:asciiTheme="minorHAnsi" w:hAnsiTheme="minorHAnsi" w:cs="Calibri Light"/>
        </w:rPr>
      </w:pPr>
      <w:r w:rsidRPr="004D0F71">
        <w:rPr>
          <w:rFonts w:asciiTheme="minorHAnsi" w:hAnsiTheme="minorHAnsi" w:cs="Calibri Light"/>
        </w:rPr>
        <w:t>2</w:t>
      </w:r>
      <w:r w:rsidRPr="004D0F71">
        <w:rPr>
          <w:rFonts w:asciiTheme="minorHAnsi" w:hAnsiTheme="minorHAnsi" w:cs="Calibri Light"/>
          <w:vertAlign w:val="superscript"/>
        </w:rPr>
        <w:t>ème</w:t>
      </w:r>
      <w:r w:rsidRPr="004D0F71">
        <w:rPr>
          <w:rFonts w:asciiTheme="minorHAnsi" w:hAnsiTheme="minorHAnsi" w:cs="Calibri Light"/>
        </w:rPr>
        <w:t xml:space="preserve"> </w:t>
      </w:r>
      <w:r w:rsidR="009B153C" w:rsidRPr="004D0F71">
        <w:rPr>
          <w:rFonts w:asciiTheme="minorHAnsi" w:hAnsiTheme="minorHAnsi" w:cs="Calibri Light"/>
        </w:rPr>
        <w:t xml:space="preserve">classe : </w:t>
      </w:r>
      <w:r w:rsidR="009964D3" w:rsidRPr="004D0F71">
        <w:rPr>
          <w:rFonts w:asciiTheme="minorHAnsi" w:hAnsiTheme="minorHAnsi" w:cs="Calibri Light"/>
        </w:rPr>
        <w:t>110</w:t>
      </w:r>
      <w:r w:rsidR="00BF267F" w:rsidRPr="004D0F71">
        <w:rPr>
          <w:rFonts w:asciiTheme="minorHAnsi" w:hAnsiTheme="minorHAnsi" w:cs="Calibri Light"/>
        </w:rPr>
        <w:t>,00</w:t>
      </w:r>
      <w:r w:rsidR="009964D3" w:rsidRPr="004D0F71">
        <w:rPr>
          <w:rFonts w:asciiTheme="minorHAnsi" w:hAnsiTheme="minorHAnsi" w:cs="Calibri Light"/>
        </w:rPr>
        <w:t xml:space="preserve"> </w:t>
      </w:r>
      <w:r w:rsidR="009B153C" w:rsidRPr="004D0F71">
        <w:rPr>
          <w:rFonts w:asciiTheme="minorHAnsi" w:hAnsiTheme="minorHAnsi" w:cs="Calibri Light"/>
        </w:rPr>
        <w:t>euros</w:t>
      </w:r>
      <w:r w:rsidR="00BF267F" w:rsidRPr="004D0F71">
        <w:rPr>
          <w:rFonts w:asciiTheme="minorHAnsi" w:hAnsiTheme="minorHAnsi" w:cs="Calibri Light"/>
        </w:rPr>
        <w:t> </w:t>
      </w:r>
      <w:r w:rsidR="001E5347" w:rsidRPr="004D0F71">
        <w:rPr>
          <w:rFonts w:asciiTheme="minorHAnsi" w:hAnsiTheme="minorHAnsi" w:cs="Calibri Light"/>
        </w:rPr>
        <w:t>(</w:t>
      </w:r>
      <w:r w:rsidR="006D16C8">
        <w:rPr>
          <w:rFonts w:asciiTheme="minorHAnsi" w:hAnsiTheme="minorHAnsi" w:cs="Calibri Light"/>
        </w:rPr>
        <w:t>130,45</w:t>
      </w:r>
      <w:r w:rsidR="001E5347" w:rsidRPr="004D0F71">
        <w:rPr>
          <w:rFonts w:asciiTheme="minorHAnsi" w:hAnsiTheme="minorHAnsi" w:cs="Calibri Light"/>
        </w:rPr>
        <w:t xml:space="preserve"> indexé à </w:t>
      </w:r>
      <w:r w:rsidR="00985F76">
        <w:rPr>
          <w:rFonts w:asciiTheme="minorHAnsi" w:hAnsiTheme="minorHAnsi" w:cs="Calibri Light"/>
        </w:rPr>
        <w:t>18,59</w:t>
      </w:r>
      <w:r w:rsidR="001E5347" w:rsidRPr="004D0F71">
        <w:rPr>
          <w:rFonts w:asciiTheme="minorHAnsi" w:hAnsiTheme="minorHAnsi" w:cs="Calibri Light"/>
        </w:rPr>
        <w:t>%)</w:t>
      </w:r>
      <w:r w:rsidR="00E428E6">
        <w:rPr>
          <w:rFonts w:asciiTheme="minorHAnsi" w:hAnsiTheme="minorHAnsi" w:cs="Calibri Light"/>
        </w:rPr>
        <w:t xml:space="preserve"> </w:t>
      </w:r>
      <w:r w:rsidR="00BF267F" w:rsidRPr="004D0F71">
        <w:rPr>
          <w:rFonts w:asciiTheme="minorHAnsi" w:hAnsiTheme="minorHAnsi" w:cs="Calibri Light"/>
        </w:rPr>
        <w:t>;</w:t>
      </w:r>
    </w:p>
    <w:p w14:paraId="7C2B556A" w14:textId="58FE0626" w:rsidR="009B153C" w:rsidRPr="004D0F71" w:rsidRDefault="009B153C" w:rsidP="008D7EB7">
      <w:pPr>
        <w:pStyle w:val="Paragraphedeliste"/>
        <w:numPr>
          <w:ilvl w:val="0"/>
          <w:numId w:val="162"/>
        </w:numPr>
        <w:tabs>
          <w:tab w:val="left" w:pos="144"/>
        </w:tabs>
        <w:spacing w:before="120"/>
        <w:jc w:val="both"/>
        <w:textAlignment w:val="baseline"/>
        <w:rPr>
          <w:rFonts w:asciiTheme="minorHAnsi" w:hAnsiTheme="minorHAnsi" w:cs="Calibri Light"/>
        </w:rPr>
      </w:pPr>
      <w:r w:rsidRPr="004D0F71">
        <w:rPr>
          <w:rFonts w:asciiTheme="minorHAnsi" w:hAnsiTheme="minorHAnsi" w:cs="Calibri Light"/>
        </w:rPr>
        <w:t>3</w:t>
      </w:r>
      <w:r w:rsidR="006C7578" w:rsidRPr="004D0F71">
        <w:rPr>
          <w:rFonts w:asciiTheme="minorHAnsi" w:hAnsiTheme="minorHAnsi" w:cs="Calibri Light"/>
          <w:vertAlign w:val="superscript"/>
        </w:rPr>
        <w:t>ème</w:t>
      </w:r>
      <w:r w:rsidR="006C7578" w:rsidRPr="004D0F71">
        <w:rPr>
          <w:rFonts w:asciiTheme="minorHAnsi" w:hAnsiTheme="minorHAnsi" w:cs="Calibri Light"/>
        </w:rPr>
        <w:t xml:space="preserve"> </w:t>
      </w:r>
      <w:r w:rsidRPr="004D0F71">
        <w:rPr>
          <w:rFonts w:asciiTheme="minorHAnsi" w:hAnsiTheme="minorHAnsi" w:cs="Calibri Light"/>
        </w:rPr>
        <w:t xml:space="preserve">classe : </w:t>
      </w:r>
      <w:r w:rsidR="009964D3" w:rsidRPr="004D0F71">
        <w:rPr>
          <w:rFonts w:asciiTheme="minorHAnsi" w:hAnsiTheme="minorHAnsi" w:cs="Calibri Light"/>
        </w:rPr>
        <w:t>50</w:t>
      </w:r>
      <w:r w:rsidR="00BF267F" w:rsidRPr="004D0F71">
        <w:rPr>
          <w:rFonts w:asciiTheme="minorHAnsi" w:hAnsiTheme="minorHAnsi" w:cs="Calibri Light"/>
        </w:rPr>
        <w:t>,00</w:t>
      </w:r>
      <w:r w:rsidR="009964D3" w:rsidRPr="004D0F71">
        <w:rPr>
          <w:rFonts w:asciiTheme="minorHAnsi" w:hAnsiTheme="minorHAnsi" w:cs="Calibri Light"/>
        </w:rPr>
        <w:t xml:space="preserve"> </w:t>
      </w:r>
      <w:r w:rsidRPr="004D0F71">
        <w:rPr>
          <w:rFonts w:asciiTheme="minorHAnsi" w:hAnsiTheme="minorHAnsi" w:cs="Calibri Light"/>
        </w:rPr>
        <w:t>euros</w:t>
      </w:r>
      <w:r w:rsidR="001E5347" w:rsidRPr="004D0F71">
        <w:rPr>
          <w:rFonts w:asciiTheme="minorHAnsi" w:hAnsiTheme="minorHAnsi" w:cs="Calibri Light"/>
        </w:rPr>
        <w:t xml:space="preserve"> (</w:t>
      </w:r>
      <w:r w:rsidR="006D16C8">
        <w:rPr>
          <w:rFonts w:asciiTheme="minorHAnsi" w:hAnsiTheme="minorHAnsi" w:cs="Calibri Light"/>
        </w:rPr>
        <w:t>59,30</w:t>
      </w:r>
      <w:r w:rsidR="001E5347" w:rsidRPr="004D0F71">
        <w:t xml:space="preserve"> </w:t>
      </w:r>
      <w:r w:rsidR="001E5347" w:rsidRPr="004D0F71">
        <w:rPr>
          <w:rFonts w:asciiTheme="minorHAnsi" w:hAnsiTheme="minorHAnsi" w:cs="Calibri Light"/>
        </w:rPr>
        <w:t xml:space="preserve">indexé à </w:t>
      </w:r>
      <w:r w:rsidR="00985F76">
        <w:rPr>
          <w:rFonts w:asciiTheme="minorHAnsi" w:hAnsiTheme="minorHAnsi" w:cs="Calibri Light"/>
        </w:rPr>
        <w:t>18,59</w:t>
      </w:r>
      <w:r w:rsidR="001E5347" w:rsidRPr="004D0F71">
        <w:rPr>
          <w:rFonts w:asciiTheme="minorHAnsi" w:hAnsiTheme="minorHAnsi" w:cs="Calibri Light"/>
        </w:rPr>
        <w:t>%)</w:t>
      </w:r>
      <w:r w:rsidR="00BF267F" w:rsidRPr="004D0F71">
        <w:rPr>
          <w:rFonts w:asciiTheme="minorHAnsi" w:hAnsiTheme="minorHAnsi" w:cs="Calibri Light"/>
        </w:rPr>
        <w:t>.</w:t>
      </w:r>
      <w:r w:rsidR="000D1361" w:rsidRPr="004D0F71">
        <w:rPr>
          <w:rFonts w:asciiTheme="minorHAnsi" w:hAnsiTheme="minorHAnsi" w:cs="Calibri Light"/>
        </w:rPr>
        <w:t xml:space="preserve"> </w:t>
      </w:r>
    </w:p>
    <w:p w14:paraId="2578ACB6" w14:textId="77777777"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Cette taxe s'applique tant aux établissements relevant de l'ancienne (RGPT) que de la nouvelle classification (permis d'environnement).</w:t>
      </w:r>
    </w:p>
    <w:p w14:paraId="3E7C9857" w14:textId="6771BF71" w:rsidR="009B153C" w:rsidRPr="004D0F71" w:rsidRDefault="000D1361" w:rsidP="00E063FD">
      <w:pPr>
        <w:spacing w:before="120"/>
        <w:jc w:val="both"/>
        <w:textAlignment w:val="baseline"/>
        <w:rPr>
          <w:rFonts w:asciiTheme="minorHAnsi" w:hAnsiTheme="minorHAnsi" w:cs="Calibri Light"/>
        </w:rPr>
      </w:pPr>
      <w:r w:rsidRPr="004D0F71">
        <w:rPr>
          <w:rFonts w:asciiTheme="minorHAnsi" w:hAnsiTheme="minorHAnsi" w:cs="Calibri Light"/>
        </w:rPr>
        <w:t>L</w:t>
      </w:r>
      <w:r w:rsidR="009B153C" w:rsidRPr="004D0F71">
        <w:rPr>
          <w:rFonts w:asciiTheme="minorHAnsi" w:hAnsiTheme="minorHAnsi" w:cs="Calibri Light"/>
        </w:rPr>
        <w:t>a taxe vise l'établissement</w:t>
      </w:r>
      <w:r w:rsidR="001939CE" w:rsidRPr="004D0F71">
        <w:rPr>
          <w:rFonts w:asciiTheme="minorHAnsi" w:hAnsiTheme="minorHAnsi" w:cs="Calibri Light"/>
        </w:rPr>
        <w:t xml:space="preserve">, </w:t>
      </w:r>
      <w:r w:rsidR="009B153C" w:rsidRPr="004D0F71">
        <w:rPr>
          <w:rFonts w:asciiTheme="minorHAnsi" w:hAnsiTheme="minorHAnsi" w:cs="Calibri Light"/>
        </w:rPr>
        <w:t>et non les activités ou installations</w:t>
      </w:r>
      <w:r w:rsidR="001939CE" w:rsidRPr="004D0F71">
        <w:rPr>
          <w:rFonts w:asciiTheme="minorHAnsi" w:hAnsiTheme="minorHAnsi" w:cs="Calibri Light"/>
        </w:rPr>
        <w:t>,</w:t>
      </w:r>
      <w:r w:rsidR="009B153C" w:rsidRPr="004D0F71">
        <w:rPr>
          <w:rFonts w:asciiTheme="minorHAnsi" w:hAnsiTheme="minorHAnsi" w:cs="Calibri Light"/>
        </w:rPr>
        <w:t xml:space="preserve"> et que la classe de l'établissement est déterminée par l'installation ou l'activité qu'il contient qui a le plus d'impact sur l'</w:t>
      </w:r>
      <w:r w:rsidR="003A3E72" w:rsidRPr="004D0F71">
        <w:rPr>
          <w:rFonts w:asciiTheme="minorHAnsi" w:hAnsiTheme="minorHAnsi" w:cs="Calibri Light"/>
        </w:rPr>
        <w:t>H</w:t>
      </w:r>
      <w:r w:rsidR="009B153C" w:rsidRPr="004D0F71">
        <w:rPr>
          <w:rFonts w:asciiTheme="minorHAnsi" w:hAnsiTheme="minorHAnsi" w:cs="Calibri Light"/>
        </w:rPr>
        <w:t>omme ou l'environnement</w:t>
      </w:r>
      <w:r w:rsidR="001939CE" w:rsidRPr="004D0F71">
        <w:rPr>
          <w:rStyle w:val="Appelnotedebasdep"/>
          <w:rFonts w:asciiTheme="minorHAnsi" w:hAnsiTheme="minorHAnsi" w:cs="Calibri Light"/>
        </w:rPr>
        <w:footnoteReference w:id="175"/>
      </w:r>
      <w:r w:rsidR="009B153C" w:rsidRPr="004D0F71">
        <w:rPr>
          <w:rFonts w:asciiTheme="minorHAnsi" w:hAnsiTheme="minorHAnsi" w:cs="Calibri Light"/>
        </w:rPr>
        <w:t>.</w:t>
      </w:r>
    </w:p>
    <w:p w14:paraId="4CED0FE8" w14:textId="77777777"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Afin de ne pas pénaliser l'acte citoyen participant à la protection de l'environnement, il est possible de prévoir une exonération :</w:t>
      </w:r>
    </w:p>
    <w:p w14:paraId="3D880A01" w14:textId="46BEB575" w:rsidR="009B153C" w:rsidRPr="004D0F71" w:rsidRDefault="00DF418C" w:rsidP="007C013F">
      <w:pPr>
        <w:pStyle w:val="Paragraphedeliste"/>
        <w:numPr>
          <w:ilvl w:val="0"/>
          <w:numId w:val="162"/>
        </w:numPr>
        <w:tabs>
          <w:tab w:val="left" w:pos="144"/>
        </w:tabs>
        <w:ind w:left="499" w:hanging="357"/>
        <w:jc w:val="both"/>
        <w:textAlignment w:val="baseline"/>
        <w:rPr>
          <w:rFonts w:asciiTheme="minorHAnsi" w:hAnsiTheme="minorHAnsi" w:cs="Calibri Light"/>
        </w:rPr>
      </w:pPr>
      <w:r>
        <w:rPr>
          <w:rFonts w:asciiTheme="minorHAnsi" w:hAnsiTheme="minorHAnsi" w:cs="Calibri Light"/>
        </w:rPr>
        <w:t>P</w:t>
      </w:r>
      <w:r w:rsidR="009B153C" w:rsidRPr="004D0F71">
        <w:rPr>
          <w:rFonts w:asciiTheme="minorHAnsi" w:hAnsiTheme="minorHAnsi" w:cs="Calibri Light"/>
        </w:rPr>
        <w:t>our les stations d'épuration individuelle dont la capacité de traitement est inférieure à 100 équivalents-habitants ;</w:t>
      </w:r>
    </w:p>
    <w:p w14:paraId="26F49039" w14:textId="324FF206" w:rsidR="009B153C" w:rsidRPr="004D0F71" w:rsidRDefault="00DF418C" w:rsidP="007C013F">
      <w:pPr>
        <w:pStyle w:val="Paragraphedeliste"/>
        <w:numPr>
          <w:ilvl w:val="0"/>
          <w:numId w:val="162"/>
        </w:numPr>
        <w:tabs>
          <w:tab w:val="left" w:pos="144"/>
        </w:tabs>
        <w:ind w:left="499" w:hanging="357"/>
        <w:jc w:val="both"/>
        <w:textAlignment w:val="baseline"/>
        <w:rPr>
          <w:rFonts w:asciiTheme="minorHAnsi" w:hAnsiTheme="minorHAnsi" w:cs="Calibri Light"/>
        </w:rPr>
      </w:pPr>
      <w:proofErr w:type="gramStart"/>
      <w:r>
        <w:rPr>
          <w:rFonts w:asciiTheme="minorHAnsi" w:hAnsiTheme="minorHAnsi" w:cs="Calibri Light"/>
        </w:rPr>
        <w:t>p</w:t>
      </w:r>
      <w:r w:rsidR="009B153C" w:rsidRPr="004D0F71">
        <w:rPr>
          <w:rFonts w:asciiTheme="minorHAnsi" w:hAnsiTheme="minorHAnsi" w:cs="Calibri Light"/>
        </w:rPr>
        <w:t>our</w:t>
      </w:r>
      <w:proofErr w:type="gramEnd"/>
      <w:r w:rsidR="009B153C" w:rsidRPr="004D0F71">
        <w:rPr>
          <w:rFonts w:asciiTheme="minorHAnsi" w:hAnsiTheme="minorHAnsi" w:cs="Calibri Light"/>
        </w:rPr>
        <w:t xml:space="preserve"> les pompes à chaleur</w:t>
      </w:r>
      <w:r w:rsidR="00492629">
        <w:rPr>
          <w:rFonts w:asciiTheme="minorHAnsi" w:hAnsiTheme="minorHAnsi" w:cs="Calibri Light"/>
        </w:rPr>
        <w:t xml:space="preserve"> soumises </w:t>
      </w:r>
      <w:proofErr w:type="spellStart"/>
      <w:r w:rsidR="00492629">
        <w:rPr>
          <w:rFonts w:asciiTheme="minorHAnsi" w:hAnsiTheme="minorHAnsi" w:cs="Calibri Light"/>
        </w:rPr>
        <w:t>à</w:t>
      </w:r>
      <w:proofErr w:type="spellEnd"/>
      <w:r w:rsidR="00492629">
        <w:rPr>
          <w:rFonts w:asciiTheme="minorHAnsi" w:hAnsiTheme="minorHAnsi" w:cs="Calibri Light"/>
        </w:rPr>
        <w:t xml:space="preserve"> permis</w:t>
      </w:r>
      <w:r w:rsidR="009B153C" w:rsidRPr="004D0F71">
        <w:rPr>
          <w:rFonts w:asciiTheme="minorHAnsi" w:hAnsiTheme="minorHAnsi" w:cs="Calibri Light"/>
        </w:rPr>
        <w:t>.</w:t>
      </w:r>
    </w:p>
    <w:p w14:paraId="017F0C78" w14:textId="383C1D7C" w:rsidR="003F47DF"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J'invite les autorités locales à exonérer les ruchers.</w:t>
      </w:r>
    </w:p>
    <w:p w14:paraId="1D17C7DC" w14:textId="77777777" w:rsidR="00DF418C" w:rsidRDefault="00DF418C" w:rsidP="00E5346D">
      <w:pPr>
        <w:pStyle w:val="Sam3"/>
      </w:pPr>
      <w:bookmarkStart w:id="6656" w:name="_Toc143779208"/>
    </w:p>
    <w:p w14:paraId="2E7105F2" w14:textId="3B072B60" w:rsidR="00705A12" w:rsidRPr="004D0F71" w:rsidRDefault="009D393B" w:rsidP="00E5346D">
      <w:pPr>
        <w:pStyle w:val="Sam3"/>
      </w:pPr>
      <w:r w:rsidRPr="004D0F71">
        <w:t>040/364-32 :</w:t>
      </w:r>
      <w:r w:rsidR="00C82157" w:rsidRPr="004D0F71">
        <w:t xml:space="preserve"> A</w:t>
      </w:r>
      <w:r w:rsidRPr="004D0F71">
        <w:t>gences bancaires</w:t>
      </w:r>
      <w:bookmarkEnd w:id="6656"/>
      <w:r w:rsidRPr="004D0F71">
        <w:t xml:space="preserve"> </w:t>
      </w:r>
    </w:p>
    <w:p w14:paraId="40FDD5F4" w14:textId="328E7E48" w:rsidR="009D393B" w:rsidRPr="004D0F71" w:rsidRDefault="00705A12" w:rsidP="007D7FE2">
      <w:pPr>
        <w:spacing w:before="120"/>
      </w:pPr>
      <w:r w:rsidRPr="004D0F71">
        <w:t>T</w:t>
      </w:r>
      <w:r w:rsidR="009D393B" w:rsidRPr="004D0F71">
        <w:t>axe directe</w:t>
      </w:r>
      <w:r w:rsidRPr="004D0F71">
        <w:t xml:space="preserve"> – Modèle disponible.</w:t>
      </w:r>
    </w:p>
    <w:p w14:paraId="6505BE97" w14:textId="77777777" w:rsidR="009B153C" w:rsidRPr="004D0F71" w:rsidRDefault="009B153C" w:rsidP="00E063FD">
      <w:pPr>
        <w:spacing w:before="120"/>
        <w:jc w:val="both"/>
        <w:textAlignment w:val="baseline"/>
        <w:rPr>
          <w:rFonts w:asciiTheme="minorHAnsi" w:hAnsiTheme="minorHAnsi" w:cs="Calibri Light"/>
          <w:b/>
        </w:rPr>
      </w:pPr>
      <w:r w:rsidRPr="004D0F71">
        <w:rPr>
          <w:rFonts w:asciiTheme="minorHAnsi" w:hAnsiTheme="minorHAnsi" w:cs="Calibri Light"/>
        </w:rPr>
        <w:t>Sont visées les entreprises dont l'activité consiste :</w:t>
      </w:r>
    </w:p>
    <w:p w14:paraId="19143F62" w14:textId="2F7EC1CA" w:rsidR="008353A6" w:rsidRPr="004D0F71" w:rsidRDefault="006C7578" w:rsidP="008353A6">
      <w:pPr>
        <w:pStyle w:val="Paragraphedeliste"/>
        <w:numPr>
          <w:ilvl w:val="0"/>
          <w:numId w:val="162"/>
        </w:numPr>
        <w:tabs>
          <w:tab w:val="left" w:pos="144"/>
        </w:tabs>
        <w:spacing w:before="120"/>
        <w:jc w:val="both"/>
        <w:textAlignment w:val="baseline"/>
        <w:rPr>
          <w:rFonts w:asciiTheme="minorHAnsi" w:hAnsiTheme="minorHAnsi" w:cs="Calibri Light"/>
        </w:rPr>
      </w:pPr>
      <w:proofErr w:type="gramStart"/>
      <w:r w:rsidRPr="004D0F71">
        <w:rPr>
          <w:rFonts w:asciiTheme="minorHAnsi" w:hAnsiTheme="minorHAnsi" w:cs="Calibri Light"/>
        </w:rPr>
        <w:lastRenderedPageBreak/>
        <w:t>à</w:t>
      </w:r>
      <w:proofErr w:type="gramEnd"/>
      <w:r w:rsidRPr="004D0F71">
        <w:rPr>
          <w:rFonts w:asciiTheme="minorHAnsi" w:hAnsiTheme="minorHAnsi" w:cs="Calibri Light"/>
        </w:rPr>
        <w:t xml:space="preserve"> </w:t>
      </w:r>
      <w:r w:rsidR="009B153C" w:rsidRPr="004D0F71">
        <w:rPr>
          <w:rFonts w:asciiTheme="minorHAnsi" w:hAnsiTheme="minorHAnsi" w:cs="Calibri Light"/>
        </w:rPr>
        <w:t>recevoir du public des dépôts ou d'autres fonds remboursables</w:t>
      </w:r>
      <w:r w:rsidR="008353A6" w:rsidRPr="004D0F71">
        <w:rPr>
          <w:rFonts w:asciiTheme="minorHAnsi" w:hAnsiTheme="minorHAnsi" w:cs="Calibri Light"/>
        </w:rPr>
        <w:t>,</w:t>
      </w:r>
      <w:r w:rsidR="009B153C" w:rsidRPr="004D0F71">
        <w:rPr>
          <w:rFonts w:asciiTheme="minorHAnsi" w:hAnsiTheme="minorHAnsi" w:cs="Calibri Light"/>
        </w:rPr>
        <w:t xml:space="preserve"> </w:t>
      </w:r>
    </w:p>
    <w:p w14:paraId="4E5A6DC6" w14:textId="7BD798F7" w:rsidR="008353A6" w:rsidRPr="004D0F71" w:rsidRDefault="008353A6" w:rsidP="008353A6">
      <w:pPr>
        <w:tabs>
          <w:tab w:val="left" w:pos="144"/>
        </w:tabs>
        <w:spacing w:before="120"/>
        <w:ind w:left="144"/>
        <w:jc w:val="both"/>
        <w:textAlignment w:val="baseline"/>
        <w:rPr>
          <w:rFonts w:asciiTheme="minorHAnsi" w:hAnsiTheme="minorHAnsi" w:cs="Calibri Light"/>
        </w:rPr>
      </w:pPr>
      <w:proofErr w:type="gramStart"/>
      <w:r w:rsidRPr="004D0F71">
        <w:rPr>
          <w:rFonts w:asciiTheme="minorHAnsi" w:hAnsiTheme="minorHAnsi" w:cs="Calibri Light"/>
        </w:rPr>
        <w:t>OU</w:t>
      </w:r>
      <w:proofErr w:type="gramEnd"/>
    </w:p>
    <w:p w14:paraId="0F10FA42" w14:textId="70C4A47E" w:rsidR="009B153C" w:rsidRPr="004D0F71" w:rsidRDefault="006C7578" w:rsidP="008D7EB7">
      <w:pPr>
        <w:pStyle w:val="Paragraphedeliste"/>
        <w:numPr>
          <w:ilvl w:val="0"/>
          <w:numId w:val="162"/>
        </w:numPr>
        <w:tabs>
          <w:tab w:val="left" w:pos="144"/>
        </w:tabs>
        <w:spacing w:before="120"/>
        <w:jc w:val="both"/>
        <w:textAlignment w:val="baseline"/>
        <w:rPr>
          <w:rFonts w:asciiTheme="minorHAnsi" w:hAnsiTheme="minorHAnsi" w:cs="Calibri Light"/>
        </w:rPr>
      </w:pPr>
      <w:proofErr w:type="gramStart"/>
      <w:r w:rsidRPr="004D0F71">
        <w:rPr>
          <w:rFonts w:asciiTheme="minorHAnsi" w:hAnsiTheme="minorHAnsi" w:cs="Calibri Light"/>
        </w:rPr>
        <w:t>à</w:t>
      </w:r>
      <w:proofErr w:type="gramEnd"/>
      <w:r w:rsidRPr="004D0F71">
        <w:rPr>
          <w:rFonts w:asciiTheme="minorHAnsi" w:hAnsiTheme="minorHAnsi" w:cs="Calibri Light"/>
        </w:rPr>
        <w:t xml:space="preserve"> </w:t>
      </w:r>
      <w:r w:rsidR="009B153C" w:rsidRPr="004D0F71">
        <w:rPr>
          <w:rFonts w:asciiTheme="minorHAnsi" w:hAnsiTheme="minorHAnsi" w:cs="Calibri Light"/>
        </w:rPr>
        <w:t>octroyer des crédits pour son propre compte ou pour le compte d'un organisme avec lequel elle a conclu un contrat d'agence ou de représentation, ou pour le compte duquel elle exerce une activité d'intermédiaire de crédit,</w:t>
      </w:r>
    </w:p>
    <w:p w14:paraId="195D6A21" w14:textId="77777777" w:rsidR="009B153C" w:rsidRPr="004D0F71" w:rsidRDefault="009B153C" w:rsidP="00E063FD">
      <w:pPr>
        <w:spacing w:before="120"/>
        <w:jc w:val="both"/>
        <w:textAlignment w:val="baseline"/>
        <w:rPr>
          <w:rFonts w:asciiTheme="minorHAnsi" w:hAnsiTheme="minorHAnsi" w:cs="Calibri Light"/>
          <w:spacing w:val="-3"/>
        </w:rPr>
      </w:pPr>
      <w:r w:rsidRPr="004D0F71">
        <w:rPr>
          <w:rFonts w:asciiTheme="minorHAnsi" w:hAnsiTheme="minorHAnsi" w:cs="Calibri Light"/>
          <w:spacing w:val="-3"/>
        </w:rPr>
        <w:t>OU LES DEUX.</w:t>
      </w:r>
    </w:p>
    <w:p w14:paraId="2FBD37A6" w14:textId="48634B3D" w:rsidR="009B153C" w:rsidRPr="004D0F71" w:rsidRDefault="009B153C" w:rsidP="00E063FD">
      <w:pPr>
        <w:spacing w:before="120"/>
        <w:jc w:val="both"/>
        <w:textAlignment w:val="baseline"/>
        <w:rPr>
          <w:rFonts w:asciiTheme="minorHAnsi" w:hAnsiTheme="minorHAnsi" w:cs="Calibri Light"/>
          <w:spacing w:val="-1"/>
        </w:rPr>
      </w:pPr>
      <w:r w:rsidRPr="004D0F71">
        <w:rPr>
          <w:rFonts w:asciiTheme="minorHAnsi" w:hAnsiTheme="minorHAnsi" w:cs="Calibri Light"/>
          <w:spacing w:val="-1"/>
        </w:rPr>
        <w:t xml:space="preserve">Taux maximum recommandé : </w:t>
      </w:r>
      <w:r w:rsidR="009964D3" w:rsidRPr="004D0F71">
        <w:rPr>
          <w:rFonts w:asciiTheme="minorHAnsi" w:hAnsiTheme="minorHAnsi" w:cs="Calibri Light"/>
          <w:spacing w:val="-1"/>
        </w:rPr>
        <w:t>500</w:t>
      </w:r>
      <w:r w:rsidR="006C7578" w:rsidRPr="004D0F71">
        <w:rPr>
          <w:rFonts w:asciiTheme="minorHAnsi" w:hAnsiTheme="minorHAnsi" w:cs="Calibri Light"/>
          <w:spacing w:val="-1"/>
        </w:rPr>
        <w:t>,00</w:t>
      </w:r>
      <w:r w:rsidR="009964D3" w:rsidRPr="004D0F71">
        <w:rPr>
          <w:rFonts w:asciiTheme="minorHAnsi" w:hAnsiTheme="minorHAnsi" w:cs="Calibri Light"/>
          <w:spacing w:val="-1"/>
        </w:rPr>
        <w:t xml:space="preserve"> </w:t>
      </w:r>
      <w:r w:rsidRPr="004D0F71">
        <w:rPr>
          <w:rFonts w:asciiTheme="minorHAnsi" w:hAnsiTheme="minorHAnsi" w:cs="Calibri Light"/>
          <w:spacing w:val="-1"/>
        </w:rPr>
        <w:t>euros</w:t>
      </w:r>
      <w:r w:rsidR="001E5347" w:rsidRPr="004D0F71">
        <w:rPr>
          <w:rFonts w:asciiTheme="minorHAnsi" w:hAnsiTheme="minorHAnsi" w:cs="Calibri Light"/>
          <w:spacing w:val="-1"/>
        </w:rPr>
        <w:t xml:space="preserve"> (</w:t>
      </w:r>
      <w:r w:rsidR="006D16C8">
        <w:rPr>
          <w:rFonts w:asciiTheme="minorHAnsi" w:hAnsiTheme="minorHAnsi" w:cs="Calibri Light"/>
          <w:spacing w:val="-1"/>
        </w:rPr>
        <w:t>592,95</w:t>
      </w:r>
      <w:r w:rsidR="001E5347" w:rsidRPr="004D0F71">
        <w:rPr>
          <w:rFonts w:asciiTheme="minorHAnsi" w:hAnsiTheme="minorHAnsi" w:cs="Calibri Light"/>
          <w:spacing w:val="-1"/>
        </w:rPr>
        <w:t xml:space="preserve"> indexé à </w:t>
      </w:r>
      <w:r w:rsidR="00985F76">
        <w:rPr>
          <w:rFonts w:asciiTheme="minorHAnsi" w:hAnsiTheme="minorHAnsi" w:cs="Calibri Light"/>
          <w:spacing w:val="-1"/>
        </w:rPr>
        <w:t>18,59</w:t>
      </w:r>
      <w:r w:rsidR="001E5347" w:rsidRPr="004D0F71">
        <w:rPr>
          <w:rFonts w:asciiTheme="minorHAnsi" w:hAnsiTheme="minorHAnsi" w:cs="Calibri Light"/>
          <w:spacing w:val="-1"/>
        </w:rPr>
        <w:t>%)</w:t>
      </w:r>
      <w:r w:rsidRPr="004D0F71">
        <w:rPr>
          <w:rFonts w:asciiTheme="minorHAnsi" w:hAnsiTheme="minorHAnsi" w:cs="Calibri Light"/>
          <w:spacing w:val="-1"/>
        </w:rPr>
        <w:t xml:space="preserve"> par poste de réception.</w:t>
      </w:r>
    </w:p>
    <w:p w14:paraId="090CB5F9" w14:textId="77777777" w:rsidR="009B153C" w:rsidRPr="004D0F71" w:rsidRDefault="009B153C" w:rsidP="00E063FD">
      <w:pPr>
        <w:tabs>
          <w:tab w:val="left" w:pos="7560"/>
        </w:tabs>
        <w:spacing w:before="120"/>
        <w:jc w:val="both"/>
        <w:textAlignment w:val="baseline"/>
        <w:rPr>
          <w:rFonts w:asciiTheme="minorHAnsi" w:hAnsiTheme="minorHAnsi" w:cs="Calibri Light"/>
          <w:spacing w:val="-1"/>
        </w:rPr>
      </w:pPr>
      <w:r w:rsidRPr="004D0F71">
        <w:rPr>
          <w:rFonts w:asciiTheme="minorHAnsi" w:hAnsiTheme="minorHAnsi" w:cs="Calibri Light"/>
          <w:spacing w:val="-1"/>
        </w:rPr>
        <w:t>Par poste de réception, il faut entendre tout endroit (local, bureau, guichet, …) où un préposé de l'agence peut accomplir n'importe quelle opération bancaire au profit d'un client.</w:t>
      </w:r>
    </w:p>
    <w:p w14:paraId="47ADBCB1" w14:textId="77777777"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L'utilisation au profit d'une personne physique ou morale d'une publicité annonçant l'octroi de prêt peut être une présomption réfragable de sa qualité d'intermédiaire de crédit.</w:t>
      </w:r>
    </w:p>
    <w:p w14:paraId="6F2CA4B8" w14:textId="541E496C"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L'agence bancaire ne pourra être taxée par référence au nombre des distributeurs automatiques de billets et autres guichets automatisés dont ses clients peuvent faire usage.</w:t>
      </w:r>
    </w:p>
    <w:p w14:paraId="6B896132" w14:textId="33DFBBF1" w:rsidR="00456D06" w:rsidRPr="004D0F71" w:rsidRDefault="00456D06" w:rsidP="00E063FD">
      <w:pPr>
        <w:spacing w:before="120"/>
        <w:jc w:val="both"/>
        <w:textAlignment w:val="baseline"/>
        <w:rPr>
          <w:rFonts w:asciiTheme="minorHAnsi" w:hAnsiTheme="minorHAnsi" w:cs="Calibri Light"/>
          <w:b/>
          <w:bCs/>
        </w:rPr>
      </w:pPr>
      <w:bookmarkStart w:id="6657" w:name="_Hlk137650241"/>
      <w:r w:rsidRPr="004D0F71">
        <w:rPr>
          <w:rFonts w:asciiTheme="minorHAnsi" w:hAnsiTheme="minorHAnsi" w:cs="Calibri Light"/>
          <w:b/>
          <w:bCs/>
        </w:rPr>
        <w:t xml:space="preserve">Toutefois, il ne vous est pas interdit d’adapter le montant de la taxe à la hausse dès lors qu’une réduction </w:t>
      </w:r>
      <w:r w:rsidR="000A4B9A" w:rsidRPr="004D0F71">
        <w:rPr>
          <w:rFonts w:asciiTheme="minorHAnsi" w:hAnsiTheme="minorHAnsi" w:cs="Calibri Light"/>
          <w:b/>
          <w:bCs/>
        </w:rPr>
        <w:t>serait éventuellement</w:t>
      </w:r>
      <w:r w:rsidRPr="004D0F71">
        <w:rPr>
          <w:rFonts w:asciiTheme="minorHAnsi" w:hAnsiTheme="minorHAnsi" w:cs="Calibri Light"/>
          <w:b/>
          <w:bCs/>
        </w:rPr>
        <w:t xml:space="preserve"> prévue </w:t>
      </w:r>
      <w:r w:rsidR="005C18C6" w:rsidRPr="004D0F71">
        <w:rPr>
          <w:rFonts w:asciiTheme="minorHAnsi" w:hAnsiTheme="minorHAnsi" w:cs="Calibri Light"/>
          <w:b/>
          <w:bCs/>
        </w:rPr>
        <w:t xml:space="preserve">dans le règlement-taxe </w:t>
      </w:r>
      <w:r w:rsidRPr="004D0F71">
        <w:rPr>
          <w:rFonts w:asciiTheme="minorHAnsi" w:hAnsiTheme="minorHAnsi" w:cs="Calibri Light"/>
          <w:b/>
          <w:bCs/>
        </w:rPr>
        <w:t>en fonction du nombre des distributeurs automatiques de billets et autres guichets automatisés maintenus par l’agence, dans ou à l’extérieur de l’agence.</w:t>
      </w:r>
    </w:p>
    <w:p w14:paraId="1EB81F8E" w14:textId="77777777" w:rsidR="00705A12" w:rsidRPr="004D0F71" w:rsidRDefault="009B153C" w:rsidP="00E5346D">
      <w:pPr>
        <w:pStyle w:val="Sam3"/>
      </w:pPr>
      <w:bookmarkStart w:id="6658" w:name="_Toc143779209"/>
      <w:bookmarkStart w:id="6659" w:name="_Toc512525516"/>
      <w:bookmarkStart w:id="6660" w:name="_Toc515896830"/>
      <w:bookmarkEnd w:id="6657"/>
      <w:r w:rsidRPr="004D0F71">
        <w:t>040/364-33 : Centres d'enfouissement technique</w:t>
      </w:r>
      <w:bookmarkEnd w:id="6658"/>
      <w:r w:rsidRPr="004D0F71">
        <w:t xml:space="preserve"> </w:t>
      </w:r>
    </w:p>
    <w:p w14:paraId="189F560B" w14:textId="345B0F6D" w:rsidR="009B153C" w:rsidRPr="004D0F71" w:rsidRDefault="00705A12" w:rsidP="007D7FE2">
      <w:pPr>
        <w:spacing w:before="120"/>
      </w:pPr>
      <w:r w:rsidRPr="004D0F71">
        <w:t>T</w:t>
      </w:r>
      <w:r w:rsidR="009B153C" w:rsidRPr="004D0F71">
        <w:t>axe indirecte</w:t>
      </w:r>
      <w:bookmarkEnd w:id="6659"/>
      <w:bookmarkEnd w:id="6660"/>
    </w:p>
    <w:p w14:paraId="33B4941A" w14:textId="77777777" w:rsidR="009B153C" w:rsidRPr="004D0F71" w:rsidRDefault="009B153C" w:rsidP="00E063FD">
      <w:pPr>
        <w:spacing w:before="120"/>
        <w:jc w:val="both"/>
        <w:textAlignment w:val="baseline"/>
        <w:rPr>
          <w:rFonts w:asciiTheme="minorHAnsi" w:hAnsiTheme="minorHAnsi" w:cs="Calibri Light"/>
          <w:spacing w:val="-1"/>
        </w:rPr>
      </w:pPr>
      <w:r w:rsidRPr="004D0F71">
        <w:rPr>
          <w:rFonts w:asciiTheme="minorHAnsi" w:hAnsiTheme="minorHAnsi" w:cs="Calibri Light"/>
        </w:rPr>
        <w:t xml:space="preserve">La mise en centre d'enfouissement technique des déchets, à l'exception des matières enlevées du lit et des berges des voies hydrauliques régionales du fait de dragage et de curage, peut être taxée selon les </w:t>
      </w:r>
      <w:r w:rsidRPr="004D0F71">
        <w:rPr>
          <w:rFonts w:asciiTheme="minorHAnsi" w:hAnsiTheme="minorHAnsi" w:cs="Calibri Light"/>
          <w:spacing w:val="-1"/>
        </w:rPr>
        <w:t>taux maxima recommandés suivants :</w:t>
      </w:r>
    </w:p>
    <w:p w14:paraId="31A27473" w14:textId="4D217871" w:rsidR="009B153C" w:rsidRPr="004D0F71" w:rsidRDefault="00DF418C" w:rsidP="008D7EB7">
      <w:pPr>
        <w:pStyle w:val="Paragraphedeliste"/>
        <w:numPr>
          <w:ilvl w:val="0"/>
          <w:numId w:val="162"/>
        </w:numPr>
        <w:tabs>
          <w:tab w:val="left" w:pos="144"/>
        </w:tabs>
        <w:spacing w:before="120"/>
        <w:jc w:val="both"/>
        <w:textAlignment w:val="baseline"/>
        <w:rPr>
          <w:rFonts w:asciiTheme="minorHAnsi" w:hAnsiTheme="minorHAnsi" w:cs="Calibri Light"/>
        </w:rPr>
      </w:pPr>
      <w:r>
        <w:rPr>
          <w:rFonts w:asciiTheme="minorHAnsi" w:hAnsiTheme="minorHAnsi" w:cs="Calibri Light"/>
        </w:rPr>
        <w:t>C</w:t>
      </w:r>
      <w:r w:rsidR="009B153C" w:rsidRPr="004D0F71">
        <w:rPr>
          <w:rFonts w:asciiTheme="minorHAnsi" w:hAnsiTheme="minorHAnsi" w:cs="Calibri Light"/>
        </w:rPr>
        <w:t xml:space="preserve">entre d'enfouissement technique de classe 1 : de </w:t>
      </w:r>
      <w:r w:rsidR="009964D3" w:rsidRPr="004D0F71">
        <w:rPr>
          <w:rFonts w:asciiTheme="minorHAnsi" w:hAnsiTheme="minorHAnsi" w:cs="Calibri Light"/>
        </w:rPr>
        <w:t xml:space="preserve">3,50 </w:t>
      </w:r>
      <w:r w:rsidR="009B153C" w:rsidRPr="004D0F71">
        <w:rPr>
          <w:rFonts w:asciiTheme="minorHAnsi" w:hAnsiTheme="minorHAnsi" w:cs="Calibri Light"/>
        </w:rPr>
        <w:t>euros</w:t>
      </w:r>
      <w:r w:rsidR="001E5347" w:rsidRPr="004D0F71">
        <w:rPr>
          <w:rFonts w:asciiTheme="minorHAnsi" w:hAnsiTheme="minorHAnsi" w:cs="Calibri Light"/>
        </w:rPr>
        <w:t xml:space="preserve"> (</w:t>
      </w:r>
      <w:r w:rsidR="00ED5795" w:rsidRPr="004D0F71">
        <w:rPr>
          <w:rFonts w:asciiTheme="minorHAnsi" w:hAnsiTheme="minorHAnsi" w:cs="Calibri Light"/>
        </w:rPr>
        <w:t>4,</w:t>
      </w:r>
      <w:r w:rsidR="003F611B">
        <w:rPr>
          <w:rFonts w:asciiTheme="minorHAnsi" w:hAnsiTheme="minorHAnsi" w:cs="Calibri Light"/>
        </w:rPr>
        <w:t>15</w:t>
      </w:r>
      <w:r w:rsidR="003F611B" w:rsidRPr="004D0F71">
        <w:rPr>
          <w:rFonts w:asciiTheme="minorHAnsi" w:hAnsiTheme="minorHAnsi" w:cs="Calibri Light"/>
        </w:rPr>
        <w:t xml:space="preserve"> </w:t>
      </w:r>
      <w:r w:rsidR="00ED5795" w:rsidRPr="004D0F71">
        <w:rPr>
          <w:rFonts w:asciiTheme="minorHAnsi" w:hAnsiTheme="minorHAnsi" w:cs="Calibri Light"/>
        </w:rPr>
        <w:t xml:space="preserve">indexé à </w:t>
      </w:r>
      <w:r w:rsidR="00985F76">
        <w:rPr>
          <w:rFonts w:asciiTheme="minorHAnsi" w:hAnsiTheme="minorHAnsi" w:cs="Calibri Light"/>
        </w:rPr>
        <w:t>18,59</w:t>
      </w:r>
      <w:r w:rsidR="00ED5795" w:rsidRPr="004D0F71">
        <w:rPr>
          <w:rFonts w:asciiTheme="minorHAnsi" w:hAnsiTheme="minorHAnsi" w:cs="Calibri Light"/>
        </w:rPr>
        <w:t>%)</w:t>
      </w:r>
      <w:r w:rsidR="006C7578" w:rsidRPr="004D0F71">
        <w:rPr>
          <w:rFonts w:asciiTheme="minorHAnsi" w:hAnsiTheme="minorHAnsi" w:cs="Calibri Light"/>
        </w:rPr>
        <w:t xml:space="preserve"> à</w:t>
      </w:r>
      <w:r w:rsidR="009B153C" w:rsidRPr="004D0F71">
        <w:rPr>
          <w:rFonts w:asciiTheme="minorHAnsi" w:hAnsiTheme="minorHAnsi" w:cs="Calibri Light"/>
        </w:rPr>
        <w:t xml:space="preserve"> </w:t>
      </w:r>
      <w:r w:rsidR="009964D3" w:rsidRPr="004D0F71">
        <w:rPr>
          <w:rFonts w:asciiTheme="minorHAnsi" w:hAnsiTheme="minorHAnsi" w:cs="Calibri Light"/>
        </w:rPr>
        <w:t xml:space="preserve">5,25 </w:t>
      </w:r>
      <w:r w:rsidR="009B153C" w:rsidRPr="004D0F71">
        <w:rPr>
          <w:rFonts w:asciiTheme="minorHAnsi" w:hAnsiTheme="minorHAnsi" w:cs="Calibri Light"/>
        </w:rPr>
        <w:t>euros</w:t>
      </w:r>
      <w:r w:rsidR="00ED5795" w:rsidRPr="004D0F71">
        <w:rPr>
          <w:rFonts w:asciiTheme="minorHAnsi" w:hAnsiTheme="minorHAnsi" w:cs="Calibri Light"/>
        </w:rPr>
        <w:t xml:space="preserve"> (</w:t>
      </w:r>
      <w:r w:rsidR="003F611B">
        <w:rPr>
          <w:rFonts w:asciiTheme="minorHAnsi" w:hAnsiTheme="minorHAnsi" w:cs="Calibri Light"/>
        </w:rPr>
        <w:t>6,23</w:t>
      </w:r>
      <w:r w:rsidR="00ED5795" w:rsidRPr="004D0F71">
        <w:rPr>
          <w:rFonts w:asciiTheme="minorHAnsi" w:hAnsiTheme="minorHAnsi" w:cs="Calibri Light"/>
        </w:rPr>
        <w:t xml:space="preserve"> indexé à </w:t>
      </w:r>
      <w:r w:rsidR="00985F76">
        <w:rPr>
          <w:rFonts w:asciiTheme="minorHAnsi" w:hAnsiTheme="minorHAnsi" w:cs="Calibri Light"/>
        </w:rPr>
        <w:t>18,59</w:t>
      </w:r>
      <w:r w:rsidR="00ED5795" w:rsidRPr="004D0F71">
        <w:rPr>
          <w:rFonts w:asciiTheme="minorHAnsi" w:hAnsiTheme="minorHAnsi" w:cs="Calibri Light"/>
        </w:rPr>
        <w:t>%)</w:t>
      </w:r>
      <w:r w:rsidR="009B153C" w:rsidRPr="004D0F71">
        <w:rPr>
          <w:rFonts w:asciiTheme="minorHAnsi" w:hAnsiTheme="minorHAnsi" w:cs="Calibri Light"/>
        </w:rPr>
        <w:t xml:space="preserve"> la tonne ;</w:t>
      </w:r>
    </w:p>
    <w:p w14:paraId="405A32CC" w14:textId="2D537F38" w:rsidR="009B153C" w:rsidRPr="004D0F71" w:rsidRDefault="00DF418C" w:rsidP="008D7EB7">
      <w:pPr>
        <w:pStyle w:val="Paragraphedeliste"/>
        <w:numPr>
          <w:ilvl w:val="0"/>
          <w:numId w:val="162"/>
        </w:numPr>
        <w:tabs>
          <w:tab w:val="left" w:pos="144"/>
        </w:tabs>
        <w:spacing w:before="120"/>
        <w:jc w:val="both"/>
        <w:textAlignment w:val="baseline"/>
        <w:rPr>
          <w:rFonts w:asciiTheme="minorHAnsi" w:hAnsiTheme="minorHAnsi" w:cs="Calibri Light"/>
        </w:rPr>
      </w:pPr>
      <w:r>
        <w:rPr>
          <w:rFonts w:asciiTheme="minorHAnsi" w:hAnsiTheme="minorHAnsi" w:cs="Calibri Light"/>
        </w:rPr>
        <w:t>C</w:t>
      </w:r>
      <w:r w:rsidR="009B153C" w:rsidRPr="004D0F71">
        <w:rPr>
          <w:rFonts w:asciiTheme="minorHAnsi" w:hAnsiTheme="minorHAnsi" w:cs="Calibri Light"/>
        </w:rPr>
        <w:t xml:space="preserve">entre d'enfouissement technique de classe 2 : de </w:t>
      </w:r>
      <w:r w:rsidR="009964D3" w:rsidRPr="004D0F71">
        <w:rPr>
          <w:rFonts w:asciiTheme="minorHAnsi" w:hAnsiTheme="minorHAnsi" w:cs="Calibri Light"/>
        </w:rPr>
        <w:t xml:space="preserve">1,75 </w:t>
      </w:r>
      <w:r w:rsidR="004F40BF" w:rsidRPr="004D0F71">
        <w:rPr>
          <w:rFonts w:asciiTheme="minorHAnsi" w:hAnsiTheme="minorHAnsi" w:cs="Calibri Light"/>
        </w:rPr>
        <w:t>euros</w:t>
      </w:r>
      <w:r w:rsidR="00ED5795" w:rsidRPr="004D0F71">
        <w:rPr>
          <w:rFonts w:asciiTheme="minorHAnsi" w:hAnsiTheme="minorHAnsi" w:cs="Calibri Light"/>
        </w:rPr>
        <w:t xml:space="preserve"> (2,0</w:t>
      </w:r>
      <w:r w:rsidR="003F611B">
        <w:rPr>
          <w:rFonts w:asciiTheme="minorHAnsi" w:hAnsiTheme="minorHAnsi" w:cs="Calibri Light"/>
        </w:rPr>
        <w:t>8</w:t>
      </w:r>
      <w:r w:rsidR="00ED5795" w:rsidRPr="004D0F71">
        <w:rPr>
          <w:rFonts w:asciiTheme="minorHAnsi" w:hAnsiTheme="minorHAnsi" w:cs="Calibri Light"/>
        </w:rPr>
        <w:t xml:space="preserve"> indexé à </w:t>
      </w:r>
      <w:r w:rsidR="00985F76">
        <w:rPr>
          <w:rFonts w:asciiTheme="minorHAnsi" w:hAnsiTheme="minorHAnsi" w:cs="Calibri Light"/>
        </w:rPr>
        <w:t>18,59</w:t>
      </w:r>
      <w:r w:rsidR="00ED5795" w:rsidRPr="004D0F71">
        <w:rPr>
          <w:rFonts w:asciiTheme="minorHAnsi" w:hAnsiTheme="minorHAnsi" w:cs="Calibri Light"/>
        </w:rPr>
        <w:t>%)</w:t>
      </w:r>
      <w:r w:rsidR="004F40BF" w:rsidRPr="004D0F71">
        <w:rPr>
          <w:rFonts w:asciiTheme="minorHAnsi" w:hAnsiTheme="minorHAnsi" w:cs="Calibri Light"/>
        </w:rPr>
        <w:t xml:space="preserve"> </w:t>
      </w:r>
      <w:r w:rsidR="009B153C" w:rsidRPr="004D0F71">
        <w:rPr>
          <w:rFonts w:asciiTheme="minorHAnsi" w:hAnsiTheme="minorHAnsi" w:cs="Calibri Light"/>
        </w:rPr>
        <w:t>à</w:t>
      </w:r>
      <w:r w:rsidR="006C7578" w:rsidRPr="004D0F71">
        <w:rPr>
          <w:rFonts w:asciiTheme="minorHAnsi" w:hAnsiTheme="minorHAnsi" w:cs="Calibri Light"/>
        </w:rPr>
        <w:t xml:space="preserve"> </w:t>
      </w:r>
      <w:r w:rsidR="009964D3" w:rsidRPr="004D0F71">
        <w:rPr>
          <w:rFonts w:asciiTheme="minorHAnsi" w:hAnsiTheme="minorHAnsi" w:cs="Calibri Light"/>
        </w:rPr>
        <w:t xml:space="preserve">3,50 </w:t>
      </w:r>
      <w:r w:rsidR="009B153C" w:rsidRPr="004D0F71">
        <w:rPr>
          <w:rFonts w:asciiTheme="minorHAnsi" w:hAnsiTheme="minorHAnsi" w:cs="Calibri Light"/>
        </w:rPr>
        <w:t>euros</w:t>
      </w:r>
      <w:r w:rsidR="00ED5795" w:rsidRPr="004D0F71">
        <w:rPr>
          <w:rFonts w:asciiTheme="minorHAnsi" w:hAnsiTheme="minorHAnsi" w:cs="Calibri Light"/>
        </w:rPr>
        <w:t xml:space="preserve"> (4,</w:t>
      </w:r>
      <w:r w:rsidR="003F611B">
        <w:rPr>
          <w:rFonts w:asciiTheme="minorHAnsi" w:hAnsiTheme="minorHAnsi" w:cs="Calibri Light"/>
        </w:rPr>
        <w:t>15</w:t>
      </w:r>
      <w:r w:rsidR="00ED5795" w:rsidRPr="004D0F71">
        <w:rPr>
          <w:rFonts w:asciiTheme="minorHAnsi" w:hAnsiTheme="minorHAnsi" w:cs="Calibri Light"/>
        </w:rPr>
        <w:t xml:space="preserve"> indexé à </w:t>
      </w:r>
      <w:r w:rsidR="00985F76">
        <w:rPr>
          <w:rFonts w:asciiTheme="minorHAnsi" w:hAnsiTheme="minorHAnsi" w:cs="Calibri Light"/>
        </w:rPr>
        <w:t>18,59</w:t>
      </w:r>
      <w:r w:rsidR="00ED5795" w:rsidRPr="004D0F71">
        <w:rPr>
          <w:rFonts w:asciiTheme="minorHAnsi" w:hAnsiTheme="minorHAnsi" w:cs="Calibri Light"/>
        </w:rPr>
        <w:t>%)</w:t>
      </w:r>
      <w:r w:rsidR="004F40BF" w:rsidRPr="004D0F71">
        <w:rPr>
          <w:rFonts w:asciiTheme="minorHAnsi" w:hAnsiTheme="minorHAnsi" w:cs="Calibri Light"/>
        </w:rPr>
        <w:t xml:space="preserve"> </w:t>
      </w:r>
      <w:r w:rsidR="009B153C" w:rsidRPr="004D0F71">
        <w:rPr>
          <w:rFonts w:asciiTheme="minorHAnsi" w:hAnsiTheme="minorHAnsi" w:cs="Calibri Light"/>
        </w:rPr>
        <w:t>la tonne ;</w:t>
      </w:r>
    </w:p>
    <w:p w14:paraId="5F5B9FD6" w14:textId="2EE37A2A" w:rsidR="009B153C" w:rsidRPr="004D0F71" w:rsidRDefault="00DF418C" w:rsidP="008D7EB7">
      <w:pPr>
        <w:pStyle w:val="Paragraphedeliste"/>
        <w:numPr>
          <w:ilvl w:val="0"/>
          <w:numId w:val="162"/>
        </w:numPr>
        <w:tabs>
          <w:tab w:val="left" w:pos="144"/>
        </w:tabs>
        <w:spacing w:before="120"/>
        <w:jc w:val="both"/>
        <w:textAlignment w:val="baseline"/>
        <w:rPr>
          <w:rFonts w:asciiTheme="minorHAnsi" w:hAnsiTheme="minorHAnsi" w:cs="Calibri Light"/>
        </w:rPr>
      </w:pPr>
      <w:r>
        <w:rPr>
          <w:rFonts w:asciiTheme="minorHAnsi" w:hAnsiTheme="minorHAnsi" w:cs="Calibri Light"/>
        </w:rPr>
        <w:t>C</w:t>
      </w:r>
      <w:r w:rsidR="009B153C" w:rsidRPr="004D0F71">
        <w:rPr>
          <w:rFonts w:asciiTheme="minorHAnsi" w:hAnsiTheme="minorHAnsi" w:cs="Calibri Light"/>
        </w:rPr>
        <w:t xml:space="preserve">entre d'enfouissement technique de classe 3 : de </w:t>
      </w:r>
      <w:r w:rsidR="009964D3" w:rsidRPr="004D0F71">
        <w:rPr>
          <w:rFonts w:asciiTheme="minorHAnsi" w:hAnsiTheme="minorHAnsi" w:cs="Calibri Light"/>
        </w:rPr>
        <w:t xml:space="preserve">0,65 </w:t>
      </w:r>
      <w:r w:rsidR="004F40BF" w:rsidRPr="004D0F71">
        <w:rPr>
          <w:rFonts w:asciiTheme="minorHAnsi" w:hAnsiTheme="minorHAnsi" w:cs="Calibri Light"/>
        </w:rPr>
        <w:t>euro</w:t>
      </w:r>
      <w:r w:rsidR="00ED5795" w:rsidRPr="004D0F71">
        <w:rPr>
          <w:rFonts w:asciiTheme="minorHAnsi" w:hAnsiTheme="minorHAnsi" w:cs="Calibri Light"/>
        </w:rPr>
        <w:t xml:space="preserve"> (0,7</w:t>
      </w:r>
      <w:r w:rsidR="003F611B">
        <w:rPr>
          <w:rFonts w:asciiTheme="minorHAnsi" w:hAnsiTheme="minorHAnsi" w:cs="Calibri Light"/>
        </w:rPr>
        <w:t>7</w:t>
      </w:r>
      <w:r w:rsidR="00ED5795" w:rsidRPr="004D0F71">
        <w:t xml:space="preserve"> </w:t>
      </w:r>
      <w:r w:rsidR="00ED5795" w:rsidRPr="004D0F71">
        <w:rPr>
          <w:rFonts w:asciiTheme="minorHAnsi" w:hAnsiTheme="minorHAnsi" w:cs="Calibri Light"/>
        </w:rPr>
        <w:t xml:space="preserve">indexé à </w:t>
      </w:r>
      <w:r w:rsidR="00985F76">
        <w:rPr>
          <w:rFonts w:asciiTheme="minorHAnsi" w:hAnsiTheme="minorHAnsi" w:cs="Calibri Light"/>
        </w:rPr>
        <w:t>18,59</w:t>
      </w:r>
      <w:r w:rsidR="00ED5795" w:rsidRPr="004D0F71">
        <w:rPr>
          <w:rFonts w:asciiTheme="minorHAnsi" w:hAnsiTheme="minorHAnsi" w:cs="Calibri Light"/>
        </w:rPr>
        <w:t xml:space="preserve">%) </w:t>
      </w:r>
      <w:r w:rsidR="009B153C" w:rsidRPr="004D0F71">
        <w:rPr>
          <w:rFonts w:asciiTheme="minorHAnsi" w:hAnsiTheme="minorHAnsi" w:cs="Calibri Light"/>
        </w:rPr>
        <w:t>à</w:t>
      </w:r>
      <w:r w:rsidR="006C7578" w:rsidRPr="004D0F71">
        <w:rPr>
          <w:rFonts w:asciiTheme="minorHAnsi" w:hAnsiTheme="minorHAnsi" w:cs="Calibri Light"/>
        </w:rPr>
        <w:t xml:space="preserve"> </w:t>
      </w:r>
      <w:r w:rsidR="009964D3" w:rsidRPr="004D0F71">
        <w:rPr>
          <w:rFonts w:asciiTheme="minorHAnsi" w:hAnsiTheme="minorHAnsi" w:cs="Calibri Light"/>
        </w:rPr>
        <w:t xml:space="preserve">1,75 </w:t>
      </w:r>
      <w:r w:rsidR="009B153C" w:rsidRPr="004D0F71">
        <w:rPr>
          <w:rFonts w:asciiTheme="minorHAnsi" w:hAnsiTheme="minorHAnsi" w:cs="Calibri Light"/>
        </w:rPr>
        <w:t>euros</w:t>
      </w:r>
      <w:r w:rsidR="00ED5795" w:rsidRPr="004D0F71">
        <w:rPr>
          <w:rFonts w:asciiTheme="minorHAnsi" w:hAnsiTheme="minorHAnsi" w:cs="Calibri Light"/>
        </w:rPr>
        <w:t xml:space="preserve"> (2,0</w:t>
      </w:r>
      <w:r w:rsidR="003F611B">
        <w:rPr>
          <w:rFonts w:asciiTheme="minorHAnsi" w:hAnsiTheme="minorHAnsi" w:cs="Calibri Light"/>
        </w:rPr>
        <w:t>8</w:t>
      </w:r>
      <w:r w:rsidR="00ED5795" w:rsidRPr="004D0F71">
        <w:rPr>
          <w:rFonts w:asciiTheme="minorHAnsi" w:hAnsiTheme="minorHAnsi" w:cs="Calibri Light"/>
        </w:rPr>
        <w:t xml:space="preserve"> indexé à </w:t>
      </w:r>
      <w:r w:rsidR="00985F76">
        <w:rPr>
          <w:rFonts w:asciiTheme="minorHAnsi" w:hAnsiTheme="minorHAnsi" w:cs="Calibri Light"/>
        </w:rPr>
        <w:t>18,59</w:t>
      </w:r>
      <w:r w:rsidR="00ED5795" w:rsidRPr="004D0F71">
        <w:rPr>
          <w:rFonts w:asciiTheme="minorHAnsi" w:hAnsiTheme="minorHAnsi" w:cs="Calibri Light"/>
        </w:rPr>
        <w:t>%)</w:t>
      </w:r>
      <w:r w:rsidR="004F40BF" w:rsidRPr="004D0F71">
        <w:rPr>
          <w:rFonts w:asciiTheme="minorHAnsi" w:hAnsiTheme="minorHAnsi" w:cs="Calibri Light"/>
        </w:rPr>
        <w:t xml:space="preserve"> </w:t>
      </w:r>
      <w:r w:rsidR="009B153C" w:rsidRPr="004D0F71">
        <w:rPr>
          <w:rFonts w:asciiTheme="minorHAnsi" w:hAnsiTheme="minorHAnsi" w:cs="Calibri Light"/>
        </w:rPr>
        <w:t>la tonne.</w:t>
      </w:r>
    </w:p>
    <w:p w14:paraId="590FCBE1" w14:textId="2915E8CC" w:rsidR="009B153C" w:rsidRPr="004D0F71" w:rsidRDefault="009B153C" w:rsidP="008D7EB7">
      <w:pPr>
        <w:spacing w:before="120" w:after="240"/>
        <w:jc w:val="both"/>
        <w:textAlignment w:val="baseline"/>
        <w:rPr>
          <w:rFonts w:asciiTheme="minorHAnsi" w:hAnsiTheme="minorHAnsi" w:cs="Calibri Light"/>
        </w:rPr>
      </w:pPr>
      <w:r w:rsidRPr="004D0F71">
        <w:rPr>
          <w:rFonts w:asciiTheme="minorHAnsi" w:hAnsiTheme="minorHAnsi" w:cs="Calibri Light"/>
        </w:rPr>
        <w:t>Les centres d'enfouissement technique de classe 5 ne peuvent faire l'objet d'une taxation vu qu'ils sont uniquement destinés à l'usage exclusif d'un producteur de déchets.</w:t>
      </w:r>
    </w:p>
    <w:p w14:paraId="08ABDF2C" w14:textId="77777777" w:rsidR="00CD23F1" w:rsidRPr="004D0F71" w:rsidRDefault="00CD23F1" w:rsidP="00E5346D">
      <w:pPr>
        <w:pStyle w:val="Sam3"/>
      </w:pPr>
      <w:bookmarkStart w:id="6661" w:name="_Toc512525517"/>
      <w:bookmarkStart w:id="6662" w:name="_Toc515896831"/>
    </w:p>
    <w:p w14:paraId="4E0D493C" w14:textId="592C0440" w:rsidR="00705A12" w:rsidRPr="004D0F71" w:rsidRDefault="009B153C" w:rsidP="00E5346D">
      <w:pPr>
        <w:pStyle w:val="Sam3"/>
      </w:pPr>
      <w:bookmarkStart w:id="6663" w:name="_Toc143779210"/>
      <w:r w:rsidRPr="004D0F71">
        <w:t>040/364-34 : Logements loués meublés</w:t>
      </w:r>
      <w:bookmarkEnd w:id="6663"/>
      <w:r w:rsidRPr="004D0F71">
        <w:t xml:space="preserve"> </w:t>
      </w:r>
    </w:p>
    <w:p w14:paraId="10C26529" w14:textId="77777777" w:rsidR="00DF418C" w:rsidRDefault="00DF418C" w:rsidP="00E063FD"/>
    <w:p w14:paraId="6EBF5C1C" w14:textId="4824116E" w:rsidR="009B153C" w:rsidRPr="004D0F71" w:rsidRDefault="00705A12" w:rsidP="00E063FD">
      <w:r w:rsidRPr="004D0F71">
        <w:t>T</w:t>
      </w:r>
      <w:r w:rsidR="009B153C" w:rsidRPr="004D0F71">
        <w:t>axe directe</w:t>
      </w:r>
      <w:bookmarkEnd w:id="6661"/>
      <w:bookmarkEnd w:id="6662"/>
    </w:p>
    <w:p w14:paraId="3E3D8BCB" w14:textId="77777777" w:rsidR="009B153C" w:rsidRPr="004D0F71" w:rsidRDefault="009B153C" w:rsidP="00E063FD">
      <w:pPr>
        <w:spacing w:before="120"/>
        <w:jc w:val="both"/>
        <w:textAlignment w:val="baseline"/>
        <w:rPr>
          <w:rFonts w:asciiTheme="minorHAnsi" w:hAnsiTheme="minorHAnsi" w:cs="Calibri Light"/>
          <w:b/>
          <w:spacing w:val="-2"/>
        </w:rPr>
      </w:pPr>
      <w:r w:rsidRPr="004D0F71">
        <w:rPr>
          <w:rFonts w:asciiTheme="minorHAnsi" w:hAnsiTheme="minorHAnsi" w:cs="Calibri Light"/>
          <w:spacing w:val="-2"/>
        </w:rPr>
        <w:t>Cette taxe vise communément le logement individuel :</w:t>
      </w:r>
    </w:p>
    <w:p w14:paraId="5A28BAB1" w14:textId="6668795C" w:rsidR="009B153C" w:rsidRPr="004D0F71" w:rsidRDefault="008A59E1" w:rsidP="00E063FD">
      <w:pPr>
        <w:numPr>
          <w:ilvl w:val="0"/>
          <w:numId w:val="38"/>
        </w:numPr>
        <w:tabs>
          <w:tab w:val="clear" w:pos="360"/>
          <w:tab w:val="left" w:pos="504"/>
        </w:tabs>
        <w:spacing w:before="120"/>
        <w:ind w:left="504" w:hanging="504"/>
        <w:jc w:val="both"/>
        <w:textAlignment w:val="baseline"/>
        <w:rPr>
          <w:rFonts w:asciiTheme="minorHAnsi" w:hAnsiTheme="minorHAnsi" w:cs="Calibri Light"/>
        </w:rPr>
      </w:pPr>
      <w:proofErr w:type="gramStart"/>
      <w:r w:rsidRPr="004D0F71">
        <w:rPr>
          <w:rFonts w:asciiTheme="minorHAnsi" w:hAnsiTheme="minorHAnsi" w:cs="Calibri Light"/>
        </w:rPr>
        <w:t>g</w:t>
      </w:r>
      <w:r w:rsidR="009B153C" w:rsidRPr="004D0F71">
        <w:rPr>
          <w:rFonts w:asciiTheme="minorHAnsi" w:hAnsiTheme="minorHAnsi" w:cs="Calibri Light"/>
        </w:rPr>
        <w:t>arni</w:t>
      </w:r>
      <w:proofErr w:type="gramEnd"/>
      <w:r w:rsidR="009B153C" w:rsidRPr="004D0F71">
        <w:rPr>
          <w:rFonts w:asciiTheme="minorHAnsi" w:hAnsiTheme="minorHAnsi" w:cs="Calibri Light"/>
        </w:rPr>
        <w:t xml:space="preserve"> d'un ou plusieurs meubles par un tiers (à savoir toute personne autre que le locataire, même différente du propriétaire ou du locataire principal du bien immeuble), même si une partie des meubles est la propriété du locataire, </w:t>
      </w:r>
    </w:p>
    <w:p w14:paraId="43152FA5" w14:textId="48DE18A7" w:rsidR="007C020C" w:rsidRPr="004D0F71" w:rsidRDefault="007C020C" w:rsidP="005E7FDF">
      <w:pPr>
        <w:tabs>
          <w:tab w:val="left" w:pos="360"/>
          <w:tab w:val="left" w:pos="504"/>
        </w:tabs>
        <w:spacing w:before="120"/>
        <w:ind w:left="504"/>
        <w:jc w:val="both"/>
        <w:textAlignment w:val="baseline"/>
        <w:rPr>
          <w:rFonts w:asciiTheme="minorHAnsi" w:hAnsiTheme="minorHAnsi" w:cs="Calibri Light"/>
        </w:rPr>
      </w:pPr>
      <w:proofErr w:type="gramStart"/>
      <w:r w:rsidRPr="004D0F71">
        <w:rPr>
          <w:rFonts w:asciiTheme="minorHAnsi" w:hAnsiTheme="minorHAnsi" w:cs="Calibri Light"/>
        </w:rPr>
        <w:t>OU</w:t>
      </w:r>
      <w:proofErr w:type="gramEnd"/>
    </w:p>
    <w:p w14:paraId="678F113C" w14:textId="3B064946" w:rsidR="009B153C" w:rsidRPr="004D0F71" w:rsidRDefault="008A59E1" w:rsidP="00E063FD">
      <w:pPr>
        <w:numPr>
          <w:ilvl w:val="0"/>
          <w:numId w:val="38"/>
        </w:numPr>
        <w:tabs>
          <w:tab w:val="clear" w:pos="360"/>
          <w:tab w:val="left" w:pos="504"/>
        </w:tabs>
        <w:spacing w:before="120"/>
        <w:ind w:left="504" w:hanging="504"/>
        <w:jc w:val="both"/>
        <w:textAlignment w:val="baseline"/>
        <w:rPr>
          <w:rFonts w:asciiTheme="minorHAnsi" w:hAnsiTheme="minorHAnsi" w:cs="Calibri Light"/>
        </w:rPr>
      </w:pPr>
      <w:proofErr w:type="gramStart"/>
      <w:r w:rsidRPr="004D0F71">
        <w:rPr>
          <w:rFonts w:asciiTheme="minorHAnsi" w:hAnsiTheme="minorHAnsi" w:cs="Calibri Light"/>
        </w:rPr>
        <w:lastRenderedPageBreak/>
        <w:t>p</w:t>
      </w:r>
      <w:r w:rsidR="009B153C" w:rsidRPr="004D0F71">
        <w:rPr>
          <w:rFonts w:asciiTheme="minorHAnsi" w:hAnsiTheme="minorHAnsi" w:cs="Calibri Light"/>
        </w:rPr>
        <w:t>our</w:t>
      </w:r>
      <w:proofErr w:type="gramEnd"/>
      <w:r w:rsidR="009B153C" w:rsidRPr="004D0F71">
        <w:rPr>
          <w:rFonts w:asciiTheme="minorHAnsi" w:hAnsiTheme="minorHAnsi" w:cs="Calibri Light"/>
        </w:rPr>
        <w:t xml:space="preserve"> lequel le locataire a la possibilité de bénéficier de l'utilisation de locaux ou pièces communs meublés.</w:t>
      </w:r>
    </w:p>
    <w:p w14:paraId="31C0ED85" w14:textId="55C8D679" w:rsidR="00D24E78" w:rsidRPr="004D0F71" w:rsidRDefault="00D24E78" w:rsidP="00E063FD">
      <w:pPr>
        <w:spacing w:before="120"/>
        <w:jc w:val="both"/>
        <w:textAlignment w:val="baseline"/>
        <w:rPr>
          <w:rFonts w:asciiTheme="minorHAnsi" w:hAnsiTheme="minorHAnsi" w:cs="Calibri Light"/>
          <w:spacing w:val="-2"/>
        </w:rPr>
      </w:pPr>
      <w:r w:rsidRPr="004D0F71">
        <w:rPr>
          <w:rFonts w:asciiTheme="minorHAnsi" w:hAnsiTheme="minorHAnsi" w:cs="Calibri Light"/>
          <w:spacing w:val="-2"/>
          <w:u w:val="single"/>
        </w:rPr>
        <w:t>Rem</w:t>
      </w:r>
      <w:r w:rsidR="006C7578" w:rsidRPr="004D0F71">
        <w:rPr>
          <w:rFonts w:asciiTheme="minorHAnsi" w:hAnsiTheme="minorHAnsi" w:cs="Calibri Light"/>
          <w:spacing w:val="-2"/>
          <w:u w:val="single"/>
        </w:rPr>
        <w:t>arque</w:t>
      </w:r>
      <w:r w:rsidRPr="004D0F71">
        <w:rPr>
          <w:rFonts w:asciiTheme="minorHAnsi" w:hAnsiTheme="minorHAnsi" w:cs="Calibri Light"/>
          <w:spacing w:val="-2"/>
        </w:rPr>
        <w:t xml:space="preserve"> : sont </w:t>
      </w:r>
      <w:r w:rsidR="00671518" w:rsidRPr="004D0F71">
        <w:rPr>
          <w:rFonts w:asciiTheme="minorHAnsi" w:hAnsiTheme="minorHAnsi" w:cs="Calibri Light"/>
          <w:spacing w:val="-2"/>
        </w:rPr>
        <w:t xml:space="preserve">concernées </w:t>
      </w:r>
      <w:r w:rsidRPr="004D0F71">
        <w:rPr>
          <w:rFonts w:asciiTheme="minorHAnsi" w:hAnsiTheme="minorHAnsi" w:cs="Calibri Light"/>
          <w:spacing w:val="-2"/>
        </w:rPr>
        <w:t xml:space="preserve">également par cette taxe les locations de vacances tel </w:t>
      </w:r>
      <w:r w:rsidR="001044C0" w:rsidRPr="004D0F71">
        <w:rPr>
          <w:rFonts w:asciiTheme="minorHAnsi" w:hAnsiTheme="minorHAnsi" w:cs="Calibri Light"/>
          <w:spacing w:val="-2"/>
        </w:rPr>
        <w:t>Airbnb, …</w:t>
      </w:r>
    </w:p>
    <w:p w14:paraId="76950B14" w14:textId="4A56FCD8" w:rsidR="009B153C" w:rsidRPr="004D0F71" w:rsidRDefault="009B153C" w:rsidP="00E063FD">
      <w:pPr>
        <w:spacing w:before="120"/>
        <w:jc w:val="both"/>
        <w:textAlignment w:val="baseline"/>
        <w:rPr>
          <w:rFonts w:asciiTheme="minorHAnsi" w:hAnsiTheme="minorHAnsi" w:cs="Calibri Light"/>
          <w:spacing w:val="-2"/>
        </w:rPr>
      </w:pPr>
      <w:r w:rsidRPr="004D0F71">
        <w:rPr>
          <w:rFonts w:asciiTheme="minorHAnsi" w:hAnsiTheme="minorHAnsi" w:cs="Calibri Light"/>
          <w:spacing w:val="-2"/>
        </w:rPr>
        <w:t xml:space="preserve">Taux maximum recommandé : </w:t>
      </w:r>
      <w:r w:rsidR="00312C1B" w:rsidRPr="004D0F71">
        <w:rPr>
          <w:rFonts w:asciiTheme="minorHAnsi" w:hAnsiTheme="minorHAnsi" w:cs="Calibri Light"/>
          <w:spacing w:val="-2"/>
        </w:rPr>
        <w:t>220</w:t>
      </w:r>
      <w:r w:rsidR="006C7578" w:rsidRPr="004D0F71">
        <w:rPr>
          <w:rFonts w:asciiTheme="minorHAnsi" w:hAnsiTheme="minorHAnsi" w:cs="Calibri Light"/>
          <w:spacing w:val="-2"/>
        </w:rPr>
        <w:t>,00</w:t>
      </w:r>
      <w:r w:rsidR="00312C1B" w:rsidRPr="004D0F71">
        <w:rPr>
          <w:rFonts w:asciiTheme="minorHAnsi" w:hAnsiTheme="minorHAnsi" w:cs="Calibri Light"/>
          <w:spacing w:val="-2"/>
        </w:rPr>
        <w:t xml:space="preserve"> </w:t>
      </w:r>
      <w:r w:rsidRPr="004D0F71">
        <w:rPr>
          <w:rFonts w:asciiTheme="minorHAnsi" w:hAnsiTheme="minorHAnsi" w:cs="Calibri Light"/>
          <w:spacing w:val="-2"/>
        </w:rPr>
        <w:t>euros</w:t>
      </w:r>
      <w:r w:rsidR="00394C1D" w:rsidRPr="004D0F71">
        <w:rPr>
          <w:rFonts w:asciiTheme="minorHAnsi" w:hAnsiTheme="minorHAnsi" w:cs="Calibri Light"/>
          <w:spacing w:val="-2"/>
        </w:rPr>
        <w:t xml:space="preserve"> (</w:t>
      </w:r>
      <w:r w:rsidR="003F611B">
        <w:rPr>
          <w:rFonts w:asciiTheme="minorHAnsi" w:hAnsiTheme="minorHAnsi" w:cs="Calibri Light"/>
          <w:spacing w:val="-2"/>
        </w:rPr>
        <w:t>260,90</w:t>
      </w:r>
      <w:r w:rsidR="00394C1D" w:rsidRPr="004D0F71">
        <w:rPr>
          <w:rFonts w:asciiTheme="minorHAnsi" w:hAnsiTheme="minorHAnsi" w:cs="Calibri Light"/>
          <w:spacing w:val="-2"/>
        </w:rPr>
        <w:t xml:space="preserve"> indexé à </w:t>
      </w:r>
      <w:r w:rsidR="00985F76">
        <w:rPr>
          <w:rFonts w:asciiTheme="minorHAnsi" w:hAnsiTheme="minorHAnsi" w:cs="Calibri Light"/>
          <w:spacing w:val="-2"/>
        </w:rPr>
        <w:t>18,59</w:t>
      </w:r>
      <w:r w:rsidR="00394C1D" w:rsidRPr="004D0F71">
        <w:rPr>
          <w:rFonts w:asciiTheme="minorHAnsi" w:hAnsiTheme="minorHAnsi" w:cs="Calibri Light"/>
          <w:spacing w:val="-2"/>
        </w:rPr>
        <w:t>%)</w:t>
      </w:r>
      <w:r w:rsidRPr="004D0F71">
        <w:rPr>
          <w:rFonts w:asciiTheme="minorHAnsi" w:hAnsiTheme="minorHAnsi" w:cs="Calibri Light"/>
          <w:spacing w:val="-2"/>
        </w:rPr>
        <w:t>.</w:t>
      </w:r>
    </w:p>
    <w:p w14:paraId="4ED6E7C4" w14:textId="6506667B" w:rsidR="009B153C" w:rsidRPr="004D0F71" w:rsidRDefault="009B153C" w:rsidP="00586626">
      <w:pPr>
        <w:spacing w:before="120"/>
        <w:jc w:val="both"/>
        <w:textAlignment w:val="baseline"/>
        <w:rPr>
          <w:rFonts w:asciiTheme="minorHAnsi" w:hAnsiTheme="minorHAnsi" w:cs="Calibri Light"/>
        </w:rPr>
      </w:pPr>
      <w:bookmarkStart w:id="6664" w:name="_Hlk38972167"/>
      <w:r w:rsidRPr="004D0F71">
        <w:rPr>
          <w:rFonts w:asciiTheme="minorHAnsi" w:hAnsiTheme="minorHAnsi" w:cs="Calibri Light"/>
        </w:rPr>
        <w:t xml:space="preserve">Lorsque cette taxe vise les logements soumis à la législation relative au permis de location (superficie réduite ou comportant une ou plusieurs pièces collectives), j’invite les communes à </w:t>
      </w:r>
      <w:r w:rsidR="00F956D1" w:rsidRPr="004D0F71">
        <w:rPr>
          <w:rFonts w:asciiTheme="minorHAnsi" w:hAnsiTheme="minorHAnsi" w:cs="Calibri Light"/>
        </w:rPr>
        <w:t>adopter un taux différent pou</w:t>
      </w:r>
      <w:r w:rsidR="00485422" w:rsidRPr="004D0F71">
        <w:rPr>
          <w:rFonts w:asciiTheme="minorHAnsi" w:hAnsiTheme="minorHAnsi" w:cs="Calibri Light"/>
        </w:rPr>
        <w:t>r</w:t>
      </w:r>
      <w:r w:rsidR="00F956D1" w:rsidRPr="004D0F71">
        <w:rPr>
          <w:rFonts w:asciiTheme="minorHAnsi" w:hAnsiTheme="minorHAnsi" w:cs="Calibri Light"/>
        </w:rPr>
        <w:t xml:space="preserve"> tenir compte de ce</w:t>
      </w:r>
      <w:r w:rsidR="00485422" w:rsidRPr="004D0F71">
        <w:rPr>
          <w:rFonts w:asciiTheme="minorHAnsi" w:hAnsiTheme="minorHAnsi" w:cs="Calibri Light"/>
        </w:rPr>
        <w:t xml:space="preserve"> </w:t>
      </w:r>
      <w:r w:rsidR="00F956D1" w:rsidRPr="004D0F71">
        <w:rPr>
          <w:rFonts w:asciiTheme="minorHAnsi" w:hAnsiTheme="minorHAnsi" w:cs="Calibri Light"/>
        </w:rPr>
        <w:t>type de logement</w:t>
      </w:r>
      <w:r w:rsidR="006C7578" w:rsidRPr="004D0F71">
        <w:rPr>
          <w:rFonts w:asciiTheme="minorHAnsi" w:hAnsiTheme="minorHAnsi" w:cs="Calibri Light"/>
        </w:rPr>
        <w:t>.</w:t>
      </w:r>
      <w:r w:rsidR="00F956D1" w:rsidRPr="004D0F71">
        <w:rPr>
          <w:rFonts w:asciiTheme="minorHAnsi" w:hAnsiTheme="minorHAnsi" w:cs="Calibri Light"/>
        </w:rPr>
        <w:t xml:space="preserve"> </w:t>
      </w:r>
    </w:p>
    <w:bookmarkEnd w:id="6664"/>
    <w:p w14:paraId="25861A74" w14:textId="77777777" w:rsidR="009B153C" w:rsidRPr="004D0F71" w:rsidRDefault="00421E0F" w:rsidP="00586626">
      <w:pPr>
        <w:spacing w:before="120"/>
        <w:jc w:val="both"/>
        <w:textAlignment w:val="baseline"/>
        <w:rPr>
          <w:rFonts w:asciiTheme="minorHAnsi" w:hAnsiTheme="minorHAnsi" w:cs="Calibri Light"/>
        </w:rPr>
      </w:pPr>
      <w:r w:rsidRPr="004D0F71">
        <w:rPr>
          <w:rFonts w:asciiTheme="minorHAnsi" w:hAnsiTheme="minorHAnsi" w:cs="Calibri Light"/>
        </w:rPr>
        <w:t>Les</w:t>
      </w:r>
      <w:r w:rsidR="009B153C" w:rsidRPr="004D0F71">
        <w:rPr>
          <w:rFonts w:asciiTheme="minorHAnsi" w:hAnsiTheme="minorHAnsi" w:cs="Calibri Light"/>
        </w:rPr>
        <w:t xml:space="preserve"> kots d'étudiant sont soumis au permis de location</w:t>
      </w:r>
      <w:r w:rsidRPr="004D0F71">
        <w:rPr>
          <w:rStyle w:val="Appelnotedebasdep"/>
          <w:rFonts w:asciiTheme="minorHAnsi" w:hAnsiTheme="minorHAnsi" w:cs="Calibri Light"/>
        </w:rPr>
        <w:footnoteReference w:id="176"/>
      </w:r>
      <w:r w:rsidR="009B153C" w:rsidRPr="004D0F71">
        <w:rPr>
          <w:rFonts w:asciiTheme="minorHAnsi" w:hAnsiTheme="minorHAnsi" w:cs="Calibri Light"/>
        </w:rPr>
        <w:t>.</w:t>
      </w:r>
    </w:p>
    <w:p w14:paraId="24B19C39" w14:textId="17359D52" w:rsidR="009B153C" w:rsidRPr="004D0F71" w:rsidRDefault="009B153C" w:rsidP="00586626">
      <w:pPr>
        <w:spacing w:before="120"/>
        <w:jc w:val="both"/>
        <w:textAlignment w:val="baseline"/>
        <w:rPr>
          <w:rFonts w:asciiTheme="minorHAnsi" w:hAnsiTheme="minorHAnsi" w:cs="Calibri Light"/>
        </w:rPr>
      </w:pPr>
      <w:r w:rsidRPr="004D0F71">
        <w:rPr>
          <w:rFonts w:asciiTheme="minorHAnsi" w:hAnsiTheme="minorHAnsi" w:cs="Calibri Light"/>
          <w:b/>
        </w:rPr>
        <w:t>Le 14 mars 2018, le Parlement wallon a réformé le bail d’habitation en étendant cette notion à la colocation et au bail d’étudiant. Cette législation e</w:t>
      </w:r>
      <w:r w:rsidR="003A3E72" w:rsidRPr="004D0F71">
        <w:rPr>
          <w:rFonts w:asciiTheme="minorHAnsi" w:hAnsiTheme="minorHAnsi" w:cs="Calibri Light"/>
          <w:b/>
        </w:rPr>
        <w:t>st entré</w:t>
      </w:r>
      <w:r w:rsidR="00DA6694" w:rsidRPr="004D0F71">
        <w:rPr>
          <w:rFonts w:asciiTheme="minorHAnsi" w:hAnsiTheme="minorHAnsi" w:cs="Calibri Light"/>
          <w:b/>
        </w:rPr>
        <w:t>e</w:t>
      </w:r>
      <w:r w:rsidRPr="004D0F71">
        <w:rPr>
          <w:rFonts w:asciiTheme="minorHAnsi" w:hAnsiTheme="minorHAnsi" w:cs="Calibri Light"/>
          <w:b/>
        </w:rPr>
        <w:t xml:space="preserve"> en vigueur le 1</w:t>
      </w:r>
      <w:r w:rsidRPr="004D0F71">
        <w:rPr>
          <w:rFonts w:asciiTheme="minorHAnsi" w:hAnsiTheme="minorHAnsi" w:cs="Calibri Light"/>
          <w:b/>
          <w:vertAlign w:val="superscript"/>
        </w:rPr>
        <w:t>er</w:t>
      </w:r>
      <w:r w:rsidRPr="004D0F71">
        <w:rPr>
          <w:rFonts w:asciiTheme="minorHAnsi" w:hAnsiTheme="minorHAnsi" w:cs="Calibri Light"/>
          <w:b/>
        </w:rPr>
        <w:t xml:space="preserve"> septembre 2018</w:t>
      </w:r>
      <w:r w:rsidRPr="004D0F71">
        <w:rPr>
          <w:rFonts w:asciiTheme="minorHAnsi" w:hAnsiTheme="minorHAnsi" w:cs="Calibri Light"/>
        </w:rPr>
        <w:t>.</w:t>
      </w:r>
    </w:p>
    <w:p w14:paraId="7EE12090" w14:textId="535C4C9B" w:rsidR="005C3404" w:rsidRPr="004D0F71" w:rsidRDefault="00E11FC8" w:rsidP="00586626">
      <w:pPr>
        <w:spacing w:before="120"/>
        <w:jc w:val="both"/>
        <w:textAlignment w:val="baseline"/>
        <w:rPr>
          <w:rFonts w:asciiTheme="minorHAnsi" w:hAnsiTheme="minorHAnsi" w:cs="Calibri Light"/>
        </w:rPr>
      </w:pPr>
      <w:r w:rsidRPr="004D0F71">
        <w:rPr>
          <w:rFonts w:asciiTheme="minorHAnsi" w:hAnsiTheme="minorHAnsi" w:cs="Calibri Light"/>
        </w:rPr>
        <w:t>Dans les mêmes conditions, c</w:t>
      </w:r>
      <w:r w:rsidR="005C3404" w:rsidRPr="004D0F71">
        <w:rPr>
          <w:rFonts w:asciiTheme="minorHAnsi" w:hAnsiTheme="minorHAnsi" w:cs="Calibri Light"/>
        </w:rPr>
        <w:t xml:space="preserve">ette taxe peut </w:t>
      </w:r>
      <w:r w:rsidR="00CD23F1" w:rsidRPr="004D0F71">
        <w:rPr>
          <w:rFonts w:asciiTheme="minorHAnsi" w:hAnsiTheme="minorHAnsi" w:cs="Calibri Light"/>
        </w:rPr>
        <w:t xml:space="preserve">bien entendu </w:t>
      </w:r>
      <w:r w:rsidR="005C3404" w:rsidRPr="004D0F71">
        <w:rPr>
          <w:rFonts w:asciiTheme="minorHAnsi" w:hAnsiTheme="minorHAnsi" w:cs="Calibri Light"/>
        </w:rPr>
        <w:t xml:space="preserve">être étendue au </w:t>
      </w:r>
      <w:proofErr w:type="spellStart"/>
      <w:r w:rsidR="005C3404" w:rsidRPr="004D0F71">
        <w:rPr>
          <w:rFonts w:asciiTheme="minorHAnsi" w:hAnsiTheme="minorHAnsi" w:cs="Calibri Light"/>
        </w:rPr>
        <w:t>co</w:t>
      </w:r>
      <w:proofErr w:type="spellEnd"/>
      <w:r w:rsidR="005C3404" w:rsidRPr="004D0F71">
        <w:rPr>
          <w:rFonts w:asciiTheme="minorHAnsi" w:hAnsiTheme="minorHAnsi" w:cs="Calibri Light"/>
        </w:rPr>
        <w:t xml:space="preserve">-living et </w:t>
      </w:r>
      <w:proofErr w:type="spellStart"/>
      <w:r w:rsidR="005C3404" w:rsidRPr="004D0F71">
        <w:rPr>
          <w:rFonts w:asciiTheme="minorHAnsi" w:hAnsiTheme="minorHAnsi" w:cs="Calibri Light"/>
        </w:rPr>
        <w:t>co-housing</w:t>
      </w:r>
      <w:proofErr w:type="spellEnd"/>
      <w:r w:rsidR="005C3404" w:rsidRPr="004D0F71">
        <w:rPr>
          <w:rFonts w:asciiTheme="minorHAnsi" w:hAnsiTheme="minorHAnsi" w:cs="Calibri Light"/>
        </w:rPr>
        <w:t>, à savoir la mise en location, par des baux individuels, dans un immeuble d’habitation neuf ou existant, d’espaces comprenant à la fois de larges espaces communs (notamment séjour, cuisines, zone de travail…) ainsi que des chambres privatives pour chaque occupant ; ces logements résultent souvent de la subdivision par des sociétés privées ou des propriétaires privés, d’anciens immeubles à destination unifamiliales, en logement collectif.</w:t>
      </w:r>
    </w:p>
    <w:p w14:paraId="4CC30681" w14:textId="2ABD80EE" w:rsidR="009B153C" w:rsidRPr="004D0F71" w:rsidRDefault="009B153C" w:rsidP="00E5346D">
      <w:pPr>
        <w:pStyle w:val="Sam3"/>
      </w:pPr>
      <w:bookmarkStart w:id="6665" w:name="_Toc512525518"/>
      <w:bookmarkStart w:id="6666" w:name="_Toc515896832"/>
      <w:bookmarkStart w:id="6667" w:name="_Toc143779211"/>
      <w:r w:rsidRPr="004D0F71">
        <w:t>04001/364-48 : Taxe industrielle compensatoire</w:t>
      </w:r>
      <w:bookmarkEnd w:id="6665"/>
      <w:bookmarkEnd w:id="6666"/>
      <w:bookmarkEnd w:id="6667"/>
    </w:p>
    <w:p w14:paraId="32B3DF63" w14:textId="16EDAFAC" w:rsidR="00061F33" w:rsidRPr="004D0F71" w:rsidRDefault="00061F33" w:rsidP="00061F33">
      <w:pPr>
        <w:spacing w:before="120"/>
        <w:jc w:val="both"/>
        <w:textAlignment w:val="baseline"/>
        <w:rPr>
          <w:rFonts w:asciiTheme="minorHAnsi" w:hAnsiTheme="minorHAnsi" w:cs="Calibri Light"/>
        </w:rPr>
      </w:pPr>
      <w:r w:rsidRPr="004D0F71">
        <w:rPr>
          <w:rFonts w:asciiTheme="minorHAnsi" w:hAnsiTheme="minorHAnsi" w:cs="Calibri Light"/>
        </w:rPr>
        <w:t>Comme déjà rappelé, compte tenu notamment des récents jugements intervenus dans le cadre des mesures fiscales liées au Plan Marshal, le Gouvernement réfléchit aux modalités permettant de faire évoluer les dispositifs actuels et de trouver un point d’équilibre entre les intérêts de chacune des parties.</w:t>
      </w:r>
    </w:p>
    <w:p w14:paraId="398DACCF" w14:textId="77777777" w:rsidR="00061F33" w:rsidRPr="004D0F71" w:rsidRDefault="00061F33" w:rsidP="00061F33">
      <w:pPr>
        <w:spacing w:before="120"/>
        <w:jc w:val="both"/>
        <w:textAlignment w:val="baseline"/>
        <w:rPr>
          <w:rFonts w:asciiTheme="minorHAnsi" w:hAnsiTheme="minorHAnsi" w:cs="Calibri Light"/>
        </w:rPr>
      </w:pPr>
      <w:r w:rsidRPr="004D0F71">
        <w:rPr>
          <w:rFonts w:asciiTheme="minorHAnsi" w:hAnsiTheme="minorHAnsi" w:cs="Calibri Light"/>
        </w:rPr>
        <w:t>Dès lors qu’une décision aura été prise concernant celle-ci, une information spécifique vous sera transmise.</w:t>
      </w:r>
    </w:p>
    <w:p w14:paraId="52941C89" w14:textId="77777777" w:rsidR="00DF418C" w:rsidRDefault="00DF418C" w:rsidP="00E5346D">
      <w:pPr>
        <w:pStyle w:val="Sam3"/>
      </w:pPr>
      <w:bookmarkStart w:id="6668" w:name="_Toc143779212"/>
      <w:bookmarkStart w:id="6669" w:name="_Hlk38972371"/>
    </w:p>
    <w:p w14:paraId="70DD6DDC" w14:textId="21444191" w:rsidR="00705A12" w:rsidRPr="004D0F71" w:rsidRDefault="00A91B91" w:rsidP="00E5346D">
      <w:pPr>
        <w:pStyle w:val="Sam3"/>
      </w:pPr>
      <w:r w:rsidRPr="004D0F71">
        <w:t>04002</w:t>
      </w:r>
      <w:r w:rsidR="00C82157" w:rsidRPr="004D0F71">
        <w:t>/364-48 : C</w:t>
      </w:r>
      <w:r w:rsidR="00CD234B" w:rsidRPr="004D0F71">
        <w:t>ommerce de frites</w:t>
      </w:r>
      <w:r w:rsidR="008F46A7" w:rsidRPr="004D0F71">
        <w:t xml:space="preserve"> (hot-dogs, beignets, etc.) </w:t>
      </w:r>
      <w:r w:rsidR="00CD234B" w:rsidRPr="004D0F71">
        <w:t>à emporter</w:t>
      </w:r>
      <w:bookmarkEnd w:id="6668"/>
      <w:r w:rsidR="00CD234B" w:rsidRPr="004D0F71">
        <w:t xml:space="preserve"> </w:t>
      </w:r>
    </w:p>
    <w:bookmarkEnd w:id="6669"/>
    <w:p w14:paraId="79CC7972" w14:textId="77777777" w:rsidR="00CD234B" w:rsidRPr="004D0F71" w:rsidRDefault="00705A12" w:rsidP="007D7FE2">
      <w:pPr>
        <w:spacing w:before="120"/>
        <w:rPr>
          <w:lang w:val="fr-BE"/>
        </w:rPr>
      </w:pPr>
      <w:r w:rsidRPr="004D0F71">
        <w:rPr>
          <w:lang w:val="fr-BE"/>
        </w:rPr>
        <w:t>T</w:t>
      </w:r>
      <w:r w:rsidR="00CD234B" w:rsidRPr="004D0F71">
        <w:rPr>
          <w:lang w:val="fr-BE"/>
        </w:rPr>
        <w:t>axe directe</w:t>
      </w:r>
      <w:r w:rsidRPr="004D0F71">
        <w:t xml:space="preserve"> – Modèle disponible.</w:t>
      </w:r>
    </w:p>
    <w:p w14:paraId="345BF33D" w14:textId="5B676CFE" w:rsidR="009B153C" w:rsidRPr="004D0F71" w:rsidRDefault="009B153C" w:rsidP="00586626">
      <w:pPr>
        <w:spacing w:before="120"/>
        <w:jc w:val="both"/>
        <w:textAlignment w:val="baseline"/>
        <w:rPr>
          <w:rFonts w:asciiTheme="minorHAnsi" w:hAnsiTheme="minorHAnsi" w:cs="Calibri Light"/>
          <w:spacing w:val="-1"/>
        </w:rPr>
      </w:pPr>
      <w:r w:rsidRPr="004D0F71">
        <w:rPr>
          <w:rFonts w:asciiTheme="minorHAnsi" w:hAnsiTheme="minorHAnsi" w:cs="Calibri Light"/>
          <w:spacing w:val="-1"/>
        </w:rPr>
        <w:t xml:space="preserve">Taux maximum recommandé est fixé à : </w:t>
      </w:r>
      <w:r w:rsidR="00312C1B" w:rsidRPr="004D0F71">
        <w:rPr>
          <w:rFonts w:asciiTheme="minorHAnsi" w:hAnsiTheme="minorHAnsi" w:cs="Calibri Light"/>
          <w:spacing w:val="-1"/>
        </w:rPr>
        <w:t>1.150</w:t>
      </w:r>
      <w:r w:rsidR="00996208" w:rsidRPr="004D0F71">
        <w:rPr>
          <w:rFonts w:asciiTheme="minorHAnsi" w:hAnsiTheme="minorHAnsi" w:cs="Calibri Light"/>
          <w:spacing w:val="-1"/>
        </w:rPr>
        <w:t>,00</w:t>
      </w:r>
      <w:r w:rsidR="00312C1B" w:rsidRPr="004D0F71">
        <w:rPr>
          <w:rFonts w:asciiTheme="minorHAnsi" w:hAnsiTheme="minorHAnsi" w:cs="Calibri Light"/>
          <w:spacing w:val="-1"/>
        </w:rPr>
        <w:t xml:space="preserve"> </w:t>
      </w:r>
      <w:r w:rsidRPr="004D0F71">
        <w:rPr>
          <w:rFonts w:asciiTheme="minorHAnsi" w:hAnsiTheme="minorHAnsi" w:cs="Calibri Light"/>
          <w:spacing w:val="-1"/>
        </w:rPr>
        <w:t>euros/an</w:t>
      </w:r>
      <w:r w:rsidR="00394C1D" w:rsidRPr="004D0F71">
        <w:rPr>
          <w:rFonts w:asciiTheme="minorHAnsi" w:hAnsiTheme="minorHAnsi" w:cs="Calibri Light"/>
          <w:spacing w:val="-1"/>
        </w:rPr>
        <w:t xml:space="preserve"> (1.3</w:t>
      </w:r>
      <w:r w:rsidR="003F611B">
        <w:rPr>
          <w:rFonts w:asciiTheme="minorHAnsi" w:hAnsiTheme="minorHAnsi" w:cs="Calibri Light"/>
          <w:spacing w:val="-1"/>
        </w:rPr>
        <w:t>63,79</w:t>
      </w:r>
      <w:r w:rsidR="00394C1D" w:rsidRPr="004D0F71">
        <w:rPr>
          <w:rFonts w:asciiTheme="minorHAnsi" w:hAnsiTheme="minorHAnsi" w:cs="Calibri Light"/>
          <w:spacing w:val="-1"/>
        </w:rPr>
        <w:t xml:space="preserve"> indexé à </w:t>
      </w:r>
      <w:r w:rsidR="00985F76">
        <w:rPr>
          <w:rFonts w:asciiTheme="minorHAnsi" w:hAnsiTheme="minorHAnsi" w:cs="Calibri Light"/>
          <w:spacing w:val="-1"/>
        </w:rPr>
        <w:t>18,59</w:t>
      </w:r>
      <w:r w:rsidR="00394C1D" w:rsidRPr="004D0F71">
        <w:rPr>
          <w:rFonts w:asciiTheme="minorHAnsi" w:hAnsiTheme="minorHAnsi" w:cs="Calibri Light"/>
          <w:spacing w:val="-1"/>
        </w:rPr>
        <w:t>%)</w:t>
      </w:r>
      <w:r w:rsidRPr="004D0F71">
        <w:rPr>
          <w:rFonts w:asciiTheme="minorHAnsi" w:hAnsiTheme="minorHAnsi" w:cs="Calibri Light"/>
          <w:spacing w:val="-1"/>
        </w:rPr>
        <w:t>.</w:t>
      </w:r>
    </w:p>
    <w:p w14:paraId="0893475C" w14:textId="77777777" w:rsidR="006A5DF0" w:rsidRPr="004D0F71" w:rsidRDefault="009B153C" w:rsidP="00586626">
      <w:pPr>
        <w:spacing w:before="120"/>
        <w:jc w:val="both"/>
        <w:textAlignment w:val="baseline"/>
        <w:rPr>
          <w:rFonts w:asciiTheme="minorHAnsi" w:hAnsiTheme="minorHAnsi" w:cs="Calibri Light"/>
        </w:rPr>
      </w:pPr>
      <w:r w:rsidRPr="004D0F71">
        <w:rPr>
          <w:rFonts w:asciiTheme="minorHAnsi" w:hAnsiTheme="minorHAnsi" w:cs="Calibri Light"/>
        </w:rPr>
        <w:t xml:space="preserve">Il n'est pas conforme au principe d'égalité devant l'impôt de soumettre les commerces installés sur le domaine public à un taux de taxation différent de celui frappant ceux établis sur le domaine privé. </w:t>
      </w:r>
    </w:p>
    <w:p w14:paraId="468F497F" w14:textId="72510008" w:rsidR="009B153C" w:rsidRPr="004D0F71" w:rsidRDefault="006A5DF0" w:rsidP="00586626">
      <w:pPr>
        <w:spacing w:before="120"/>
        <w:jc w:val="both"/>
        <w:textAlignment w:val="baseline"/>
        <w:rPr>
          <w:rFonts w:asciiTheme="minorHAnsi" w:hAnsiTheme="minorHAnsi" w:cs="Calibri Light"/>
        </w:rPr>
      </w:pPr>
      <w:r w:rsidRPr="004D0F71">
        <w:rPr>
          <w:rFonts w:asciiTheme="minorHAnsi" w:hAnsiTheme="minorHAnsi" w:cs="Calibri Light"/>
        </w:rPr>
        <w:t xml:space="preserve">Cette taxe n’est pas incompatible avec </w:t>
      </w:r>
      <w:r w:rsidR="009B153C" w:rsidRPr="004D0F71">
        <w:rPr>
          <w:rFonts w:asciiTheme="minorHAnsi" w:hAnsiTheme="minorHAnsi" w:cs="Calibri Light"/>
        </w:rPr>
        <w:t>une redevance d'occupation lorsque le commerce est installé sur le domaine public communal.</w:t>
      </w:r>
    </w:p>
    <w:p w14:paraId="1459ADEC" w14:textId="77777777" w:rsidR="0090429A" w:rsidRPr="004D0F71" w:rsidRDefault="009B153C" w:rsidP="00586626">
      <w:pPr>
        <w:spacing w:before="120"/>
        <w:jc w:val="both"/>
        <w:textAlignment w:val="baseline"/>
        <w:rPr>
          <w:rFonts w:asciiTheme="minorHAnsi" w:hAnsiTheme="minorHAnsi" w:cs="Calibri Light"/>
        </w:rPr>
      </w:pPr>
      <w:r w:rsidRPr="004D0F71">
        <w:rPr>
          <w:rFonts w:asciiTheme="minorHAnsi" w:hAnsiTheme="minorHAnsi" w:cs="Calibri Light"/>
        </w:rPr>
        <w:t>Par commerce de frites (hot-dogs, beignets, etc.) à emporter</w:t>
      </w:r>
      <w:r w:rsidR="00283913" w:rsidRPr="004D0F71">
        <w:rPr>
          <w:rFonts w:asciiTheme="minorHAnsi" w:hAnsiTheme="minorHAnsi" w:cs="Calibri Light"/>
        </w:rPr>
        <w:t>,</w:t>
      </w:r>
      <w:r w:rsidRPr="004D0F71">
        <w:rPr>
          <w:rFonts w:asciiTheme="minorHAnsi" w:hAnsiTheme="minorHAnsi" w:cs="Calibri Light"/>
        </w:rPr>
        <w:t xml:space="preserve"> on entend les établissements dont l'activité consiste, exclusivement ou non, à vendre des produits de petite restauration communément destinés à être consommés avant de refroidir et dont les acheteurs sont amenés à se défaire de leurs emballages dans les récipients prévus à cet effet sur la voie publique.</w:t>
      </w:r>
    </w:p>
    <w:p w14:paraId="1039DCA2" w14:textId="17178AD7" w:rsidR="00954869" w:rsidRPr="004D0F71" w:rsidRDefault="0090429A" w:rsidP="00586626">
      <w:pPr>
        <w:spacing w:before="120"/>
        <w:jc w:val="both"/>
        <w:textAlignment w:val="baseline"/>
        <w:rPr>
          <w:rFonts w:asciiTheme="minorHAnsi" w:hAnsiTheme="minorHAnsi" w:cs="Calibri Light"/>
        </w:rPr>
      </w:pPr>
      <w:r w:rsidRPr="004D0F71">
        <w:rPr>
          <w:rFonts w:asciiTheme="minorHAnsi" w:hAnsiTheme="minorHAnsi" w:cs="Calibri Light"/>
        </w:rPr>
        <w:t>La taxation au m² semble un bon critère depuis que</w:t>
      </w:r>
      <w:r w:rsidR="00061F33" w:rsidRPr="004D0F71">
        <w:rPr>
          <w:rFonts w:asciiTheme="minorHAnsi" w:hAnsiTheme="minorHAnsi" w:cs="Calibri Light"/>
        </w:rPr>
        <w:t>,</w:t>
      </w:r>
      <w:r w:rsidRPr="004D0F71">
        <w:rPr>
          <w:rFonts w:asciiTheme="minorHAnsi" w:hAnsiTheme="minorHAnsi" w:cs="Calibri Light"/>
        </w:rPr>
        <w:t xml:space="preserve"> dans son arrêt du 19 avril 2021</w:t>
      </w:r>
      <w:r w:rsidR="00061F33" w:rsidRPr="004D0F71">
        <w:rPr>
          <w:rFonts w:asciiTheme="minorHAnsi" w:hAnsiTheme="minorHAnsi" w:cs="Calibri Light"/>
        </w:rPr>
        <w:t>,</w:t>
      </w:r>
      <w:r w:rsidRPr="004D0F71">
        <w:rPr>
          <w:rFonts w:asciiTheme="minorHAnsi" w:hAnsiTheme="minorHAnsi" w:cs="Calibri Light"/>
        </w:rPr>
        <w:t xml:space="preserve"> la Cour de cassation a considéré que « En raison de son taux forfaitaire unique, la taxe litigieuse sur </w:t>
      </w:r>
      <w:r w:rsidRPr="004D0F71">
        <w:rPr>
          <w:rFonts w:asciiTheme="minorHAnsi" w:hAnsiTheme="minorHAnsi" w:cs="Calibri Light"/>
        </w:rPr>
        <w:lastRenderedPageBreak/>
        <w:t>les bars frappe l'exercice d'une activité économique sans avoir égard au moindre indice qui rende compte de son ampleur (par exemple la superficie, l'importance du personnel ou le chiffre d'affaires). A défaut de tels indices, le règlement-taxe traite de manière identique des établissements qui, tout en exerçant la même activité, se trouvent dans des situations essentiellement différentes du point de vue de leurs capacités contributives.</w:t>
      </w:r>
    </w:p>
    <w:p w14:paraId="62C54A30" w14:textId="77777777" w:rsidR="00E37337" w:rsidRDefault="00E37337" w:rsidP="00E5346D">
      <w:pPr>
        <w:pStyle w:val="Sam3"/>
      </w:pPr>
      <w:bookmarkStart w:id="6670" w:name="_Toc143779213"/>
      <w:bookmarkStart w:id="6671" w:name="_Toc512525520"/>
      <w:bookmarkStart w:id="6672" w:name="_Toc515896834"/>
    </w:p>
    <w:p w14:paraId="55C38B50" w14:textId="752D37DF" w:rsidR="00705A12" w:rsidRPr="004D0F71" w:rsidRDefault="009B153C" w:rsidP="00E5346D">
      <w:pPr>
        <w:pStyle w:val="Sam3"/>
      </w:pPr>
      <w:r w:rsidRPr="004D0F71">
        <w:t>04003/364-48 : Loges foraines et loges mobiles</w:t>
      </w:r>
      <w:bookmarkEnd w:id="6670"/>
      <w:r w:rsidRPr="004D0F71">
        <w:t xml:space="preserve"> </w:t>
      </w:r>
    </w:p>
    <w:p w14:paraId="49C460C5" w14:textId="5EBA0FAF" w:rsidR="009B153C" w:rsidRPr="004D0F71" w:rsidRDefault="00705A12" w:rsidP="007D7FE2">
      <w:pPr>
        <w:spacing w:before="120"/>
      </w:pPr>
      <w:r w:rsidRPr="004D0F71">
        <w:t>T</w:t>
      </w:r>
      <w:r w:rsidR="009B153C" w:rsidRPr="004D0F71">
        <w:t>axe indirecte</w:t>
      </w:r>
      <w:r w:rsidRPr="004D0F71">
        <w:t>.</w:t>
      </w:r>
      <w:bookmarkEnd w:id="6671"/>
      <w:bookmarkEnd w:id="6672"/>
    </w:p>
    <w:p w14:paraId="0DC134D8" w14:textId="41DF4E4E" w:rsidR="009B153C" w:rsidRPr="004D0F71" w:rsidRDefault="009B153C" w:rsidP="00E063FD">
      <w:pPr>
        <w:spacing w:before="120"/>
        <w:jc w:val="both"/>
        <w:textAlignment w:val="baseline"/>
        <w:rPr>
          <w:rFonts w:asciiTheme="minorHAnsi" w:hAnsiTheme="minorHAnsi" w:cs="Calibri Light"/>
          <w:spacing w:val="-2"/>
        </w:rPr>
      </w:pPr>
      <w:r w:rsidRPr="004D0F71">
        <w:rPr>
          <w:rFonts w:asciiTheme="minorHAnsi" w:hAnsiTheme="minorHAnsi" w:cs="Calibri Light"/>
          <w:spacing w:val="-2"/>
        </w:rPr>
        <w:t xml:space="preserve">Taux </w:t>
      </w:r>
      <w:r w:rsidRPr="004D0F71">
        <w:rPr>
          <w:rFonts w:asciiTheme="minorHAnsi" w:hAnsiTheme="minorHAnsi" w:cs="Calibri Light"/>
          <w:b/>
          <w:bCs/>
          <w:spacing w:val="-2"/>
        </w:rPr>
        <w:t>maximum</w:t>
      </w:r>
      <w:r w:rsidRPr="004D0F71">
        <w:rPr>
          <w:rFonts w:asciiTheme="minorHAnsi" w:hAnsiTheme="minorHAnsi" w:cs="Calibri Light"/>
          <w:spacing w:val="-2"/>
        </w:rPr>
        <w:t xml:space="preserve"> recommandé est fixé à : </w:t>
      </w:r>
      <w:r w:rsidR="009E24F4" w:rsidRPr="004D0F71">
        <w:rPr>
          <w:rFonts w:asciiTheme="minorHAnsi" w:hAnsiTheme="minorHAnsi" w:cs="Calibri Light"/>
          <w:spacing w:val="-2"/>
        </w:rPr>
        <w:t xml:space="preserve">4,50 </w:t>
      </w:r>
      <w:r w:rsidRPr="004D0F71">
        <w:rPr>
          <w:rFonts w:asciiTheme="minorHAnsi" w:hAnsiTheme="minorHAnsi" w:cs="Calibri Light"/>
          <w:spacing w:val="-2"/>
        </w:rPr>
        <w:t>euros</w:t>
      </w:r>
      <w:r w:rsidR="00394C1D" w:rsidRPr="004D0F71">
        <w:rPr>
          <w:rFonts w:asciiTheme="minorHAnsi" w:hAnsiTheme="minorHAnsi" w:cs="Calibri Light"/>
          <w:spacing w:val="-2"/>
        </w:rPr>
        <w:t xml:space="preserve"> (5,</w:t>
      </w:r>
      <w:r w:rsidR="003F611B">
        <w:rPr>
          <w:rFonts w:asciiTheme="minorHAnsi" w:hAnsiTheme="minorHAnsi" w:cs="Calibri Light"/>
          <w:spacing w:val="-2"/>
        </w:rPr>
        <w:t>34</w:t>
      </w:r>
      <w:r w:rsidR="00394C1D" w:rsidRPr="004D0F71">
        <w:rPr>
          <w:rFonts w:asciiTheme="minorHAnsi" w:hAnsiTheme="minorHAnsi" w:cs="Calibri Light"/>
          <w:spacing w:val="-2"/>
        </w:rPr>
        <w:t xml:space="preserve"> indexé à </w:t>
      </w:r>
      <w:r w:rsidR="00985F76">
        <w:rPr>
          <w:rFonts w:asciiTheme="minorHAnsi" w:hAnsiTheme="minorHAnsi" w:cs="Calibri Light"/>
          <w:spacing w:val="-2"/>
        </w:rPr>
        <w:t>18,59</w:t>
      </w:r>
      <w:proofErr w:type="gramStart"/>
      <w:r w:rsidR="00394C1D" w:rsidRPr="004D0F71">
        <w:rPr>
          <w:rFonts w:asciiTheme="minorHAnsi" w:hAnsiTheme="minorHAnsi" w:cs="Calibri Light"/>
          <w:spacing w:val="-2"/>
        </w:rPr>
        <w:t>%)</w:t>
      </w:r>
      <w:r w:rsidRPr="004D0F71">
        <w:rPr>
          <w:rFonts w:asciiTheme="minorHAnsi" w:hAnsiTheme="minorHAnsi" w:cs="Calibri Light"/>
          <w:spacing w:val="-2"/>
        </w:rPr>
        <w:t>/</w:t>
      </w:r>
      <w:proofErr w:type="gramEnd"/>
      <w:r w:rsidRPr="004D0F71">
        <w:rPr>
          <w:rFonts w:asciiTheme="minorHAnsi" w:hAnsiTheme="minorHAnsi" w:cs="Calibri Light"/>
          <w:spacing w:val="-2"/>
        </w:rPr>
        <w:t>m</w:t>
      </w:r>
      <w:r w:rsidRPr="004D0F71">
        <w:rPr>
          <w:rFonts w:asciiTheme="minorHAnsi" w:hAnsiTheme="minorHAnsi" w:cs="Calibri Light"/>
          <w:spacing w:val="-2"/>
          <w:vertAlign w:val="superscript"/>
        </w:rPr>
        <w:t>2</w:t>
      </w:r>
      <w:r w:rsidRPr="004D0F71">
        <w:rPr>
          <w:rFonts w:asciiTheme="minorHAnsi" w:hAnsiTheme="minorHAnsi" w:cs="Calibri Light"/>
          <w:spacing w:val="-2"/>
        </w:rPr>
        <w:t>/jour</w:t>
      </w:r>
      <w:r w:rsidR="008F2BB0" w:rsidRPr="004D0F71">
        <w:rPr>
          <w:rFonts w:asciiTheme="minorHAnsi" w:hAnsiTheme="minorHAnsi" w:cs="Calibri Light"/>
          <w:spacing w:val="-2"/>
        </w:rPr>
        <w:t xml:space="preserve">, </w:t>
      </w:r>
      <w:r w:rsidR="008F2BB0" w:rsidRPr="004D0F71">
        <w:rPr>
          <w:rFonts w:asciiTheme="minorHAnsi" w:hAnsiTheme="minorHAnsi" w:cs="Calibri Light"/>
          <w:b/>
          <w:bCs/>
          <w:spacing w:val="-2"/>
        </w:rPr>
        <w:t>tenant compte des spécificités ci-après</w:t>
      </w:r>
      <w:r w:rsidRPr="004D0F71">
        <w:rPr>
          <w:rFonts w:asciiTheme="minorHAnsi" w:hAnsiTheme="minorHAnsi" w:cs="Calibri Light"/>
          <w:spacing w:val="-2"/>
        </w:rPr>
        <w:t>.</w:t>
      </w:r>
    </w:p>
    <w:p w14:paraId="7E5B89FD" w14:textId="046D0B96" w:rsidR="00A46A30" w:rsidRPr="004D0F71" w:rsidRDefault="00061F33" w:rsidP="006A5DF0">
      <w:pPr>
        <w:spacing w:before="120"/>
        <w:jc w:val="both"/>
        <w:textAlignment w:val="baseline"/>
        <w:rPr>
          <w:rFonts w:asciiTheme="minorHAnsi" w:hAnsiTheme="minorHAnsi" w:cs="Calibri Light"/>
          <w:b/>
          <w:bCs/>
        </w:rPr>
      </w:pPr>
      <w:r w:rsidRPr="004D0F71">
        <w:rPr>
          <w:rFonts w:asciiTheme="minorHAnsi" w:hAnsiTheme="minorHAnsi" w:cs="Calibri Light"/>
          <w:b/>
          <w:bCs/>
        </w:rPr>
        <w:t xml:space="preserve">Toutefois, </w:t>
      </w:r>
      <w:r w:rsidR="008F2BB0" w:rsidRPr="004D0F71">
        <w:rPr>
          <w:rFonts w:asciiTheme="minorHAnsi" w:hAnsiTheme="minorHAnsi" w:cs="Calibri Light"/>
          <w:b/>
          <w:bCs/>
        </w:rPr>
        <w:t xml:space="preserve">s’agissant d’une taxe d’exploitation, il importe de </w:t>
      </w:r>
      <w:r w:rsidR="006A5DF0" w:rsidRPr="004D0F71">
        <w:rPr>
          <w:rFonts w:asciiTheme="minorHAnsi" w:hAnsiTheme="minorHAnsi" w:cs="Calibri Light"/>
          <w:b/>
          <w:bCs/>
        </w:rPr>
        <w:t xml:space="preserve">moduler </w:t>
      </w:r>
      <w:r w:rsidR="008F2BB0" w:rsidRPr="004D0F71">
        <w:rPr>
          <w:rFonts w:asciiTheme="minorHAnsi" w:hAnsiTheme="minorHAnsi" w:cs="Calibri Light"/>
          <w:b/>
          <w:bCs/>
        </w:rPr>
        <w:t xml:space="preserve">cette </w:t>
      </w:r>
      <w:r w:rsidR="006A5DF0" w:rsidRPr="004D0F71">
        <w:rPr>
          <w:rFonts w:asciiTheme="minorHAnsi" w:hAnsiTheme="minorHAnsi" w:cs="Calibri Light"/>
          <w:b/>
          <w:bCs/>
        </w:rPr>
        <w:t xml:space="preserve">taxe </w:t>
      </w:r>
      <w:r w:rsidR="006A5DF0" w:rsidRPr="004D0F71">
        <w:rPr>
          <w:rFonts w:asciiTheme="minorHAnsi" w:hAnsiTheme="minorHAnsi" w:cs="Calibri Light"/>
          <w:b/>
          <w:bCs/>
          <w:spacing w:val="-2"/>
        </w:rPr>
        <w:t>d’exploitation</w:t>
      </w:r>
      <w:r w:rsidR="006A5DF0" w:rsidRPr="004D0F71">
        <w:rPr>
          <w:rFonts w:asciiTheme="minorHAnsi" w:hAnsiTheme="minorHAnsi" w:cs="Calibri Light"/>
          <w:b/>
          <w:bCs/>
        </w:rPr>
        <w:t xml:space="preserve"> des loges foraines et loges mobiles en fonction de la catégorie des métiers forains</w:t>
      </w:r>
      <w:r w:rsidR="00A46A30" w:rsidRPr="004D0F71">
        <w:rPr>
          <w:rFonts w:asciiTheme="minorHAnsi" w:hAnsiTheme="minorHAnsi" w:cs="Calibri Light"/>
          <w:b/>
          <w:bCs/>
        </w:rPr>
        <w:t>, cette modulation permettant ainsi de prendre en compte les surfaces nécessaires en fonction du type d’activité</w:t>
      </w:r>
      <w:r w:rsidR="006A5DF0" w:rsidRPr="004D0F71">
        <w:rPr>
          <w:rFonts w:asciiTheme="minorHAnsi" w:hAnsiTheme="minorHAnsi" w:cs="Calibri Light"/>
          <w:b/>
          <w:bCs/>
        </w:rPr>
        <w:t>.</w:t>
      </w:r>
    </w:p>
    <w:p w14:paraId="2802EA7C" w14:textId="6ABA88F8" w:rsidR="006A5DF0" w:rsidRPr="004D0F71" w:rsidRDefault="00A46A30" w:rsidP="006A5DF0">
      <w:pPr>
        <w:spacing w:before="120"/>
        <w:jc w:val="both"/>
        <w:textAlignment w:val="baseline"/>
        <w:rPr>
          <w:rFonts w:asciiTheme="minorHAnsi" w:hAnsiTheme="minorHAnsi" w:cs="Calibri Light"/>
          <w:b/>
          <w:bCs/>
        </w:rPr>
      </w:pPr>
      <w:r w:rsidRPr="004D0F71">
        <w:rPr>
          <w:rFonts w:asciiTheme="minorHAnsi" w:hAnsiTheme="minorHAnsi" w:cs="Calibri Light"/>
          <w:b/>
          <w:bCs/>
        </w:rPr>
        <w:t xml:space="preserve">Cette modulation peut également </w:t>
      </w:r>
      <w:r w:rsidR="007F1890" w:rsidRPr="004D0F71">
        <w:rPr>
          <w:rFonts w:asciiTheme="minorHAnsi" w:hAnsiTheme="minorHAnsi" w:cs="Calibri Light"/>
          <w:b/>
          <w:bCs/>
        </w:rPr>
        <w:t>être établie en fonction des</w:t>
      </w:r>
      <w:r w:rsidRPr="004D0F71">
        <w:rPr>
          <w:rFonts w:asciiTheme="minorHAnsi" w:hAnsiTheme="minorHAnsi" w:cs="Calibri Light"/>
          <w:b/>
          <w:bCs/>
        </w:rPr>
        <w:t xml:space="preserve"> jours de la semaine afin de prendre en compte la fréquentation présumée.</w:t>
      </w:r>
    </w:p>
    <w:p w14:paraId="721750CB" w14:textId="16F20AE8" w:rsidR="006A5DF0" w:rsidRPr="004D0F71" w:rsidRDefault="00A46A30" w:rsidP="006A5DF0">
      <w:pPr>
        <w:spacing w:before="120"/>
        <w:jc w:val="both"/>
        <w:textAlignment w:val="baseline"/>
        <w:rPr>
          <w:rFonts w:asciiTheme="minorHAnsi" w:hAnsiTheme="minorHAnsi" w:cs="Calibri Light"/>
        </w:rPr>
      </w:pPr>
      <w:r w:rsidRPr="004D0F71">
        <w:rPr>
          <w:rFonts w:asciiTheme="minorHAnsi" w:hAnsiTheme="minorHAnsi" w:cs="Calibri Light"/>
          <w:b/>
          <w:bCs/>
        </w:rPr>
        <w:t>Enfin, d</w:t>
      </w:r>
      <w:r w:rsidR="006A5DF0" w:rsidRPr="004D0F71">
        <w:rPr>
          <w:rFonts w:asciiTheme="minorHAnsi" w:hAnsiTheme="minorHAnsi" w:cs="Calibri Light"/>
          <w:b/>
          <w:bCs/>
        </w:rPr>
        <w:t>es forfaits peuvent également être prévus</w:t>
      </w:r>
      <w:r w:rsidR="00D5598D" w:rsidRPr="004D0F71">
        <w:rPr>
          <w:rFonts w:asciiTheme="minorHAnsi" w:hAnsiTheme="minorHAnsi" w:cs="Calibri Light"/>
          <w:b/>
          <w:bCs/>
        </w:rPr>
        <w:t xml:space="preserve"> aux fins de prévisibilité</w:t>
      </w:r>
      <w:r w:rsidR="006A5DF0" w:rsidRPr="004D0F71">
        <w:rPr>
          <w:rFonts w:asciiTheme="minorHAnsi" w:hAnsiTheme="minorHAnsi" w:cs="Calibri Light"/>
          <w:b/>
          <w:bCs/>
        </w:rPr>
        <w:t>.</w:t>
      </w:r>
      <w:r w:rsidR="006A5DF0" w:rsidRPr="004D0F71">
        <w:rPr>
          <w:rFonts w:asciiTheme="minorHAnsi" w:hAnsiTheme="minorHAnsi" w:cs="Calibri Light"/>
        </w:rPr>
        <w:t xml:space="preserve"> Mais dans tous les cas, le taux maximum prévu ne pourra excéder l’équivalent de </w:t>
      </w:r>
      <w:r w:rsidR="009E24F4" w:rsidRPr="004D0F71">
        <w:rPr>
          <w:rFonts w:asciiTheme="minorHAnsi" w:hAnsiTheme="minorHAnsi" w:cs="Calibri Light"/>
        </w:rPr>
        <w:t xml:space="preserve">4,50 </w:t>
      </w:r>
      <w:r w:rsidR="006A5DF0" w:rsidRPr="004D0F71">
        <w:rPr>
          <w:rFonts w:asciiTheme="minorHAnsi" w:hAnsiTheme="minorHAnsi" w:cs="Calibri Light"/>
        </w:rPr>
        <w:t>euros</w:t>
      </w:r>
      <w:r w:rsidR="00394C1D" w:rsidRPr="004D0F71">
        <w:rPr>
          <w:rFonts w:asciiTheme="minorHAnsi" w:hAnsiTheme="minorHAnsi" w:cs="Calibri Light"/>
        </w:rPr>
        <w:t xml:space="preserve"> (5,</w:t>
      </w:r>
      <w:r w:rsidR="003F611B">
        <w:rPr>
          <w:rFonts w:asciiTheme="minorHAnsi" w:hAnsiTheme="minorHAnsi" w:cs="Calibri Light"/>
        </w:rPr>
        <w:t>34</w:t>
      </w:r>
      <w:r w:rsidR="00394C1D" w:rsidRPr="004D0F71">
        <w:rPr>
          <w:rFonts w:asciiTheme="minorHAnsi" w:hAnsiTheme="minorHAnsi" w:cs="Calibri Light"/>
        </w:rPr>
        <w:t xml:space="preserve"> indexé à </w:t>
      </w:r>
      <w:r w:rsidR="00985F76">
        <w:rPr>
          <w:rFonts w:asciiTheme="minorHAnsi" w:hAnsiTheme="minorHAnsi" w:cs="Calibri Light"/>
        </w:rPr>
        <w:t>18,59</w:t>
      </w:r>
      <w:r w:rsidR="00394C1D" w:rsidRPr="004D0F71">
        <w:rPr>
          <w:rFonts w:asciiTheme="minorHAnsi" w:hAnsiTheme="minorHAnsi" w:cs="Calibri Light"/>
        </w:rPr>
        <w:t>%)</w:t>
      </w:r>
      <w:r w:rsidR="00DF418C">
        <w:rPr>
          <w:rFonts w:asciiTheme="minorHAnsi" w:hAnsiTheme="minorHAnsi" w:cs="Calibri Light"/>
        </w:rPr>
        <w:t xml:space="preserve"> </w:t>
      </w:r>
      <w:r w:rsidR="006A5DF0" w:rsidRPr="004D0F71">
        <w:rPr>
          <w:rFonts w:asciiTheme="minorHAnsi" w:hAnsiTheme="minorHAnsi" w:cs="Calibri Light"/>
        </w:rPr>
        <w:t>/m²/jou</w:t>
      </w:r>
      <w:r w:rsidR="00DF418C">
        <w:rPr>
          <w:rFonts w:asciiTheme="minorHAnsi" w:hAnsiTheme="minorHAnsi" w:cs="Calibri Light"/>
        </w:rPr>
        <w:t>r.</w:t>
      </w:r>
    </w:p>
    <w:p w14:paraId="18E688DF" w14:textId="779C69F0" w:rsidR="006A5DF0" w:rsidRPr="004D0F71" w:rsidRDefault="006A5DF0" w:rsidP="006A5DF0">
      <w:pPr>
        <w:spacing w:before="120"/>
        <w:jc w:val="both"/>
        <w:textAlignment w:val="baseline"/>
        <w:rPr>
          <w:rFonts w:asciiTheme="minorHAnsi" w:hAnsiTheme="minorHAnsi" w:cs="Calibri Light"/>
          <w:b/>
          <w:bCs/>
        </w:rPr>
      </w:pPr>
      <w:r w:rsidRPr="004D0F71">
        <w:rPr>
          <w:rFonts w:asciiTheme="minorHAnsi" w:hAnsiTheme="minorHAnsi" w:cs="Calibri Light"/>
          <w:b/>
          <w:bCs/>
        </w:rPr>
        <w:t xml:space="preserve">Je vous recommande également de prévoir la motivation adéquate dans le préambule.  </w:t>
      </w:r>
    </w:p>
    <w:p w14:paraId="472787C2" w14:textId="77777777" w:rsidR="006A5DF0"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 xml:space="preserve">Il n'est pas conforme au principe d'égalité devant l'impôt de soumettre les commerces installés sur le domaine public à un taux de taxation différent de celui frappant ceux établis sur le domaine privé. </w:t>
      </w:r>
    </w:p>
    <w:p w14:paraId="682ECAF2" w14:textId="55AB0A3F" w:rsidR="009B153C" w:rsidRPr="004D0F71" w:rsidRDefault="006A5DF0" w:rsidP="008D7EB7">
      <w:pPr>
        <w:spacing w:before="120" w:after="240"/>
        <w:jc w:val="both"/>
        <w:textAlignment w:val="baseline"/>
        <w:rPr>
          <w:rFonts w:asciiTheme="minorHAnsi" w:hAnsiTheme="minorHAnsi" w:cs="Calibri Light"/>
        </w:rPr>
      </w:pPr>
      <w:r w:rsidRPr="004D0F71">
        <w:rPr>
          <w:rFonts w:asciiTheme="minorHAnsi" w:hAnsiTheme="minorHAnsi" w:cs="Calibri Light"/>
        </w:rPr>
        <w:t>Cette taxe n’est pas incompatible avec</w:t>
      </w:r>
      <w:r w:rsidR="009B153C" w:rsidRPr="004D0F71">
        <w:rPr>
          <w:rFonts w:asciiTheme="minorHAnsi" w:hAnsiTheme="minorHAnsi" w:cs="Calibri Light"/>
        </w:rPr>
        <w:t xml:space="preserve"> une redevance d'occupation lorsque le commerce est installé sur le domaine public communal.</w:t>
      </w:r>
      <w:r w:rsidR="00AE36ED" w:rsidRPr="004D0F71">
        <w:rPr>
          <w:rFonts w:asciiTheme="minorHAnsi" w:hAnsiTheme="minorHAnsi" w:cs="Calibri Light"/>
        </w:rPr>
        <w:t xml:space="preserve"> </w:t>
      </w:r>
      <w:r w:rsidR="009B153C" w:rsidRPr="004D0F71">
        <w:rPr>
          <w:rFonts w:asciiTheme="minorHAnsi" w:hAnsiTheme="minorHAnsi" w:cs="Calibri Light"/>
        </w:rPr>
        <w:t>Par loges mobiles, il convient d'entendre les infrastructures permettant l'exploitation d'un métier qui, comme tel, n'est pas reconnu comme forain (et non pas celles qui servent au logement des forains).   Cette précision ressort en fait de l'objet de cette taxe qui est de viser l'exploitation d'un métier présent sur une foire ou kermesse et non la taxation d'un logement.</w:t>
      </w:r>
    </w:p>
    <w:p w14:paraId="662C8C0A" w14:textId="5E9929A4" w:rsidR="00705A12" w:rsidRPr="004D0F71" w:rsidRDefault="009B153C" w:rsidP="00E5346D">
      <w:pPr>
        <w:pStyle w:val="Sam3"/>
      </w:pPr>
      <w:bookmarkStart w:id="6673" w:name="_Toc6997815"/>
      <w:bookmarkStart w:id="6674" w:name="_Toc7016591"/>
      <w:bookmarkStart w:id="6675" w:name="_Toc7020759"/>
      <w:bookmarkStart w:id="6676" w:name="_Toc7094831"/>
      <w:bookmarkStart w:id="6677" w:name="_Toc8121866"/>
      <w:bookmarkStart w:id="6678" w:name="_Toc8129807"/>
      <w:bookmarkStart w:id="6679" w:name="_Toc143779214"/>
      <w:bookmarkStart w:id="6680" w:name="_Hlk39038046"/>
      <w:bookmarkStart w:id="6681" w:name="_Toc512525521"/>
      <w:bookmarkStart w:id="6682" w:name="_Toc515896835"/>
      <w:bookmarkStart w:id="6683" w:name="_Hlk105659827"/>
      <w:bookmarkEnd w:id="6673"/>
      <w:bookmarkEnd w:id="6674"/>
      <w:bookmarkEnd w:id="6675"/>
      <w:bookmarkEnd w:id="6676"/>
      <w:bookmarkEnd w:id="6677"/>
      <w:bookmarkEnd w:id="6678"/>
      <w:r w:rsidRPr="004D0F71">
        <w:t>04004/364-48 : Commerces de nuit</w:t>
      </w:r>
      <w:bookmarkEnd w:id="6679"/>
      <w:r w:rsidRPr="004D0F71">
        <w:t xml:space="preserve"> </w:t>
      </w:r>
    </w:p>
    <w:bookmarkEnd w:id="6680"/>
    <w:p w14:paraId="56054B93" w14:textId="781BB103" w:rsidR="009B153C" w:rsidRPr="004D0F71" w:rsidRDefault="00705A12" w:rsidP="00E063FD">
      <w:r w:rsidRPr="004D0F71">
        <w:t>T</w:t>
      </w:r>
      <w:r w:rsidR="009B153C" w:rsidRPr="004D0F71">
        <w:t>axe directe</w:t>
      </w:r>
      <w:bookmarkEnd w:id="6681"/>
      <w:bookmarkEnd w:id="6682"/>
    </w:p>
    <w:p w14:paraId="24312E7B" w14:textId="49DE1BDF" w:rsidR="009B153C" w:rsidRPr="004D0F71" w:rsidRDefault="009B153C" w:rsidP="00586626">
      <w:pPr>
        <w:spacing w:before="120"/>
        <w:jc w:val="both"/>
        <w:textAlignment w:val="baseline"/>
        <w:rPr>
          <w:rFonts w:asciiTheme="minorHAnsi" w:hAnsiTheme="minorHAnsi" w:cs="Calibri Light"/>
        </w:rPr>
      </w:pPr>
      <w:r w:rsidRPr="004D0F71">
        <w:rPr>
          <w:rFonts w:asciiTheme="minorHAnsi" w:hAnsiTheme="minorHAnsi" w:cs="Calibri Light"/>
        </w:rPr>
        <w:t xml:space="preserve">Taux maximum recommandé est fixé à </w:t>
      </w:r>
      <w:r w:rsidR="006A000B" w:rsidRPr="004D0F71">
        <w:rPr>
          <w:rFonts w:asciiTheme="minorHAnsi" w:hAnsiTheme="minorHAnsi" w:cs="Calibri Light"/>
        </w:rPr>
        <w:t>25</w:t>
      </w:r>
      <w:r w:rsidR="008A59E1" w:rsidRPr="004D0F71">
        <w:rPr>
          <w:rFonts w:asciiTheme="minorHAnsi" w:hAnsiTheme="minorHAnsi" w:cs="Calibri Light"/>
        </w:rPr>
        <w:t>,00</w:t>
      </w:r>
      <w:r w:rsidR="006A000B" w:rsidRPr="004D0F71">
        <w:rPr>
          <w:rFonts w:asciiTheme="minorHAnsi" w:hAnsiTheme="minorHAnsi" w:cs="Calibri Light"/>
        </w:rPr>
        <w:t xml:space="preserve"> </w:t>
      </w:r>
      <w:r w:rsidRPr="004D0F71">
        <w:rPr>
          <w:rFonts w:asciiTheme="minorHAnsi" w:hAnsiTheme="minorHAnsi" w:cs="Calibri Light"/>
        </w:rPr>
        <w:t>euros</w:t>
      </w:r>
      <w:r w:rsidR="00394C1D" w:rsidRPr="004D0F71">
        <w:rPr>
          <w:rFonts w:asciiTheme="minorHAnsi" w:hAnsiTheme="minorHAnsi" w:cs="Calibri Light"/>
        </w:rPr>
        <w:t xml:space="preserve"> (29,</w:t>
      </w:r>
      <w:r w:rsidR="003F611B">
        <w:rPr>
          <w:rFonts w:asciiTheme="minorHAnsi" w:hAnsiTheme="minorHAnsi" w:cs="Calibri Light"/>
        </w:rPr>
        <w:t>65</w:t>
      </w:r>
      <w:r w:rsidR="00394C1D" w:rsidRPr="004D0F71">
        <w:rPr>
          <w:rFonts w:asciiTheme="minorHAnsi" w:hAnsiTheme="minorHAnsi" w:cs="Calibri Light"/>
        </w:rPr>
        <w:t xml:space="preserve"> indexé à </w:t>
      </w:r>
      <w:r w:rsidR="00985F76">
        <w:rPr>
          <w:rFonts w:asciiTheme="minorHAnsi" w:hAnsiTheme="minorHAnsi" w:cs="Calibri Light"/>
        </w:rPr>
        <w:t>18,59</w:t>
      </w:r>
      <w:r w:rsidR="00394C1D" w:rsidRPr="004D0F71">
        <w:rPr>
          <w:rFonts w:asciiTheme="minorHAnsi" w:hAnsiTheme="minorHAnsi" w:cs="Calibri Light"/>
        </w:rPr>
        <w:t>%)</w:t>
      </w:r>
      <w:r w:rsidR="004F40BF" w:rsidRPr="004D0F71">
        <w:rPr>
          <w:rFonts w:asciiTheme="minorHAnsi" w:hAnsiTheme="minorHAnsi" w:cs="Calibri Light"/>
        </w:rPr>
        <w:t xml:space="preserve"> </w:t>
      </w:r>
      <w:r w:rsidRPr="004D0F71">
        <w:rPr>
          <w:rFonts w:asciiTheme="minorHAnsi" w:hAnsiTheme="minorHAnsi" w:cs="Calibri Light"/>
        </w:rPr>
        <w:t>le m</w:t>
      </w:r>
      <w:r w:rsidRPr="004D0F71">
        <w:rPr>
          <w:rFonts w:asciiTheme="minorHAnsi" w:hAnsiTheme="minorHAnsi" w:cs="Calibri Light"/>
          <w:vertAlign w:val="superscript"/>
        </w:rPr>
        <w:t>2</w:t>
      </w:r>
      <w:r w:rsidRPr="004D0F71">
        <w:rPr>
          <w:rFonts w:asciiTheme="minorHAnsi" w:hAnsiTheme="minorHAnsi" w:cs="Calibri Light"/>
          <w:b/>
        </w:rPr>
        <w:t xml:space="preserve"> de surface commerciale nette </w:t>
      </w:r>
      <w:r w:rsidRPr="004D0F71">
        <w:rPr>
          <w:rFonts w:asciiTheme="minorHAnsi" w:hAnsiTheme="minorHAnsi" w:cs="Calibri Light"/>
        </w:rPr>
        <w:t xml:space="preserve">avec un montant maximum total recommandé de </w:t>
      </w:r>
      <w:r w:rsidR="007C4D2D" w:rsidRPr="004D0F71">
        <w:rPr>
          <w:rFonts w:asciiTheme="minorHAnsi" w:hAnsiTheme="minorHAnsi" w:cs="Calibri Light"/>
        </w:rPr>
        <w:t>3.350</w:t>
      </w:r>
      <w:r w:rsidR="008A59E1" w:rsidRPr="004D0F71">
        <w:rPr>
          <w:rFonts w:asciiTheme="minorHAnsi" w:hAnsiTheme="minorHAnsi" w:cs="Calibri Light"/>
        </w:rPr>
        <w:t>,00</w:t>
      </w:r>
      <w:r w:rsidR="007C4D2D" w:rsidRPr="004D0F71">
        <w:rPr>
          <w:rFonts w:asciiTheme="minorHAnsi" w:hAnsiTheme="minorHAnsi" w:cs="Calibri Light"/>
        </w:rPr>
        <w:t xml:space="preserve"> </w:t>
      </w:r>
      <w:r w:rsidRPr="004D0F71">
        <w:rPr>
          <w:rFonts w:asciiTheme="minorHAnsi" w:hAnsiTheme="minorHAnsi" w:cs="Calibri Light"/>
        </w:rPr>
        <w:t>euros</w:t>
      </w:r>
      <w:r w:rsidR="004F40BF" w:rsidRPr="004D0F71">
        <w:rPr>
          <w:rFonts w:asciiTheme="minorHAnsi" w:hAnsiTheme="minorHAnsi" w:cs="Calibri Light"/>
        </w:rPr>
        <w:t xml:space="preserve"> </w:t>
      </w:r>
      <w:r w:rsidR="00BF6C7A" w:rsidRPr="004D0F71">
        <w:rPr>
          <w:rFonts w:asciiTheme="minorHAnsi" w:hAnsiTheme="minorHAnsi" w:cs="Calibri Light"/>
        </w:rPr>
        <w:t>(</w:t>
      </w:r>
      <w:r w:rsidR="003F611B">
        <w:rPr>
          <w:rFonts w:asciiTheme="minorHAnsi" w:hAnsiTheme="minorHAnsi" w:cs="Calibri Light"/>
        </w:rPr>
        <w:t>3.972,77</w:t>
      </w:r>
      <w:r w:rsidR="00BF6C7A" w:rsidRPr="004D0F71">
        <w:rPr>
          <w:rFonts w:asciiTheme="minorHAnsi" w:hAnsiTheme="minorHAnsi" w:cs="Calibri Light"/>
        </w:rPr>
        <w:t xml:space="preserve"> indexé à </w:t>
      </w:r>
      <w:r w:rsidR="00985F76">
        <w:rPr>
          <w:rFonts w:asciiTheme="minorHAnsi" w:hAnsiTheme="minorHAnsi" w:cs="Calibri Light"/>
        </w:rPr>
        <w:t>18,59</w:t>
      </w:r>
      <w:r w:rsidR="00BF6C7A" w:rsidRPr="004D0F71">
        <w:rPr>
          <w:rFonts w:asciiTheme="minorHAnsi" w:hAnsiTheme="minorHAnsi" w:cs="Calibri Light"/>
        </w:rPr>
        <w:t xml:space="preserve">%) </w:t>
      </w:r>
      <w:r w:rsidRPr="004D0F71">
        <w:rPr>
          <w:rFonts w:asciiTheme="minorHAnsi" w:hAnsiTheme="minorHAnsi" w:cs="Calibri Light"/>
        </w:rPr>
        <w:t>par établissement.</w:t>
      </w:r>
    </w:p>
    <w:p w14:paraId="0DD0E3A0" w14:textId="7618F2DE" w:rsidR="009B153C" w:rsidRPr="004D0F71" w:rsidRDefault="009B153C" w:rsidP="00586626">
      <w:pPr>
        <w:spacing w:before="120"/>
        <w:jc w:val="both"/>
        <w:textAlignment w:val="baseline"/>
        <w:rPr>
          <w:rFonts w:asciiTheme="minorHAnsi" w:hAnsiTheme="minorHAnsi" w:cs="Calibri Light"/>
        </w:rPr>
      </w:pPr>
      <w:r w:rsidRPr="004D0F71">
        <w:rPr>
          <w:rFonts w:asciiTheme="minorHAnsi" w:hAnsiTheme="minorHAnsi" w:cs="Calibri Light"/>
        </w:rPr>
        <w:t>Pour les surfaces inférieures à 50 m</w:t>
      </w:r>
      <w:r w:rsidRPr="004D0F71">
        <w:rPr>
          <w:rFonts w:asciiTheme="minorHAnsi" w:hAnsiTheme="minorHAnsi" w:cs="Calibri Light"/>
          <w:vertAlign w:val="superscript"/>
        </w:rPr>
        <w:t>2</w:t>
      </w:r>
      <w:r w:rsidRPr="004D0F71">
        <w:rPr>
          <w:rFonts w:asciiTheme="minorHAnsi" w:hAnsiTheme="minorHAnsi" w:cs="Calibri Light"/>
        </w:rPr>
        <w:t xml:space="preserve">, il est possible de prévoir une taxe forfaitaire. Dans ce cas, le montant maximum recommandé est fixé à </w:t>
      </w:r>
      <w:bookmarkStart w:id="6684" w:name="_Hlk39229174"/>
      <w:r w:rsidR="00DC04FE" w:rsidRPr="004D0F71">
        <w:rPr>
          <w:rFonts w:asciiTheme="minorHAnsi" w:hAnsiTheme="minorHAnsi" w:cs="Calibri Light"/>
        </w:rPr>
        <w:t>1.000</w:t>
      </w:r>
      <w:r w:rsidR="008A59E1" w:rsidRPr="004D0F71">
        <w:rPr>
          <w:rFonts w:asciiTheme="minorHAnsi" w:hAnsiTheme="minorHAnsi" w:cs="Calibri Light"/>
        </w:rPr>
        <w:t>,00</w:t>
      </w:r>
      <w:r w:rsidR="00BF6C7A" w:rsidRPr="004D0F71">
        <w:rPr>
          <w:rFonts w:asciiTheme="minorHAnsi" w:hAnsiTheme="minorHAnsi" w:cs="Calibri Light"/>
        </w:rPr>
        <w:t xml:space="preserve"> </w:t>
      </w:r>
      <w:r w:rsidRPr="004D0F71">
        <w:rPr>
          <w:rFonts w:asciiTheme="minorHAnsi" w:hAnsiTheme="minorHAnsi" w:cs="Calibri Light"/>
        </w:rPr>
        <w:t>euros</w:t>
      </w:r>
      <w:bookmarkEnd w:id="6684"/>
      <w:r w:rsidR="00BF6C7A" w:rsidRPr="004D0F71">
        <w:rPr>
          <w:rFonts w:asciiTheme="minorHAnsi" w:hAnsiTheme="minorHAnsi" w:cs="Calibri Light"/>
        </w:rPr>
        <w:t xml:space="preserve"> (1.</w:t>
      </w:r>
      <w:r w:rsidR="003F611B">
        <w:rPr>
          <w:rFonts w:asciiTheme="minorHAnsi" w:hAnsiTheme="minorHAnsi" w:cs="Calibri Light"/>
        </w:rPr>
        <w:t>185,90</w:t>
      </w:r>
      <w:r w:rsidR="00BF6C7A" w:rsidRPr="004D0F71">
        <w:rPr>
          <w:rFonts w:asciiTheme="minorHAnsi" w:hAnsiTheme="minorHAnsi" w:cs="Calibri Light"/>
        </w:rPr>
        <w:t xml:space="preserve"> </w:t>
      </w:r>
      <w:bookmarkStart w:id="6685" w:name="_Hlk127349834"/>
      <w:r w:rsidR="00BF6C7A" w:rsidRPr="004D0F71">
        <w:rPr>
          <w:rFonts w:asciiTheme="minorHAnsi" w:hAnsiTheme="minorHAnsi" w:cs="Calibri Light"/>
        </w:rPr>
        <w:t xml:space="preserve">indexé à </w:t>
      </w:r>
      <w:r w:rsidR="00985F76">
        <w:rPr>
          <w:rFonts w:asciiTheme="minorHAnsi" w:hAnsiTheme="minorHAnsi" w:cs="Calibri Light"/>
        </w:rPr>
        <w:t>18,59</w:t>
      </w:r>
      <w:r w:rsidR="00BF6C7A" w:rsidRPr="004D0F71">
        <w:rPr>
          <w:rFonts w:asciiTheme="minorHAnsi" w:hAnsiTheme="minorHAnsi" w:cs="Calibri Light"/>
        </w:rPr>
        <w:t>%)</w:t>
      </w:r>
      <w:bookmarkEnd w:id="6685"/>
      <w:r w:rsidRPr="004D0F71">
        <w:rPr>
          <w:rFonts w:asciiTheme="minorHAnsi" w:hAnsiTheme="minorHAnsi" w:cs="Calibri Light"/>
        </w:rPr>
        <w:t>.</w:t>
      </w:r>
    </w:p>
    <w:p w14:paraId="21B93AC8" w14:textId="77777777" w:rsidR="009B153C" w:rsidRPr="004D0F71" w:rsidRDefault="009B153C" w:rsidP="00586626">
      <w:pPr>
        <w:spacing w:before="120"/>
        <w:jc w:val="both"/>
        <w:textAlignment w:val="baseline"/>
        <w:rPr>
          <w:rFonts w:asciiTheme="minorHAnsi" w:hAnsiTheme="minorHAnsi" w:cs="Calibri Light"/>
          <w:spacing w:val="-2"/>
        </w:rPr>
      </w:pPr>
      <w:r w:rsidRPr="004D0F71">
        <w:rPr>
          <w:rFonts w:asciiTheme="minorHAnsi" w:hAnsiTheme="minorHAnsi" w:cs="Calibri Light"/>
          <w:spacing w:val="-2"/>
        </w:rPr>
        <w:t>Il faut entendre par :</w:t>
      </w:r>
    </w:p>
    <w:p w14:paraId="5A10D356" w14:textId="3C800D4D" w:rsidR="009B153C" w:rsidRPr="004D0F71" w:rsidRDefault="009B153C" w:rsidP="00586626">
      <w:pPr>
        <w:spacing w:before="120"/>
        <w:jc w:val="both"/>
        <w:textAlignment w:val="baseline"/>
        <w:rPr>
          <w:rFonts w:asciiTheme="minorHAnsi" w:hAnsiTheme="minorHAnsi" w:cs="Calibri Light"/>
        </w:rPr>
      </w:pPr>
      <w:bookmarkStart w:id="6686" w:name="_Hlk105659810"/>
      <w:r w:rsidRPr="004D0F71">
        <w:rPr>
          <w:rFonts w:asciiTheme="minorHAnsi" w:hAnsiTheme="minorHAnsi" w:cs="Calibri Light"/>
        </w:rPr>
        <w:t xml:space="preserve">« </w:t>
      </w:r>
      <w:r w:rsidRPr="004D0F71">
        <w:rPr>
          <w:rFonts w:asciiTheme="minorHAnsi" w:hAnsiTheme="minorHAnsi" w:cs="Calibri Light"/>
          <w:b/>
        </w:rPr>
        <w:t xml:space="preserve">Commerce de nuit » : </w:t>
      </w:r>
      <w:r w:rsidRPr="004D0F71">
        <w:rPr>
          <w:rFonts w:asciiTheme="minorHAnsi" w:hAnsiTheme="minorHAnsi" w:cs="Calibri Light"/>
        </w:rPr>
        <w:t xml:space="preserve">tout établissement dont la surface commerciale réelle ne dépasse pas une surface nette de 150 m², dont l’activité consiste en la vente aux détails de produits alimentaires et/ou autres sous quelques formes et conditionnements que ce soit et non destiné à être consommés sur place, qui ouvre et reste ouvert durant une période comprise </w:t>
      </w:r>
      <w:r w:rsidRPr="004D0F71">
        <w:rPr>
          <w:rFonts w:asciiTheme="minorHAnsi" w:hAnsiTheme="minorHAnsi" w:cs="Calibri Light"/>
        </w:rPr>
        <w:lastRenderedPageBreak/>
        <w:t>entre 22h et 5h, quel que soit le jour de la semaine</w:t>
      </w:r>
      <w:r w:rsidR="000F38CA" w:rsidRPr="004D0F71">
        <w:rPr>
          <w:rFonts w:asciiTheme="minorHAnsi" w:hAnsiTheme="minorHAnsi" w:cs="Calibri Light"/>
        </w:rPr>
        <w:t xml:space="preserve"> (</w:t>
      </w:r>
      <w:proofErr w:type="spellStart"/>
      <w:r w:rsidR="000F38CA" w:rsidRPr="004D0F71">
        <w:rPr>
          <w:rFonts w:asciiTheme="minorHAnsi" w:hAnsiTheme="minorHAnsi" w:cs="Calibri Light"/>
        </w:rPr>
        <w:t>cfr</w:t>
      </w:r>
      <w:proofErr w:type="spellEnd"/>
      <w:r w:rsidR="000F38CA" w:rsidRPr="004D0F71">
        <w:rPr>
          <w:rFonts w:asciiTheme="minorHAnsi" w:hAnsiTheme="minorHAnsi" w:cs="Calibri Light"/>
        </w:rPr>
        <w:t xml:space="preserve"> loi du 10.11.2006 relative aux heures d’ouverture dans le commerce)</w:t>
      </w:r>
      <w:r w:rsidRPr="004D0F71">
        <w:rPr>
          <w:rFonts w:asciiTheme="minorHAnsi" w:hAnsiTheme="minorHAnsi" w:cs="Calibri Light"/>
        </w:rPr>
        <w:t>.</w:t>
      </w:r>
    </w:p>
    <w:bookmarkEnd w:id="6683"/>
    <w:bookmarkEnd w:id="6686"/>
    <w:p w14:paraId="6937D162" w14:textId="751C3983" w:rsidR="004F40BF" w:rsidRPr="004D0F71" w:rsidRDefault="009B153C" w:rsidP="00586626">
      <w:pPr>
        <w:spacing w:before="120"/>
        <w:jc w:val="both"/>
        <w:textAlignment w:val="baseline"/>
        <w:rPr>
          <w:rFonts w:asciiTheme="minorHAnsi" w:hAnsiTheme="minorHAnsi" w:cs="Calibri Light"/>
        </w:rPr>
      </w:pPr>
      <w:r w:rsidRPr="004D0F71">
        <w:rPr>
          <w:rFonts w:asciiTheme="minorHAnsi" w:hAnsiTheme="minorHAnsi" w:cs="Calibri Light"/>
          <w:b/>
        </w:rPr>
        <w:t>« Surface commerciale nette » :</w:t>
      </w:r>
      <w:r w:rsidRPr="004D0F71">
        <w:rPr>
          <w:rFonts w:asciiTheme="minorHAnsi" w:hAnsiTheme="minorHAnsi" w:cs="Calibri Light"/>
        </w:rPr>
        <w:t xml:space="preserve"> la surface destinée à la vente et accessible au public y compris les surfaces non couvertes ; cette surface inclut notamment les zones de caisses, les zones situées à l'arrière des caisses</w:t>
      </w:r>
      <w:r w:rsidR="00FD3340" w:rsidRPr="004D0F71">
        <w:rPr>
          <w:rFonts w:asciiTheme="minorHAnsi" w:hAnsiTheme="minorHAnsi" w:cs="Calibri Light"/>
        </w:rPr>
        <w:t>.</w:t>
      </w:r>
    </w:p>
    <w:p w14:paraId="3A52190A" w14:textId="17066D44" w:rsidR="0058421C" w:rsidRPr="004D0F71" w:rsidRDefault="00D41318" w:rsidP="00586626">
      <w:pPr>
        <w:pStyle w:val="Lgende"/>
        <w:spacing w:after="0"/>
        <w:jc w:val="both"/>
      </w:pPr>
      <w:bookmarkStart w:id="6687" w:name="_Hlk68533690"/>
      <w:r w:rsidRPr="00DF418C">
        <w:rPr>
          <w:i w:val="0"/>
          <w:iCs w:val="0"/>
        </w:rPr>
        <w:t xml:space="preserve">La taxation au m² semble un bon critère depuis que dans son arrêt du 19 avril 2021 </w:t>
      </w:r>
      <w:r w:rsidRPr="00DF418C">
        <w:rPr>
          <w:rStyle w:val="Appelnotedebasdep"/>
          <w:rFonts w:cs="Calibri"/>
          <w:bCs/>
          <w:i w:val="0"/>
          <w:iCs w:val="0"/>
          <w:sz w:val="22"/>
          <w:szCs w:val="22"/>
        </w:rPr>
        <w:footnoteReference w:id="177"/>
      </w:r>
      <w:r w:rsidR="00DF418C" w:rsidRPr="00DF418C">
        <w:rPr>
          <w:i w:val="0"/>
          <w:iCs w:val="0"/>
        </w:rPr>
        <w:t xml:space="preserve">, </w:t>
      </w:r>
      <w:r w:rsidRPr="00DF418C">
        <w:rPr>
          <w:i w:val="0"/>
          <w:iCs w:val="0"/>
        </w:rPr>
        <w:t>la Cour de cassation a considéré que</w:t>
      </w:r>
      <w:r w:rsidRPr="004D0F71">
        <w:t xml:space="preserve"> « En raison de son taux forfaitaire unique, la taxe litigieuse sur les bars frappe l'exercice d'une activité économique sans avoir égard au moindre indice qui rende compte de son ampleur (par exemple la superficie, l'importance du personnel ou le chiffre d'affaires). A défaut de tels indices, le règlement-taxe traite de manière identique des établissements qui, tout en exerçant la même activité, se trouvent dans des situations essentiellement différentes du point de vue de leurs capacités contributives.</w:t>
      </w:r>
      <w:r w:rsidR="00DF418C">
        <w:t> ».</w:t>
      </w:r>
    </w:p>
    <w:p w14:paraId="5A7595D2" w14:textId="77777777" w:rsidR="00E37337" w:rsidRDefault="00E37337" w:rsidP="00E5346D">
      <w:pPr>
        <w:pStyle w:val="Sam3"/>
      </w:pPr>
      <w:bookmarkStart w:id="6688" w:name="_Toc143779215"/>
      <w:bookmarkStart w:id="6689" w:name="_Hlk68533758"/>
      <w:bookmarkStart w:id="6690" w:name="_Toc512525522"/>
      <w:bookmarkStart w:id="6691" w:name="_Toc515896836"/>
      <w:bookmarkEnd w:id="6687"/>
    </w:p>
    <w:p w14:paraId="6C641CA5" w14:textId="45BC0E18" w:rsidR="00405917" w:rsidRPr="004D0F71" w:rsidRDefault="009B153C" w:rsidP="00E5346D">
      <w:pPr>
        <w:pStyle w:val="Sam3"/>
      </w:pPr>
      <w:r w:rsidRPr="004D0F71">
        <w:t>04005/364-48 : Phone shops</w:t>
      </w:r>
      <w:bookmarkEnd w:id="6688"/>
    </w:p>
    <w:bookmarkEnd w:id="6689"/>
    <w:p w14:paraId="206E2BA6" w14:textId="6C9A9694" w:rsidR="009B153C" w:rsidRPr="004D0F71" w:rsidRDefault="00705A12" w:rsidP="007D7FE2">
      <w:pPr>
        <w:spacing w:before="120"/>
      </w:pPr>
      <w:r w:rsidRPr="004D0F71">
        <w:t>T</w:t>
      </w:r>
      <w:r w:rsidR="009B153C" w:rsidRPr="004D0F71">
        <w:t>axe directe</w:t>
      </w:r>
      <w:bookmarkEnd w:id="6690"/>
      <w:bookmarkEnd w:id="6691"/>
    </w:p>
    <w:p w14:paraId="3D8D4BE2" w14:textId="46149132" w:rsidR="009B153C" w:rsidRPr="004D0F71" w:rsidRDefault="009B153C" w:rsidP="00586626">
      <w:pPr>
        <w:spacing w:before="120"/>
        <w:jc w:val="both"/>
        <w:textAlignment w:val="baseline"/>
        <w:rPr>
          <w:rFonts w:asciiTheme="minorHAnsi" w:hAnsiTheme="minorHAnsi" w:cs="Calibri Light"/>
        </w:rPr>
      </w:pPr>
      <w:r w:rsidRPr="004D0F71">
        <w:rPr>
          <w:rFonts w:asciiTheme="minorHAnsi" w:hAnsiTheme="minorHAnsi" w:cs="Calibri Light"/>
        </w:rPr>
        <w:t xml:space="preserve">Taux maximum recommandé : </w:t>
      </w:r>
      <w:r w:rsidR="00FD3340" w:rsidRPr="004D0F71">
        <w:rPr>
          <w:rFonts w:asciiTheme="minorHAnsi" w:hAnsiTheme="minorHAnsi" w:cs="Calibri Light"/>
        </w:rPr>
        <w:t>à 25</w:t>
      </w:r>
      <w:r w:rsidR="008A59E1" w:rsidRPr="004D0F71">
        <w:rPr>
          <w:rFonts w:asciiTheme="minorHAnsi" w:hAnsiTheme="minorHAnsi" w:cs="Calibri Light"/>
        </w:rPr>
        <w:t>,00</w:t>
      </w:r>
      <w:r w:rsidR="00FD3340" w:rsidRPr="004D0F71">
        <w:rPr>
          <w:rFonts w:asciiTheme="minorHAnsi" w:hAnsiTheme="minorHAnsi" w:cs="Calibri Light"/>
        </w:rPr>
        <w:t xml:space="preserve"> euros</w:t>
      </w:r>
      <w:r w:rsidR="00BF6C7A" w:rsidRPr="004D0F71">
        <w:rPr>
          <w:rFonts w:asciiTheme="minorHAnsi" w:hAnsiTheme="minorHAnsi" w:cs="Calibri Light"/>
        </w:rPr>
        <w:t xml:space="preserve"> (29,</w:t>
      </w:r>
      <w:r w:rsidR="003F611B">
        <w:rPr>
          <w:rFonts w:asciiTheme="minorHAnsi" w:hAnsiTheme="minorHAnsi" w:cs="Calibri Light"/>
        </w:rPr>
        <w:t>65</w:t>
      </w:r>
      <w:r w:rsidR="00BF6C7A" w:rsidRPr="004D0F71">
        <w:rPr>
          <w:rFonts w:asciiTheme="minorHAnsi" w:hAnsiTheme="minorHAnsi" w:cs="Calibri Light"/>
        </w:rPr>
        <w:t xml:space="preserve"> indexé à </w:t>
      </w:r>
      <w:r w:rsidR="00985F76">
        <w:rPr>
          <w:rFonts w:asciiTheme="minorHAnsi" w:hAnsiTheme="minorHAnsi" w:cs="Calibri Light"/>
        </w:rPr>
        <w:t>18,59</w:t>
      </w:r>
      <w:r w:rsidR="00BF6C7A" w:rsidRPr="004D0F71">
        <w:rPr>
          <w:rFonts w:asciiTheme="minorHAnsi" w:hAnsiTheme="minorHAnsi" w:cs="Calibri Light"/>
        </w:rPr>
        <w:t>%)</w:t>
      </w:r>
      <w:r w:rsidR="00FD3340" w:rsidRPr="004D0F71">
        <w:rPr>
          <w:rFonts w:asciiTheme="minorHAnsi" w:hAnsiTheme="minorHAnsi" w:cs="Calibri Light"/>
        </w:rPr>
        <w:t xml:space="preserve"> </w:t>
      </w:r>
      <w:bookmarkStart w:id="6692" w:name="_Hlk157087777"/>
      <w:r w:rsidRPr="004D0F71">
        <w:rPr>
          <w:rFonts w:asciiTheme="minorHAnsi" w:hAnsiTheme="minorHAnsi" w:cs="Calibri Light"/>
        </w:rPr>
        <w:t>le m</w:t>
      </w:r>
      <w:r w:rsidRPr="004D0F71">
        <w:rPr>
          <w:rFonts w:asciiTheme="minorHAnsi" w:hAnsiTheme="minorHAnsi" w:cs="Calibri Light"/>
          <w:vertAlign w:val="superscript"/>
        </w:rPr>
        <w:t>2</w:t>
      </w:r>
      <w:r w:rsidRPr="004D0F71">
        <w:rPr>
          <w:rFonts w:asciiTheme="minorHAnsi" w:hAnsiTheme="minorHAnsi" w:cs="Calibri Light"/>
        </w:rPr>
        <w:t xml:space="preserve"> </w:t>
      </w:r>
      <w:bookmarkEnd w:id="6692"/>
      <w:r w:rsidRPr="004D0F71">
        <w:rPr>
          <w:rFonts w:asciiTheme="minorHAnsi" w:hAnsiTheme="minorHAnsi" w:cs="Calibri Light"/>
        </w:rPr>
        <w:t xml:space="preserve">avec un montant maximum total recommandé de </w:t>
      </w:r>
      <w:r w:rsidR="00FD3340" w:rsidRPr="004D0F71">
        <w:rPr>
          <w:rFonts w:asciiTheme="minorHAnsi" w:hAnsiTheme="minorHAnsi" w:cs="Calibri Light"/>
        </w:rPr>
        <w:t>3.350</w:t>
      </w:r>
      <w:r w:rsidR="008A59E1" w:rsidRPr="004D0F71">
        <w:rPr>
          <w:rFonts w:asciiTheme="minorHAnsi" w:hAnsiTheme="minorHAnsi" w:cs="Calibri Light"/>
        </w:rPr>
        <w:t>,00</w:t>
      </w:r>
      <w:r w:rsidR="00FD3340" w:rsidRPr="004D0F71">
        <w:rPr>
          <w:rFonts w:asciiTheme="minorHAnsi" w:hAnsiTheme="minorHAnsi" w:cs="Calibri Light"/>
        </w:rPr>
        <w:t xml:space="preserve"> euros</w:t>
      </w:r>
      <w:r w:rsidR="00BF6C7A" w:rsidRPr="004D0F71">
        <w:rPr>
          <w:rFonts w:asciiTheme="minorHAnsi" w:hAnsiTheme="minorHAnsi" w:cs="Calibri Light"/>
        </w:rPr>
        <w:t xml:space="preserve"> (3.</w:t>
      </w:r>
      <w:r w:rsidR="003F611B">
        <w:rPr>
          <w:rFonts w:asciiTheme="minorHAnsi" w:hAnsiTheme="minorHAnsi" w:cs="Calibri Light"/>
        </w:rPr>
        <w:t>972,77</w:t>
      </w:r>
      <w:r w:rsidR="00BF6C7A" w:rsidRPr="004D0F71">
        <w:rPr>
          <w:rFonts w:asciiTheme="minorHAnsi" w:hAnsiTheme="minorHAnsi" w:cs="Calibri Light"/>
        </w:rPr>
        <w:t xml:space="preserve">indexé à </w:t>
      </w:r>
      <w:r w:rsidR="00985F76">
        <w:rPr>
          <w:rFonts w:asciiTheme="minorHAnsi" w:hAnsiTheme="minorHAnsi" w:cs="Calibri Light"/>
        </w:rPr>
        <w:t>18,59</w:t>
      </w:r>
      <w:r w:rsidR="00BF6C7A" w:rsidRPr="004D0F71">
        <w:rPr>
          <w:rFonts w:asciiTheme="minorHAnsi" w:hAnsiTheme="minorHAnsi" w:cs="Calibri Light"/>
        </w:rPr>
        <w:t>%)</w:t>
      </w:r>
      <w:r w:rsidR="00FD3340" w:rsidRPr="004D0F71">
        <w:rPr>
          <w:rFonts w:asciiTheme="minorHAnsi" w:hAnsiTheme="minorHAnsi" w:cs="Calibri Light"/>
        </w:rPr>
        <w:t xml:space="preserve"> </w:t>
      </w:r>
      <w:r w:rsidRPr="004D0F71">
        <w:rPr>
          <w:rFonts w:asciiTheme="minorHAnsi" w:hAnsiTheme="minorHAnsi" w:cs="Calibri Light"/>
        </w:rPr>
        <w:t>par établissement.</w:t>
      </w:r>
    </w:p>
    <w:p w14:paraId="70A4E900" w14:textId="44463B2C" w:rsidR="009B153C" w:rsidRPr="004D0F71" w:rsidRDefault="009B153C" w:rsidP="00586626">
      <w:pPr>
        <w:spacing w:before="120"/>
        <w:jc w:val="both"/>
        <w:textAlignment w:val="baseline"/>
        <w:rPr>
          <w:rFonts w:asciiTheme="minorHAnsi" w:hAnsiTheme="minorHAnsi" w:cs="Calibri Light"/>
        </w:rPr>
      </w:pPr>
      <w:r w:rsidRPr="004D0F71">
        <w:rPr>
          <w:rFonts w:asciiTheme="minorHAnsi" w:hAnsiTheme="minorHAnsi" w:cs="Calibri Light"/>
        </w:rPr>
        <w:t>Pour les surfaces inférieures à 50 m</w:t>
      </w:r>
      <w:r w:rsidRPr="004D0F71">
        <w:rPr>
          <w:rFonts w:asciiTheme="minorHAnsi" w:hAnsiTheme="minorHAnsi" w:cs="Calibri Light"/>
          <w:vertAlign w:val="superscript"/>
        </w:rPr>
        <w:t>2</w:t>
      </w:r>
      <w:r w:rsidRPr="004D0F71">
        <w:rPr>
          <w:rFonts w:asciiTheme="minorHAnsi" w:hAnsiTheme="minorHAnsi" w:cs="Calibri Light"/>
        </w:rPr>
        <w:t xml:space="preserve">, il est possible de prévoir une taxe forfaitaire. Dans ce cas, le montant maximum recommandé est fixé à </w:t>
      </w:r>
      <w:r w:rsidR="00FD3340" w:rsidRPr="004D0F71">
        <w:rPr>
          <w:rFonts w:asciiTheme="minorHAnsi" w:hAnsiTheme="minorHAnsi" w:cs="Calibri Light"/>
        </w:rPr>
        <w:t>1.000</w:t>
      </w:r>
      <w:r w:rsidR="008A59E1" w:rsidRPr="004D0F71">
        <w:rPr>
          <w:rFonts w:asciiTheme="minorHAnsi" w:hAnsiTheme="minorHAnsi" w:cs="Calibri Light"/>
        </w:rPr>
        <w:t>,00</w:t>
      </w:r>
      <w:r w:rsidR="00FD3340" w:rsidRPr="004D0F71">
        <w:rPr>
          <w:rFonts w:asciiTheme="minorHAnsi" w:hAnsiTheme="minorHAnsi" w:cs="Calibri Light"/>
        </w:rPr>
        <w:t xml:space="preserve"> euros</w:t>
      </w:r>
      <w:r w:rsidR="00BF6C7A" w:rsidRPr="004D0F71">
        <w:rPr>
          <w:rFonts w:asciiTheme="minorHAnsi" w:hAnsiTheme="minorHAnsi" w:cs="Calibri Light"/>
        </w:rPr>
        <w:t xml:space="preserve"> (1.</w:t>
      </w:r>
      <w:r w:rsidR="003F611B">
        <w:rPr>
          <w:rFonts w:asciiTheme="minorHAnsi" w:hAnsiTheme="minorHAnsi" w:cs="Calibri Light"/>
        </w:rPr>
        <w:t>185,90</w:t>
      </w:r>
      <w:r w:rsidR="00BF6C7A" w:rsidRPr="004D0F71">
        <w:rPr>
          <w:rFonts w:asciiTheme="minorHAnsi" w:hAnsiTheme="minorHAnsi" w:cs="Calibri Light"/>
        </w:rPr>
        <w:t xml:space="preserve">indexé à </w:t>
      </w:r>
      <w:r w:rsidR="00985F76">
        <w:rPr>
          <w:rFonts w:asciiTheme="minorHAnsi" w:hAnsiTheme="minorHAnsi" w:cs="Calibri Light"/>
        </w:rPr>
        <w:t>18,59</w:t>
      </w:r>
      <w:r w:rsidR="00BF6C7A" w:rsidRPr="004D0F71">
        <w:rPr>
          <w:rFonts w:asciiTheme="minorHAnsi" w:hAnsiTheme="minorHAnsi" w:cs="Calibri Light"/>
        </w:rPr>
        <w:t>%)</w:t>
      </w:r>
      <w:r w:rsidRPr="004D0F71">
        <w:rPr>
          <w:rFonts w:asciiTheme="minorHAnsi" w:hAnsiTheme="minorHAnsi" w:cs="Calibri Light"/>
        </w:rPr>
        <w:t>.</w:t>
      </w:r>
    </w:p>
    <w:p w14:paraId="018BA548" w14:textId="2D2C5304" w:rsidR="009B153C" w:rsidRPr="004D0F71" w:rsidRDefault="009B153C" w:rsidP="00586626">
      <w:pPr>
        <w:spacing w:before="120"/>
        <w:jc w:val="both"/>
        <w:textAlignment w:val="baseline"/>
        <w:rPr>
          <w:rFonts w:asciiTheme="minorHAnsi" w:hAnsiTheme="minorHAnsi" w:cs="Calibri Light"/>
        </w:rPr>
      </w:pPr>
      <w:r w:rsidRPr="004D0F71">
        <w:rPr>
          <w:rFonts w:asciiTheme="minorHAnsi" w:hAnsiTheme="minorHAnsi" w:cs="Calibri Light"/>
        </w:rPr>
        <w:t>Par phone shop, il faut entendre tout établissement dans lequel des prestations de service d'accès sur place à des outils de télécommunication tels que téléphonie ou internet sont fournis.</w:t>
      </w:r>
    </w:p>
    <w:p w14:paraId="02BA6EA0" w14:textId="0E4E233F" w:rsidR="00D41318" w:rsidRPr="004D0F71" w:rsidRDefault="00D41318" w:rsidP="00586626">
      <w:pPr>
        <w:spacing w:before="120"/>
        <w:jc w:val="both"/>
        <w:textAlignment w:val="baseline"/>
        <w:rPr>
          <w:rFonts w:asciiTheme="minorHAnsi" w:hAnsiTheme="minorHAnsi" w:cs="Calibri Light"/>
        </w:rPr>
      </w:pPr>
      <w:r w:rsidRPr="004D0F71">
        <w:rPr>
          <w:rFonts w:asciiTheme="minorHAnsi" w:hAnsiTheme="minorHAnsi" w:cs="Calibri Light"/>
        </w:rPr>
        <w:t>La taxation au m² semble un bon critère depuis que</w:t>
      </w:r>
      <w:r w:rsidR="00AB4F0A" w:rsidRPr="004D0F71">
        <w:rPr>
          <w:rFonts w:asciiTheme="minorHAnsi" w:hAnsiTheme="minorHAnsi" w:cs="Calibri Light"/>
        </w:rPr>
        <w:t>,</w:t>
      </w:r>
      <w:r w:rsidRPr="004D0F71">
        <w:rPr>
          <w:rFonts w:asciiTheme="minorHAnsi" w:hAnsiTheme="minorHAnsi" w:cs="Calibri Light"/>
        </w:rPr>
        <w:t xml:space="preserve"> dans son arrêt du 19 avril 2021</w:t>
      </w:r>
      <w:r w:rsidR="00AB4F0A" w:rsidRPr="004D0F71">
        <w:rPr>
          <w:rFonts w:asciiTheme="minorHAnsi" w:hAnsiTheme="minorHAnsi" w:cs="Calibri Light"/>
        </w:rPr>
        <w:t>,</w:t>
      </w:r>
      <w:r w:rsidRPr="004D0F71">
        <w:rPr>
          <w:rFonts w:asciiTheme="minorHAnsi" w:hAnsiTheme="minorHAnsi" w:cs="Calibri Light"/>
        </w:rPr>
        <w:t xml:space="preserve"> la Cour de cassation a considéré que « </w:t>
      </w:r>
      <w:r w:rsidRPr="00DF418C">
        <w:rPr>
          <w:rFonts w:asciiTheme="minorHAnsi" w:hAnsiTheme="minorHAnsi" w:cs="Calibri Light"/>
          <w:i/>
          <w:iCs/>
        </w:rPr>
        <w:t>En raison de son taux forfaitaire unique, la taxe litigieuse sur les bars frappe l'exercice d'une activité économique sans avoir égard au moindre indice qui rende compte de son ampleur (par exemple la superficie, l'importance du personnel ou le chiffre d'affaires). A défaut de tels indices, le règlement-taxe traite de manière identique des établissements qui, tout en exerçant la même activité, se trouvent dans des situations essentiellement différentes du point de vue de leurs capacités contributives.</w:t>
      </w:r>
      <w:r w:rsidR="00DF418C">
        <w:rPr>
          <w:rFonts w:asciiTheme="minorHAnsi" w:hAnsiTheme="minorHAnsi" w:cs="Calibri Light"/>
        </w:rPr>
        <w:t> ».</w:t>
      </w:r>
    </w:p>
    <w:p w14:paraId="0E4E8ECD" w14:textId="77777777" w:rsidR="00E37337" w:rsidRDefault="00E37337" w:rsidP="00E5346D">
      <w:pPr>
        <w:pStyle w:val="Sam3"/>
      </w:pPr>
      <w:bookmarkStart w:id="6693" w:name="_Toc143779216"/>
      <w:bookmarkStart w:id="6694" w:name="_Toc512525523"/>
      <w:bookmarkStart w:id="6695" w:name="_Toc515896837"/>
    </w:p>
    <w:p w14:paraId="65506D6E" w14:textId="6C0170BA" w:rsidR="00705A12" w:rsidRPr="004D0F71" w:rsidRDefault="009B153C" w:rsidP="00E5346D">
      <w:pPr>
        <w:pStyle w:val="Sam3"/>
      </w:pPr>
      <w:r w:rsidRPr="004D0F71">
        <w:t>04006/364-48 : Exploitation de parkings</w:t>
      </w:r>
      <w:bookmarkEnd w:id="6693"/>
      <w:r w:rsidRPr="004D0F71">
        <w:t xml:space="preserve"> </w:t>
      </w:r>
    </w:p>
    <w:p w14:paraId="59831098" w14:textId="66AAEACC" w:rsidR="009B153C" w:rsidRPr="004D0F71" w:rsidRDefault="00705A12" w:rsidP="007D7FE2">
      <w:pPr>
        <w:spacing w:before="120"/>
      </w:pPr>
      <w:r w:rsidRPr="004D0F71">
        <w:t>T</w:t>
      </w:r>
      <w:r w:rsidR="009B153C" w:rsidRPr="004D0F71">
        <w:t>axe directe</w:t>
      </w:r>
      <w:bookmarkEnd w:id="6694"/>
      <w:bookmarkEnd w:id="6695"/>
    </w:p>
    <w:p w14:paraId="14207149" w14:textId="4CD59A69" w:rsidR="009B153C" w:rsidRPr="004D0F71" w:rsidRDefault="009B153C">
      <w:pPr>
        <w:spacing w:before="120"/>
        <w:jc w:val="both"/>
        <w:textAlignment w:val="baseline"/>
        <w:rPr>
          <w:rFonts w:asciiTheme="minorHAnsi" w:hAnsiTheme="minorHAnsi" w:cs="Calibri Light"/>
        </w:rPr>
      </w:pPr>
      <w:r w:rsidRPr="004D0F71">
        <w:rPr>
          <w:rFonts w:asciiTheme="minorHAnsi" w:hAnsiTheme="minorHAnsi" w:cs="Calibri Light"/>
        </w:rPr>
        <w:t xml:space="preserve">Taux maximum recommandé : </w:t>
      </w:r>
      <w:r w:rsidR="00FD3340" w:rsidRPr="004D0F71">
        <w:rPr>
          <w:rFonts w:asciiTheme="minorHAnsi" w:hAnsiTheme="minorHAnsi" w:cs="Calibri Light"/>
        </w:rPr>
        <w:t>1</w:t>
      </w:r>
      <w:r w:rsidR="00E07DEA" w:rsidRPr="004D0F71">
        <w:rPr>
          <w:rFonts w:asciiTheme="minorHAnsi" w:hAnsiTheme="minorHAnsi" w:cs="Calibri Light"/>
        </w:rPr>
        <w:t>12</w:t>
      </w:r>
      <w:r w:rsidR="008A59E1" w:rsidRPr="004D0F71">
        <w:rPr>
          <w:rFonts w:asciiTheme="minorHAnsi" w:hAnsiTheme="minorHAnsi" w:cs="Calibri Light"/>
        </w:rPr>
        <w:t>,00</w:t>
      </w:r>
      <w:r w:rsidR="00FD3340" w:rsidRPr="004D0F71">
        <w:rPr>
          <w:rFonts w:asciiTheme="minorHAnsi" w:hAnsiTheme="minorHAnsi" w:cs="Calibri Light"/>
        </w:rPr>
        <w:t xml:space="preserve"> </w:t>
      </w:r>
      <w:r w:rsidRPr="004D0F71">
        <w:rPr>
          <w:rFonts w:asciiTheme="minorHAnsi" w:hAnsiTheme="minorHAnsi" w:cs="Calibri Light"/>
        </w:rPr>
        <w:t xml:space="preserve">euros </w:t>
      </w:r>
      <w:r w:rsidR="00EF7671" w:rsidRPr="004D0F71">
        <w:rPr>
          <w:rFonts w:asciiTheme="minorHAnsi" w:hAnsiTheme="minorHAnsi" w:cs="Calibri Light"/>
        </w:rPr>
        <w:t>(</w:t>
      </w:r>
      <w:r w:rsidR="00940A2F">
        <w:rPr>
          <w:rFonts w:asciiTheme="minorHAnsi" w:hAnsiTheme="minorHAnsi" w:cs="Calibri Light"/>
        </w:rPr>
        <w:t>132,80</w:t>
      </w:r>
      <w:r w:rsidR="00EF7671" w:rsidRPr="004D0F71">
        <w:rPr>
          <w:rFonts w:asciiTheme="minorHAnsi" w:hAnsiTheme="minorHAnsi" w:cs="Calibri Light"/>
        </w:rPr>
        <w:t xml:space="preserve"> indexé à </w:t>
      </w:r>
      <w:r w:rsidR="00985F76">
        <w:rPr>
          <w:rFonts w:asciiTheme="minorHAnsi" w:hAnsiTheme="minorHAnsi" w:cs="Calibri Light"/>
        </w:rPr>
        <w:t>18,59</w:t>
      </w:r>
      <w:r w:rsidR="00EF7671" w:rsidRPr="004D0F71">
        <w:rPr>
          <w:rFonts w:asciiTheme="minorHAnsi" w:hAnsiTheme="minorHAnsi" w:cs="Calibri Light"/>
        </w:rPr>
        <w:t xml:space="preserve">%) </w:t>
      </w:r>
      <w:r w:rsidRPr="004D0F71">
        <w:rPr>
          <w:rFonts w:asciiTheme="minorHAnsi" w:hAnsiTheme="minorHAnsi" w:cs="Calibri Light"/>
        </w:rPr>
        <w:t>par emplacement/an.</w:t>
      </w:r>
    </w:p>
    <w:p w14:paraId="3BA6BDBC" w14:textId="2B089ED8" w:rsidR="009B153C" w:rsidRPr="004D0F71" w:rsidRDefault="009B153C" w:rsidP="00E063FD">
      <w:pPr>
        <w:spacing w:before="120"/>
        <w:jc w:val="both"/>
        <w:textAlignment w:val="baseline"/>
        <w:rPr>
          <w:rFonts w:asciiTheme="minorHAnsi" w:hAnsiTheme="minorHAnsi" w:cs="Calibri Light"/>
        </w:rPr>
      </w:pPr>
      <w:bookmarkStart w:id="6696" w:name="_Hlk39038743"/>
      <w:r w:rsidRPr="004D0F71">
        <w:rPr>
          <w:rFonts w:asciiTheme="minorHAnsi" w:hAnsiTheme="minorHAnsi" w:cs="Calibri Light"/>
        </w:rPr>
        <w:t>Est visée l'exploitation commerciale de parkings payants ouverts au public.</w:t>
      </w:r>
    </w:p>
    <w:p w14:paraId="06C9A254" w14:textId="3762E3D7"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Par parking, on entend tout lieu réservé au stationnement payant de véhicules automobiles soit sur un terrain du domaine privé à ciel ouvert, soit en ouvrage, en ce compris l'éventuelle plate-forme du dernier niveau.</w:t>
      </w:r>
    </w:p>
    <w:bookmarkEnd w:id="6696"/>
    <w:p w14:paraId="17633373" w14:textId="5CA6940C" w:rsidR="004F40BF" w:rsidRPr="004D0F71" w:rsidRDefault="004F40BF" w:rsidP="008D7EB7">
      <w:pPr>
        <w:spacing w:before="120" w:after="240"/>
        <w:jc w:val="both"/>
        <w:textAlignment w:val="baseline"/>
        <w:rPr>
          <w:rFonts w:asciiTheme="minorHAnsi" w:hAnsiTheme="minorHAnsi" w:cs="Calibri Light"/>
        </w:rPr>
      </w:pPr>
      <w:r w:rsidRPr="004D0F71">
        <w:rPr>
          <w:rFonts w:asciiTheme="minorHAnsi" w:hAnsiTheme="minorHAnsi" w:cs="Calibri Light"/>
          <w:lang w:val="fr-BE"/>
        </w:rPr>
        <w:t xml:space="preserve">La Déclaration de Politique Régionale prévoit en effet </w:t>
      </w:r>
      <w:r w:rsidR="00671518" w:rsidRPr="004D0F71">
        <w:rPr>
          <w:rFonts w:asciiTheme="minorHAnsi" w:hAnsiTheme="minorHAnsi" w:cs="Calibri Light"/>
          <w:lang w:val="fr-BE"/>
        </w:rPr>
        <w:t>de renforcer</w:t>
      </w:r>
      <w:r w:rsidRPr="004D0F71">
        <w:rPr>
          <w:rFonts w:asciiTheme="minorHAnsi" w:hAnsiTheme="minorHAnsi" w:cs="Calibri Light"/>
          <w:lang w:val="fr-BE"/>
        </w:rPr>
        <w:t xml:space="preserve"> le pouvoir régulateur des villes et communes en matière de fiscalité </w:t>
      </w:r>
      <w:r w:rsidR="00540F33" w:rsidRPr="004D0F71">
        <w:rPr>
          <w:rFonts w:asciiTheme="minorHAnsi" w:hAnsiTheme="minorHAnsi" w:cs="Calibri Light"/>
          <w:lang w:val="fr-BE"/>
        </w:rPr>
        <w:t xml:space="preserve">relative </w:t>
      </w:r>
      <w:r w:rsidRPr="004D0F71">
        <w:rPr>
          <w:rFonts w:asciiTheme="minorHAnsi" w:hAnsiTheme="minorHAnsi" w:cs="Calibri Light"/>
          <w:lang w:val="fr-BE"/>
        </w:rPr>
        <w:t xml:space="preserve">aux grands centres commerciaux de </w:t>
      </w:r>
      <w:r w:rsidRPr="004D0F71">
        <w:rPr>
          <w:rFonts w:asciiTheme="minorHAnsi" w:hAnsiTheme="minorHAnsi" w:cs="Calibri Light"/>
          <w:lang w:val="fr-BE"/>
        </w:rPr>
        <w:lastRenderedPageBreak/>
        <w:t>périphérie, afin de les faire participer davantage aux politiques de redynamisation urbaine (révision du plafond autorisé pour la taxe sur les parkings) en lien avec le pacte fiscal.</w:t>
      </w:r>
    </w:p>
    <w:p w14:paraId="6796AAAB" w14:textId="4DFAA75F" w:rsidR="00405917" w:rsidRPr="004D0F71" w:rsidRDefault="00405917" w:rsidP="00E5346D">
      <w:pPr>
        <w:pStyle w:val="Sam3"/>
      </w:pPr>
      <w:bookmarkStart w:id="6697" w:name="_Toc143779217"/>
      <w:bookmarkStart w:id="6698" w:name="_Hlk68533733"/>
      <w:bookmarkStart w:id="6699" w:name="_Hlk36626778"/>
      <w:bookmarkStart w:id="6700" w:name="_Hlk105661339"/>
      <w:r w:rsidRPr="004D0F71">
        <w:t>04007/364-48 Cannabis shops</w:t>
      </w:r>
      <w:bookmarkEnd w:id="6697"/>
    </w:p>
    <w:bookmarkEnd w:id="6698"/>
    <w:p w14:paraId="63DE2F54" w14:textId="57A11EA3" w:rsidR="00405917" w:rsidRPr="004D0F71" w:rsidRDefault="00405917" w:rsidP="007D7FE2">
      <w:pPr>
        <w:spacing w:before="120"/>
      </w:pPr>
      <w:r w:rsidRPr="004D0F71">
        <w:t>Taxe directe</w:t>
      </w:r>
    </w:p>
    <w:p w14:paraId="5DCA98EF" w14:textId="7900A9A4" w:rsidR="00405917" w:rsidRPr="004D0F71" w:rsidRDefault="00405917" w:rsidP="00586626">
      <w:pPr>
        <w:spacing w:before="120"/>
        <w:jc w:val="both"/>
        <w:textAlignment w:val="baseline"/>
      </w:pPr>
      <w:bookmarkStart w:id="6701" w:name="_Hlk36627089"/>
      <w:bookmarkEnd w:id="6699"/>
      <w:r w:rsidRPr="004D0F71">
        <w:rPr>
          <w:rFonts w:asciiTheme="minorHAnsi" w:hAnsiTheme="minorHAnsi" w:cs="Calibri Light"/>
        </w:rPr>
        <w:t>Taux</w:t>
      </w:r>
      <w:r w:rsidRPr="004D0F71">
        <w:t xml:space="preserve"> maximum recommandé : </w:t>
      </w:r>
      <w:r w:rsidR="00FD3340" w:rsidRPr="004D0F71">
        <w:rPr>
          <w:rFonts w:asciiTheme="minorHAnsi" w:hAnsiTheme="minorHAnsi" w:cs="Calibri Light"/>
        </w:rPr>
        <w:t>à 25</w:t>
      </w:r>
      <w:r w:rsidR="008A59E1" w:rsidRPr="004D0F71">
        <w:rPr>
          <w:rFonts w:asciiTheme="minorHAnsi" w:hAnsiTheme="minorHAnsi" w:cs="Calibri Light"/>
        </w:rPr>
        <w:t>,00</w:t>
      </w:r>
      <w:r w:rsidR="00FD3340" w:rsidRPr="004D0F71">
        <w:rPr>
          <w:rFonts w:asciiTheme="minorHAnsi" w:hAnsiTheme="minorHAnsi" w:cs="Calibri Light"/>
        </w:rPr>
        <w:t xml:space="preserve"> euros </w:t>
      </w:r>
      <w:r w:rsidR="00EF7671" w:rsidRPr="004D0F71">
        <w:rPr>
          <w:rFonts w:asciiTheme="minorHAnsi" w:hAnsiTheme="minorHAnsi" w:cs="Calibri Light"/>
        </w:rPr>
        <w:t>(29,</w:t>
      </w:r>
      <w:r w:rsidR="00940A2F">
        <w:rPr>
          <w:rFonts w:asciiTheme="minorHAnsi" w:hAnsiTheme="minorHAnsi" w:cs="Calibri Light"/>
        </w:rPr>
        <w:t>65</w:t>
      </w:r>
      <w:r w:rsidR="00EF7671" w:rsidRPr="004D0F71">
        <w:t xml:space="preserve"> </w:t>
      </w:r>
      <w:r w:rsidR="00EF7671" w:rsidRPr="004D0F71">
        <w:rPr>
          <w:rFonts w:asciiTheme="minorHAnsi" w:hAnsiTheme="minorHAnsi" w:cs="Calibri Light"/>
        </w:rPr>
        <w:t xml:space="preserve">indexé à </w:t>
      </w:r>
      <w:r w:rsidR="00985F76">
        <w:rPr>
          <w:rFonts w:asciiTheme="minorHAnsi" w:hAnsiTheme="minorHAnsi" w:cs="Calibri Light"/>
        </w:rPr>
        <w:t>18,59</w:t>
      </w:r>
      <w:r w:rsidR="00EF7671" w:rsidRPr="004D0F71">
        <w:rPr>
          <w:rFonts w:asciiTheme="minorHAnsi" w:hAnsiTheme="minorHAnsi" w:cs="Calibri Light"/>
        </w:rPr>
        <w:t>%)</w:t>
      </w:r>
      <w:r w:rsidR="00A814B3" w:rsidRPr="00A814B3">
        <w:t xml:space="preserve"> </w:t>
      </w:r>
      <w:r w:rsidR="00A814B3" w:rsidRPr="00A814B3">
        <w:rPr>
          <w:rFonts w:asciiTheme="minorHAnsi" w:hAnsiTheme="minorHAnsi" w:cs="Calibri Light"/>
        </w:rPr>
        <w:t>le m</w:t>
      </w:r>
      <w:r w:rsidR="00A814B3" w:rsidRPr="007D7FE2">
        <w:rPr>
          <w:rFonts w:asciiTheme="minorHAnsi" w:hAnsiTheme="minorHAnsi" w:cs="Calibri Light"/>
          <w:vertAlign w:val="superscript"/>
        </w:rPr>
        <w:t>2</w:t>
      </w:r>
      <w:r w:rsidR="00EF7671" w:rsidRPr="004D0F71">
        <w:rPr>
          <w:rFonts w:asciiTheme="minorHAnsi" w:hAnsiTheme="minorHAnsi" w:cs="Calibri Light"/>
        </w:rPr>
        <w:t xml:space="preserve"> </w:t>
      </w:r>
      <w:r w:rsidRPr="004D0F71">
        <w:t xml:space="preserve">de surface commerciale nette avec un montant maximum total recommandé de </w:t>
      </w:r>
      <w:r w:rsidR="00FD3340" w:rsidRPr="004D0F71">
        <w:rPr>
          <w:rFonts w:asciiTheme="minorHAnsi" w:hAnsiTheme="minorHAnsi" w:cs="Calibri Light"/>
        </w:rPr>
        <w:t>3.350</w:t>
      </w:r>
      <w:r w:rsidR="008A59E1" w:rsidRPr="004D0F71">
        <w:rPr>
          <w:rFonts w:asciiTheme="minorHAnsi" w:hAnsiTheme="minorHAnsi" w:cs="Calibri Light"/>
        </w:rPr>
        <w:t>,00</w:t>
      </w:r>
      <w:r w:rsidR="00FD3340" w:rsidRPr="004D0F71">
        <w:rPr>
          <w:rFonts w:asciiTheme="minorHAnsi" w:hAnsiTheme="minorHAnsi" w:cs="Calibri Light"/>
        </w:rPr>
        <w:t xml:space="preserve"> euros</w:t>
      </w:r>
      <w:r w:rsidR="00EF7671" w:rsidRPr="004D0F71">
        <w:rPr>
          <w:rFonts w:asciiTheme="minorHAnsi" w:hAnsiTheme="minorHAnsi" w:cs="Calibri Light"/>
        </w:rPr>
        <w:t xml:space="preserve"> (3.9</w:t>
      </w:r>
      <w:r w:rsidR="00940A2F">
        <w:rPr>
          <w:rFonts w:asciiTheme="minorHAnsi" w:hAnsiTheme="minorHAnsi" w:cs="Calibri Light"/>
        </w:rPr>
        <w:t>72,77</w:t>
      </w:r>
      <w:r w:rsidR="00EF7671" w:rsidRPr="004D0F71">
        <w:rPr>
          <w:rFonts w:asciiTheme="minorHAnsi" w:hAnsiTheme="minorHAnsi" w:cs="Calibri Light"/>
        </w:rPr>
        <w:t xml:space="preserve">indexé à </w:t>
      </w:r>
      <w:r w:rsidR="00985F76">
        <w:rPr>
          <w:rFonts w:asciiTheme="minorHAnsi" w:hAnsiTheme="minorHAnsi" w:cs="Calibri Light"/>
        </w:rPr>
        <w:t>18,59</w:t>
      </w:r>
      <w:r w:rsidR="00EF7671" w:rsidRPr="004D0F71">
        <w:rPr>
          <w:rFonts w:asciiTheme="minorHAnsi" w:hAnsiTheme="minorHAnsi" w:cs="Calibri Light"/>
        </w:rPr>
        <w:t>%)</w:t>
      </w:r>
      <w:r w:rsidR="00FD3340" w:rsidRPr="004D0F71">
        <w:rPr>
          <w:rFonts w:asciiTheme="minorHAnsi" w:hAnsiTheme="minorHAnsi" w:cs="Calibri Light"/>
        </w:rPr>
        <w:t xml:space="preserve"> </w:t>
      </w:r>
      <w:r w:rsidRPr="004D0F71">
        <w:t>par établissement.</w:t>
      </w:r>
    </w:p>
    <w:p w14:paraId="4059E67C" w14:textId="5B212CD4" w:rsidR="00405917" w:rsidRPr="004D0F71" w:rsidRDefault="00405917" w:rsidP="00586626">
      <w:pPr>
        <w:spacing w:before="120"/>
        <w:jc w:val="both"/>
      </w:pPr>
      <w:r w:rsidRPr="004D0F71">
        <w:t>Pour les surfaces inférieures à 50 m</w:t>
      </w:r>
      <w:r w:rsidRPr="004D0F71">
        <w:rPr>
          <w:vertAlign w:val="superscript"/>
        </w:rPr>
        <w:t>2</w:t>
      </w:r>
      <w:r w:rsidRPr="004D0F71">
        <w:t xml:space="preserve">, il est possible de prévoir une taxe forfaitaire. Dans ce cas, le montant maximum recommandé est fixé à </w:t>
      </w:r>
      <w:r w:rsidR="00FD3340" w:rsidRPr="004D0F71">
        <w:rPr>
          <w:rFonts w:asciiTheme="minorHAnsi" w:hAnsiTheme="minorHAnsi" w:cs="Calibri Light"/>
        </w:rPr>
        <w:t>1.000</w:t>
      </w:r>
      <w:r w:rsidR="008A59E1" w:rsidRPr="004D0F71">
        <w:rPr>
          <w:rFonts w:asciiTheme="minorHAnsi" w:hAnsiTheme="minorHAnsi" w:cs="Calibri Light"/>
        </w:rPr>
        <w:t>,00</w:t>
      </w:r>
      <w:r w:rsidR="00FD3340" w:rsidRPr="004D0F71">
        <w:rPr>
          <w:rFonts w:asciiTheme="minorHAnsi" w:hAnsiTheme="minorHAnsi" w:cs="Calibri Light"/>
        </w:rPr>
        <w:t xml:space="preserve"> euros</w:t>
      </w:r>
      <w:r w:rsidR="00EF7671" w:rsidRPr="004D0F71">
        <w:rPr>
          <w:rFonts w:asciiTheme="minorHAnsi" w:hAnsiTheme="minorHAnsi" w:cs="Calibri Light"/>
        </w:rPr>
        <w:t xml:space="preserve"> (1.1</w:t>
      </w:r>
      <w:r w:rsidR="00940A2F">
        <w:rPr>
          <w:rFonts w:asciiTheme="minorHAnsi" w:hAnsiTheme="minorHAnsi" w:cs="Calibri Light"/>
        </w:rPr>
        <w:t>85,90</w:t>
      </w:r>
      <w:r w:rsidR="00DF418C">
        <w:rPr>
          <w:rFonts w:asciiTheme="minorHAnsi" w:hAnsiTheme="minorHAnsi" w:cs="Calibri Light"/>
        </w:rPr>
        <w:t xml:space="preserve"> </w:t>
      </w:r>
      <w:r w:rsidR="00EF7671" w:rsidRPr="004D0F71">
        <w:rPr>
          <w:rFonts w:asciiTheme="minorHAnsi" w:hAnsiTheme="minorHAnsi" w:cs="Calibri Light"/>
        </w:rPr>
        <w:t xml:space="preserve">indexé à </w:t>
      </w:r>
      <w:r w:rsidR="00985F76">
        <w:rPr>
          <w:rFonts w:asciiTheme="minorHAnsi" w:hAnsiTheme="minorHAnsi" w:cs="Calibri Light"/>
        </w:rPr>
        <w:t>18,59</w:t>
      </w:r>
      <w:r w:rsidR="00EF7671" w:rsidRPr="004D0F71">
        <w:rPr>
          <w:rFonts w:asciiTheme="minorHAnsi" w:hAnsiTheme="minorHAnsi" w:cs="Calibri Light"/>
        </w:rPr>
        <w:t>%)</w:t>
      </w:r>
      <w:r w:rsidRPr="004D0F71">
        <w:t>.</w:t>
      </w:r>
    </w:p>
    <w:p w14:paraId="1F9C1EC7" w14:textId="53C396CB" w:rsidR="00405917" w:rsidRPr="004D0F71" w:rsidRDefault="00405917" w:rsidP="00586626">
      <w:pPr>
        <w:spacing w:before="120"/>
        <w:jc w:val="both"/>
      </w:pPr>
      <w:r w:rsidRPr="004D0F71">
        <w:t xml:space="preserve">Par cannabis-shop, il faut entendre </w:t>
      </w:r>
      <w:r w:rsidR="00A377CA" w:rsidRPr="004D0F71">
        <w:t xml:space="preserve">tout établissement dont l’activité principale ou accessoire consiste en la vente aux détails de produits à base de </w:t>
      </w:r>
      <w:proofErr w:type="spellStart"/>
      <w:r w:rsidR="00A377CA" w:rsidRPr="004D0F71">
        <w:t>cannabidiol</w:t>
      </w:r>
      <w:proofErr w:type="spellEnd"/>
      <w:r w:rsidR="00A377CA" w:rsidRPr="004D0F71">
        <w:t xml:space="preserve"> (CBD) sous quelque forme et conditionnement que ce soit et qui ne peut pas attester par tout document probant que tous les produits susvisés ont fait l’objet d’analyses en Belgique, lesquelles confirment bien qu’ils ne contiennent pas plus de 0,2% de THC</w:t>
      </w:r>
      <w:bookmarkEnd w:id="6700"/>
      <w:r w:rsidRPr="004D0F71">
        <w:t>.</w:t>
      </w:r>
    </w:p>
    <w:p w14:paraId="43557343" w14:textId="56A8FC56" w:rsidR="00405917" w:rsidRPr="004D0F71" w:rsidRDefault="00405917" w:rsidP="00586626">
      <w:pPr>
        <w:spacing w:before="120"/>
        <w:jc w:val="both"/>
      </w:pPr>
      <w:r w:rsidRPr="004D0F71">
        <w:t>La surface commerciale nette est la surface destinée à la vente et accessible au public y compris les surfaces non couvertes ; cette surface inclut notamment les zones de caisses, les zones situées à l'arrière des caisses.</w:t>
      </w:r>
    </w:p>
    <w:p w14:paraId="2BE55286" w14:textId="7E90B9FC" w:rsidR="009959FD" w:rsidRDefault="00D41318" w:rsidP="00586626">
      <w:pPr>
        <w:spacing w:before="120"/>
        <w:jc w:val="both"/>
      </w:pPr>
      <w:bookmarkStart w:id="6702" w:name="_Hlk93302692"/>
      <w:r w:rsidRPr="004D0F71">
        <w:t xml:space="preserve">La taxation au m² semble un bon critère depuis que dans son arrêt du 19 avril 2021 </w:t>
      </w:r>
      <w:r w:rsidRPr="004D0F71">
        <w:rPr>
          <w:rFonts w:cs="Calibri"/>
          <w:bCs/>
          <w:sz w:val="22"/>
          <w:szCs w:val="22"/>
          <w:vertAlign w:val="superscript"/>
          <w:lang w:val="fr-BE"/>
        </w:rPr>
        <w:footnoteReference w:id="178"/>
      </w:r>
      <w:r w:rsidRPr="004D0F71">
        <w:t>la Cour de cassation a considéré que « En raison de son taux forfaitaire unique, la taxe litigieuse sur les bars frappe l'exercice d'une activité économique sans avoir égard au moindre indice qui rende compte de son ampleur (par exemple la superficie, l'importance du personnel ou le chiffre d'affaires). A défaut de tels indices, le règlement-taxe traite de manière identique des établissements qui, tout en exerçant la même activité, se trouvent dans des situations essentiellement différentes du point de vue de leurs capacités contributives.</w:t>
      </w:r>
    </w:p>
    <w:p w14:paraId="06070CCF" w14:textId="77777777" w:rsidR="00586626" w:rsidRDefault="00586626" w:rsidP="00586626">
      <w:pPr>
        <w:spacing w:before="120"/>
        <w:jc w:val="both"/>
      </w:pPr>
    </w:p>
    <w:p w14:paraId="64013979" w14:textId="22C1A426" w:rsidR="004A48F5" w:rsidRPr="004D0F71" w:rsidRDefault="004A48F5" w:rsidP="00E5346D">
      <w:pPr>
        <w:pStyle w:val="Sam3"/>
      </w:pPr>
      <w:bookmarkStart w:id="6703" w:name="_Toc143779218"/>
      <w:bookmarkStart w:id="6704" w:name="_Hlk68533704"/>
      <w:bookmarkEnd w:id="6701"/>
      <w:bookmarkEnd w:id="6702"/>
      <w:r w:rsidRPr="004D0F71">
        <w:t>0400</w:t>
      </w:r>
      <w:r w:rsidR="00DE5C49" w:rsidRPr="004D0F71">
        <w:t>8</w:t>
      </w:r>
      <w:r w:rsidRPr="004D0F71">
        <w:t>/364-48 Bar à chichas, pipes à eau et assimilés</w:t>
      </w:r>
      <w:bookmarkEnd w:id="6703"/>
    </w:p>
    <w:bookmarkEnd w:id="6704"/>
    <w:p w14:paraId="1E06C734" w14:textId="49AB1C44" w:rsidR="004A48F5" w:rsidRPr="004D0F71" w:rsidRDefault="004A48F5" w:rsidP="007D7FE2">
      <w:pPr>
        <w:spacing w:before="120" w:after="120"/>
      </w:pPr>
      <w:r w:rsidRPr="004D0F71">
        <w:t>Taxe directe</w:t>
      </w:r>
    </w:p>
    <w:p w14:paraId="76A93D90" w14:textId="39F04BB6" w:rsidR="004A48F5" w:rsidRPr="004D0F71" w:rsidRDefault="004A48F5" w:rsidP="008D7EB7">
      <w:pPr>
        <w:spacing w:after="120"/>
      </w:pPr>
      <w:r w:rsidRPr="004D0F71">
        <w:t xml:space="preserve">Taux maximum recommandé : </w:t>
      </w:r>
      <w:r w:rsidR="00FD3340" w:rsidRPr="004D0F71">
        <w:rPr>
          <w:rFonts w:asciiTheme="minorHAnsi" w:hAnsiTheme="minorHAnsi" w:cs="Calibri Light"/>
        </w:rPr>
        <w:t>à 25</w:t>
      </w:r>
      <w:r w:rsidR="008A59E1" w:rsidRPr="004D0F71">
        <w:rPr>
          <w:rFonts w:asciiTheme="minorHAnsi" w:hAnsiTheme="minorHAnsi" w:cs="Calibri Light"/>
        </w:rPr>
        <w:t>,00</w:t>
      </w:r>
      <w:r w:rsidR="00FD3340" w:rsidRPr="004D0F71">
        <w:rPr>
          <w:rFonts w:asciiTheme="minorHAnsi" w:hAnsiTheme="minorHAnsi" w:cs="Calibri Light"/>
        </w:rPr>
        <w:t xml:space="preserve"> euros</w:t>
      </w:r>
      <w:r w:rsidR="00EF7671" w:rsidRPr="004D0F71">
        <w:rPr>
          <w:rFonts w:asciiTheme="minorHAnsi" w:hAnsiTheme="minorHAnsi" w:cs="Calibri Light"/>
        </w:rPr>
        <w:t xml:space="preserve"> (29,</w:t>
      </w:r>
      <w:r w:rsidR="00940A2F">
        <w:rPr>
          <w:rFonts w:asciiTheme="minorHAnsi" w:hAnsiTheme="minorHAnsi" w:cs="Calibri Light"/>
        </w:rPr>
        <w:t>65</w:t>
      </w:r>
      <w:r w:rsidR="00940A2F" w:rsidRPr="004D0F71">
        <w:rPr>
          <w:rFonts w:asciiTheme="minorHAnsi" w:hAnsiTheme="minorHAnsi" w:cs="Calibri Light"/>
        </w:rPr>
        <w:t xml:space="preserve"> </w:t>
      </w:r>
      <w:r w:rsidR="00EF7671" w:rsidRPr="004D0F71">
        <w:rPr>
          <w:rFonts w:asciiTheme="minorHAnsi" w:hAnsiTheme="minorHAnsi" w:cs="Calibri Light"/>
        </w:rPr>
        <w:t xml:space="preserve">indexé à </w:t>
      </w:r>
      <w:r w:rsidR="00985F76">
        <w:rPr>
          <w:rFonts w:asciiTheme="minorHAnsi" w:hAnsiTheme="minorHAnsi" w:cs="Calibri Light"/>
        </w:rPr>
        <w:t>18,59</w:t>
      </w:r>
      <w:r w:rsidR="00EF7671" w:rsidRPr="004D0F71">
        <w:rPr>
          <w:rFonts w:asciiTheme="minorHAnsi" w:hAnsiTheme="minorHAnsi" w:cs="Calibri Light"/>
        </w:rPr>
        <w:t>%)</w:t>
      </w:r>
      <w:r w:rsidR="00A814B3" w:rsidRPr="00A814B3">
        <w:t xml:space="preserve"> </w:t>
      </w:r>
      <w:r w:rsidR="00A814B3" w:rsidRPr="00A814B3">
        <w:rPr>
          <w:rFonts w:asciiTheme="minorHAnsi" w:hAnsiTheme="minorHAnsi" w:cs="Calibri Light"/>
        </w:rPr>
        <w:t>le m</w:t>
      </w:r>
      <w:r w:rsidR="00A814B3" w:rsidRPr="007D7FE2">
        <w:rPr>
          <w:rFonts w:asciiTheme="minorHAnsi" w:hAnsiTheme="minorHAnsi" w:cs="Calibri Light"/>
          <w:vertAlign w:val="superscript"/>
        </w:rPr>
        <w:t>2</w:t>
      </w:r>
      <w:r w:rsidR="00EF7671" w:rsidRPr="004D0F71">
        <w:rPr>
          <w:rFonts w:asciiTheme="minorHAnsi" w:hAnsiTheme="minorHAnsi" w:cs="Calibri Light"/>
        </w:rPr>
        <w:t xml:space="preserve"> </w:t>
      </w:r>
      <w:r w:rsidRPr="004D0F71">
        <w:t xml:space="preserve">de surface commerciale nette avec un montant maximum total recommandé de </w:t>
      </w:r>
      <w:r w:rsidR="00FD3340" w:rsidRPr="004D0F71">
        <w:rPr>
          <w:rFonts w:asciiTheme="minorHAnsi" w:hAnsiTheme="minorHAnsi" w:cs="Calibri Light"/>
        </w:rPr>
        <w:t>3.350</w:t>
      </w:r>
      <w:r w:rsidR="008A59E1" w:rsidRPr="004D0F71">
        <w:rPr>
          <w:rFonts w:asciiTheme="minorHAnsi" w:hAnsiTheme="minorHAnsi" w:cs="Calibri Light"/>
        </w:rPr>
        <w:t>,00</w:t>
      </w:r>
      <w:r w:rsidR="00FD3340" w:rsidRPr="004D0F71">
        <w:rPr>
          <w:rFonts w:asciiTheme="minorHAnsi" w:hAnsiTheme="minorHAnsi" w:cs="Calibri Light"/>
        </w:rPr>
        <w:t xml:space="preserve"> euros</w:t>
      </w:r>
      <w:r w:rsidR="00EF7671" w:rsidRPr="004D0F71">
        <w:rPr>
          <w:rFonts w:asciiTheme="minorHAnsi" w:hAnsiTheme="minorHAnsi" w:cs="Calibri Light"/>
        </w:rPr>
        <w:t xml:space="preserve"> (3.9</w:t>
      </w:r>
      <w:r w:rsidR="00940A2F">
        <w:rPr>
          <w:rFonts w:asciiTheme="minorHAnsi" w:hAnsiTheme="minorHAnsi" w:cs="Calibri Light"/>
        </w:rPr>
        <w:t>72,77</w:t>
      </w:r>
      <w:r w:rsidR="00EF7671" w:rsidRPr="004D0F71">
        <w:t xml:space="preserve"> </w:t>
      </w:r>
      <w:r w:rsidR="00EF7671" w:rsidRPr="004D0F71">
        <w:rPr>
          <w:rFonts w:asciiTheme="minorHAnsi" w:hAnsiTheme="minorHAnsi" w:cs="Calibri Light"/>
        </w:rPr>
        <w:t xml:space="preserve">indexé à </w:t>
      </w:r>
      <w:r w:rsidR="00985F76">
        <w:rPr>
          <w:rFonts w:asciiTheme="minorHAnsi" w:hAnsiTheme="minorHAnsi" w:cs="Calibri Light"/>
        </w:rPr>
        <w:t>18,59</w:t>
      </w:r>
      <w:r w:rsidR="00EF7671" w:rsidRPr="004D0F71">
        <w:rPr>
          <w:rFonts w:asciiTheme="minorHAnsi" w:hAnsiTheme="minorHAnsi" w:cs="Calibri Light"/>
        </w:rPr>
        <w:t>%)</w:t>
      </w:r>
      <w:r w:rsidR="00FD3340" w:rsidRPr="004D0F71">
        <w:rPr>
          <w:rFonts w:asciiTheme="minorHAnsi" w:hAnsiTheme="minorHAnsi" w:cs="Calibri Light"/>
        </w:rPr>
        <w:t xml:space="preserve"> </w:t>
      </w:r>
      <w:r w:rsidRPr="004D0F71">
        <w:t>par établissement.</w:t>
      </w:r>
    </w:p>
    <w:p w14:paraId="364D9CD3" w14:textId="20200218" w:rsidR="004A48F5" w:rsidRPr="004D0F71" w:rsidRDefault="004A48F5" w:rsidP="008D7EB7">
      <w:pPr>
        <w:spacing w:after="120"/>
      </w:pPr>
      <w:r w:rsidRPr="004D0F71">
        <w:t>Pour les surfaces inférieures à 50 m</w:t>
      </w:r>
      <w:r w:rsidRPr="004D0F71">
        <w:rPr>
          <w:vertAlign w:val="superscript"/>
        </w:rPr>
        <w:t>2</w:t>
      </w:r>
      <w:r w:rsidRPr="004D0F71">
        <w:t xml:space="preserve">, il est possible de prévoir une taxe forfaitaire. Dans ce cas, le montant maximum recommandé est fixé à </w:t>
      </w:r>
      <w:r w:rsidR="00FD3340" w:rsidRPr="004D0F71">
        <w:rPr>
          <w:rFonts w:asciiTheme="minorHAnsi" w:hAnsiTheme="minorHAnsi" w:cs="Calibri Light"/>
        </w:rPr>
        <w:t>1.000</w:t>
      </w:r>
      <w:r w:rsidR="008A59E1" w:rsidRPr="004D0F71">
        <w:rPr>
          <w:rFonts w:asciiTheme="minorHAnsi" w:hAnsiTheme="minorHAnsi" w:cs="Calibri Light"/>
        </w:rPr>
        <w:t>,00</w:t>
      </w:r>
      <w:r w:rsidR="00FD3340" w:rsidRPr="004D0F71">
        <w:rPr>
          <w:rFonts w:asciiTheme="minorHAnsi" w:hAnsiTheme="minorHAnsi" w:cs="Calibri Light"/>
        </w:rPr>
        <w:t xml:space="preserve"> euros</w:t>
      </w:r>
      <w:r w:rsidR="00EF7671" w:rsidRPr="004D0F71">
        <w:rPr>
          <w:rFonts w:asciiTheme="minorHAnsi" w:hAnsiTheme="minorHAnsi" w:cs="Calibri Light"/>
        </w:rPr>
        <w:t xml:space="preserve"> (1.1</w:t>
      </w:r>
      <w:r w:rsidR="00940A2F">
        <w:rPr>
          <w:rFonts w:asciiTheme="minorHAnsi" w:hAnsiTheme="minorHAnsi" w:cs="Calibri Light"/>
        </w:rPr>
        <w:t>85,90</w:t>
      </w:r>
      <w:r w:rsidR="00EF7671" w:rsidRPr="004D0F71">
        <w:rPr>
          <w:rFonts w:asciiTheme="minorHAnsi" w:hAnsiTheme="minorHAnsi" w:cs="Calibri Light"/>
        </w:rPr>
        <w:t xml:space="preserve">indexé à </w:t>
      </w:r>
      <w:r w:rsidR="00985F76">
        <w:rPr>
          <w:rFonts w:asciiTheme="minorHAnsi" w:hAnsiTheme="minorHAnsi" w:cs="Calibri Light"/>
        </w:rPr>
        <w:t>18,59</w:t>
      </w:r>
      <w:r w:rsidR="00EF7671" w:rsidRPr="004D0F71">
        <w:rPr>
          <w:rFonts w:asciiTheme="minorHAnsi" w:hAnsiTheme="minorHAnsi" w:cs="Calibri Light"/>
        </w:rPr>
        <w:t>%)</w:t>
      </w:r>
      <w:r w:rsidR="00FD3340" w:rsidRPr="004D0F71">
        <w:rPr>
          <w:rFonts w:asciiTheme="minorHAnsi" w:hAnsiTheme="minorHAnsi" w:cs="Calibri Light"/>
        </w:rPr>
        <w:t>.</w:t>
      </w:r>
    </w:p>
    <w:p w14:paraId="6672301C" w14:textId="087E08A7" w:rsidR="004A48F5" w:rsidRPr="004D0F71" w:rsidRDefault="004A48F5" w:rsidP="008D7EB7">
      <w:pPr>
        <w:spacing w:after="120"/>
        <w:jc w:val="both"/>
      </w:pPr>
      <w:r w:rsidRPr="004D0F71">
        <w:t xml:space="preserve">Par bar à chichas, il faut entendre tout établissement dont l’activité principale </w:t>
      </w:r>
      <w:r w:rsidR="007334BF" w:rsidRPr="004D0F71">
        <w:t>et permanente</w:t>
      </w:r>
      <w:r w:rsidRPr="004D0F71">
        <w:t xml:space="preserve"> consiste </w:t>
      </w:r>
      <w:r w:rsidR="007334BF" w:rsidRPr="004D0F71">
        <w:t>à servir non seulement des boissons, y compris des boissons alcoolisées, destinées à être consommées sur place mais également à mettre à disposition tout objet de type narguilé, ou pipe orientale équipée d’un réservoir d’eau parfumée, permettant de fumer grâce à un système d’évaporation d’eau</w:t>
      </w:r>
      <w:r w:rsidRPr="004D0F71">
        <w:t>.</w:t>
      </w:r>
    </w:p>
    <w:p w14:paraId="062F647B" w14:textId="72164196" w:rsidR="004A48F5" w:rsidRPr="004D0F71" w:rsidRDefault="004A48F5" w:rsidP="008D7EB7">
      <w:pPr>
        <w:spacing w:after="120"/>
        <w:jc w:val="both"/>
      </w:pPr>
      <w:r w:rsidRPr="004D0F71">
        <w:lastRenderedPageBreak/>
        <w:t>La surface commerciale nette est la surface destinée à l</w:t>
      </w:r>
      <w:r w:rsidR="007334BF" w:rsidRPr="004D0F71">
        <w:t>’</w:t>
      </w:r>
      <w:r w:rsidRPr="004D0F71">
        <w:t>a</w:t>
      </w:r>
      <w:r w:rsidR="007334BF" w:rsidRPr="004D0F71">
        <w:t>ctivité définie ci-dessus,</w:t>
      </w:r>
      <w:r w:rsidRPr="004D0F71">
        <w:t xml:space="preserve"> accessible au public y compris les surfaces non couvertes</w:t>
      </w:r>
      <w:r w:rsidR="007334BF" w:rsidRPr="004D0F71">
        <w:t xml:space="preserve"> et</w:t>
      </w:r>
      <w:r w:rsidRPr="004D0F71">
        <w:t xml:space="preserve"> inclu</w:t>
      </w:r>
      <w:r w:rsidR="007334BF" w:rsidRPr="004D0F71">
        <w:t>an</w:t>
      </w:r>
      <w:r w:rsidRPr="004D0F71">
        <w:t>t notamment le</w:t>
      </w:r>
      <w:r w:rsidR="007334BF" w:rsidRPr="004D0F71">
        <w:t xml:space="preserve"> comptoir et</w:t>
      </w:r>
      <w:r w:rsidRPr="004D0F71">
        <w:t xml:space="preserve"> les zones situées à l'arrière</w:t>
      </w:r>
      <w:r w:rsidR="007334BF" w:rsidRPr="004D0F71">
        <w:t xml:space="preserve"> de celui-ci</w:t>
      </w:r>
      <w:r w:rsidRPr="004D0F71">
        <w:t>.</w:t>
      </w:r>
    </w:p>
    <w:p w14:paraId="2EFC1DB0" w14:textId="0344EC09" w:rsidR="00865CB5" w:rsidRPr="004D0F71" w:rsidRDefault="00D41318" w:rsidP="008D7EB7">
      <w:pPr>
        <w:spacing w:after="120"/>
        <w:jc w:val="both"/>
      </w:pPr>
      <w:r w:rsidRPr="004D0F71">
        <w:t xml:space="preserve">La taxation au m² semble un bon critère depuis que dans son arrêt du 19 avril 2021 </w:t>
      </w:r>
      <w:r w:rsidRPr="004D0F71">
        <w:rPr>
          <w:rFonts w:cs="Calibri"/>
          <w:bCs/>
          <w:sz w:val="22"/>
          <w:szCs w:val="22"/>
          <w:vertAlign w:val="superscript"/>
          <w:lang w:val="fr-BE"/>
        </w:rPr>
        <w:footnoteReference w:id="179"/>
      </w:r>
      <w:r w:rsidR="00DF418C">
        <w:t xml:space="preserve">, </w:t>
      </w:r>
      <w:r w:rsidRPr="004D0F71">
        <w:t>la Cour de cassation a considéré que « </w:t>
      </w:r>
      <w:r w:rsidRPr="00DF418C">
        <w:rPr>
          <w:i/>
          <w:iCs/>
        </w:rPr>
        <w:t>En raison de son taux forfaitaire unique, la taxe litigieuse sur les bars frappe l'exercice d'une activité économique sans avoir égard au moindre indice qui rende compte de son ampleur (par exemple la superficie, l'importance du personnel ou le chiffre d'affaires). A défaut de tels indices, le règlement-taxe traite de manière identique des établissements qui, tout en exerçant la même activité, se trouvent dans des situations essentiellement différentes du point de vue de leurs capacités contributives.</w:t>
      </w:r>
      <w:r w:rsidR="00DF418C">
        <w:rPr>
          <w:i/>
          <w:iCs/>
        </w:rPr>
        <w:t> ».</w:t>
      </w:r>
    </w:p>
    <w:p w14:paraId="2FB21EF3" w14:textId="77777777" w:rsidR="001D2D65" w:rsidRPr="004D0F71" w:rsidRDefault="001D2D65" w:rsidP="00865CB5">
      <w:pPr>
        <w:spacing w:after="120"/>
        <w:jc w:val="both"/>
      </w:pPr>
    </w:p>
    <w:p w14:paraId="00651981" w14:textId="77777777" w:rsidR="00996D79" w:rsidRPr="004D0F71" w:rsidRDefault="00996D79" w:rsidP="00581DAD">
      <w:pPr>
        <w:pStyle w:val="Sam2"/>
      </w:pPr>
      <w:bookmarkStart w:id="6705" w:name="_Toc40185593"/>
      <w:bookmarkStart w:id="6706" w:name="_Toc40186328"/>
      <w:bookmarkStart w:id="6707" w:name="_Toc8121871"/>
      <w:bookmarkStart w:id="6708" w:name="_Toc8129812"/>
      <w:bookmarkStart w:id="6709" w:name="_Toc143779219"/>
      <w:bookmarkEnd w:id="6705"/>
      <w:bookmarkEnd w:id="6706"/>
      <w:bookmarkEnd w:id="6707"/>
      <w:bookmarkEnd w:id="6708"/>
      <w:r w:rsidRPr="004D0F71">
        <w:t>Taxe sur les spectacles et divertissements</w:t>
      </w:r>
      <w:bookmarkEnd w:id="6709"/>
      <w:r w:rsidRPr="004D0F71">
        <w:t xml:space="preserve"> </w:t>
      </w:r>
    </w:p>
    <w:p w14:paraId="7220640F" w14:textId="77777777" w:rsidR="004F420F" w:rsidRPr="004D0F71" w:rsidRDefault="004F420F" w:rsidP="00E5346D">
      <w:pPr>
        <w:pStyle w:val="Sam3"/>
      </w:pPr>
      <w:bookmarkStart w:id="6710" w:name="_Toc516229755"/>
      <w:bookmarkStart w:id="6711" w:name="_Toc516230050"/>
      <w:bookmarkStart w:id="6712" w:name="_Toc516230345"/>
      <w:bookmarkStart w:id="6713" w:name="_Toc516230639"/>
      <w:bookmarkStart w:id="6714" w:name="_Toc516230933"/>
      <w:bookmarkStart w:id="6715" w:name="_Toc516231228"/>
      <w:bookmarkStart w:id="6716" w:name="_Toc516231523"/>
      <w:bookmarkStart w:id="6717" w:name="_Toc516231820"/>
      <w:bookmarkStart w:id="6718" w:name="_Toc516242915"/>
      <w:bookmarkStart w:id="6719" w:name="_Toc516243219"/>
      <w:bookmarkStart w:id="6720" w:name="_Toc516245155"/>
      <w:bookmarkStart w:id="6721" w:name="_Toc516473726"/>
      <w:bookmarkStart w:id="6722" w:name="_Toc516474036"/>
      <w:bookmarkStart w:id="6723" w:name="_Toc516474346"/>
      <w:bookmarkStart w:id="6724" w:name="_Toc516474654"/>
      <w:bookmarkStart w:id="6725" w:name="_Toc516474986"/>
      <w:bookmarkStart w:id="6726" w:name="_Toc516479063"/>
      <w:bookmarkStart w:id="6727" w:name="_Toc516479483"/>
      <w:bookmarkStart w:id="6728" w:name="_Toc516479800"/>
      <w:bookmarkStart w:id="6729" w:name="_Toc516480122"/>
      <w:bookmarkStart w:id="6730" w:name="_Toc516480436"/>
      <w:bookmarkStart w:id="6731" w:name="_Toc516480750"/>
      <w:bookmarkStart w:id="6732" w:name="_Toc516481064"/>
      <w:bookmarkStart w:id="6733" w:name="_Toc516481378"/>
      <w:bookmarkStart w:id="6734" w:name="_Toc516481692"/>
      <w:bookmarkStart w:id="6735" w:name="_Toc516482006"/>
      <w:bookmarkStart w:id="6736" w:name="_Toc516482320"/>
      <w:bookmarkStart w:id="6737" w:name="_Toc516482634"/>
      <w:bookmarkStart w:id="6738" w:name="_Toc516739880"/>
      <w:bookmarkStart w:id="6739" w:name="_Toc516751789"/>
      <w:bookmarkStart w:id="6740" w:name="_Toc516825877"/>
      <w:bookmarkStart w:id="6741" w:name="_Toc516826435"/>
      <w:bookmarkStart w:id="6742" w:name="_Toc516837755"/>
      <w:bookmarkStart w:id="6743" w:name="_Toc516838314"/>
      <w:bookmarkStart w:id="6744" w:name="_Toc516838873"/>
      <w:bookmarkStart w:id="6745" w:name="_Toc516839433"/>
      <w:bookmarkStart w:id="6746" w:name="_Toc517173529"/>
      <w:bookmarkStart w:id="6747" w:name="_Toc517175203"/>
      <w:bookmarkStart w:id="6748" w:name="_Toc517175790"/>
      <w:bookmarkStart w:id="6749" w:name="_Toc517176378"/>
      <w:bookmarkStart w:id="6750" w:name="_Toc517337703"/>
      <w:bookmarkStart w:id="6751" w:name="_Toc517360499"/>
      <w:bookmarkStart w:id="6752" w:name="_Toc516245156"/>
      <w:bookmarkStart w:id="6753" w:name="_Toc516473727"/>
      <w:bookmarkStart w:id="6754" w:name="_Toc516474037"/>
      <w:bookmarkStart w:id="6755" w:name="_Toc516474347"/>
      <w:bookmarkStart w:id="6756" w:name="_Toc516474655"/>
      <w:bookmarkStart w:id="6757" w:name="_Toc516474987"/>
      <w:bookmarkStart w:id="6758" w:name="_Toc516479064"/>
      <w:bookmarkStart w:id="6759" w:name="_Toc516479484"/>
      <w:bookmarkStart w:id="6760" w:name="_Toc516479801"/>
      <w:bookmarkStart w:id="6761" w:name="_Toc516480123"/>
      <w:bookmarkStart w:id="6762" w:name="_Toc516480437"/>
      <w:bookmarkStart w:id="6763" w:name="_Toc516480751"/>
      <w:bookmarkStart w:id="6764" w:name="_Toc516481065"/>
      <w:bookmarkStart w:id="6765" w:name="_Toc516481379"/>
      <w:bookmarkStart w:id="6766" w:name="_Toc516481693"/>
      <w:bookmarkStart w:id="6767" w:name="_Toc516482007"/>
      <w:bookmarkStart w:id="6768" w:name="_Toc516482321"/>
      <w:bookmarkStart w:id="6769" w:name="_Toc516482635"/>
      <w:bookmarkStart w:id="6770" w:name="_Toc516739881"/>
      <w:bookmarkStart w:id="6771" w:name="_Toc516751790"/>
      <w:bookmarkStart w:id="6772" w:name="_Toc516825878"/>
      <w:bookmarkStart w:id="6773" w:name="_Toc516826436"/>
      <w:bookmarkStart w:id="6774" w:name="_Toc516837756"/>
      <w:bookmarkStart w:id="6775" w:name="_Toc516838315"/>
      <w:bookmarkStart w:id="6776" w:name="_Toc516838874"/>
      <w:bookmarkStart w:id="6777" w:name="_Toc516839434"/>
      <w:bookmarkStart w:id="6778" w:name="_Toc517173530"/>
      <w:bookmarkStart w:id="6779" w:name="_Toc517175204"/>
      <w:bookmarkStart w:id="6780" w:name="_Toc517175791"/>
      <w:bookmarkStart w:id="6781" w:name="_Toc517176379"/>
      <w:bookmarkStart w:id="6782" w:name="_Toc517337704"/>
      <w:bookmarkStart w:id="6783" w:name="_Toc517360500"/>
      <w:bookmarkStart w:id="6784" w:name="_Toc516245157"/>
      <w:bookmarkStart w:id="6785" w:name="_Toc516473728"/>
      <w:bookmarkStart w:id="6786" w:name="_Toc516474038"/>
      <w:bookmarkStart w:id="6787" w:name="_Toc516474348"/>
      <w:bookmarkStart w:id="6788" w:name="_Toc516474656"/>
      <w:bookmarkStart w:id="6789" w:name="_Toc516474988"/>
      <w:bookmarkStart w:id="6790" w:name="_Toc516479065"/>
      <w:bookmarkStart w:id="6791" w:name="_Toc516479485"/>
      <w:bookmarkStart w:id="6792" w:name="_Toc516479802"/>
      <w:bookmarkStart w:id="6793" w:name="_Toc516480124"/>
      <w:bookmarkStart w:id="6794" w:name="_Toc516480438"/>
      <w:bookmarkStart w:id="6795" w:name="_Toc516480752"/>
      <w:bookmarkStart w:id="6796" w:name="_Toc516481066"/>
      <w:bookmarkStart w:id="6797" w:name="_Toc516481380"/>
      <w:bookmarkStart w:id="6798" w:name="_Toc516481694"/>
      <w:bookmarkStart w:id="6799" w:name="_Toc516482008"/>
      <w:bookmarkStart w:id="6800" w:name="_Toc516482322"/>
      <w:bookmarkStart w:id="6801" w:name="_Toc516482636"/>
      <w:bookmarkStart w:id="6802" w:name="_Toc516739882"/>
      <w:bookmarkStart w:id="6803" w:name="_Toc516751791"/>
      <w:bookmarkStart w:id="6804" w:name="_Toc516825879"/>
      <w:bookmarkStart w:id="6805" w:name="_Toc516826437"/>
      <w:bookmarkStart w:id="6806" w:name="_Toc516837757"/>
      <w:bookmarkStart w:id="6807" w:name="_Toc516838316"/>
      <w:bookmarkStart w:id="6808" w:name="_Toc516838875"/>
      <w:bookmarkStart w:id="6809" w:name="_Toc516839435"/>
      <w:bookmarkStart w:id="6810" w:name="_Toc517173531"/>
      <w:bookmarkStart w:id="6811" w:name="_Toc517175205"/>
      <w:bookmarkStart w:id="6812" w:name="_Toc517175792"/>
      <w:bookmarkStart w:id="6813" w:name="_Toc517176380"/>
      <w:bookmarkStart w:id="6814" w:name="_Toc517337705"/>
      <w:bookmarkStart w:id="6815" w:name="_Toc517360501"/>
      <w:bookmarkStart w:id="6816" w:name="_Toc512525525"/>
      <w:bookmarkStart w:id="6817" w:name="_Toc51589683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p>
    <w:p w14:paraId="41902B0D" w14:textId="5869E91A" w:rsidR="00705A12" w:rsidRPr="004D0F71" w:rsidRDefault="009B153C" w:rsidP="00E5346D">
      <w:pPr>
        <w:pStyle w:val="Sam3"/>
      </w:pPr>
      <w:bookmarkStart w:id="6818" w:name="_Toc143779220"/>
      <w:r w:rsidRPr="004D0F71">
        <w:t>040/365-01 : Spectacles et divertissements</w:t>
      </w:r>
      <w:bookmarkEnd w:id="6818"/>
      <w:r w:rsidRPr="004D0F71">
        <w:t xml:space="preserve"> </w:t>
      </w:r>
    </w:p>
    <w:p w14:paraId="52D06C9C" w14:textId="061FD4AA" w:rsidR="009B153C" w:rsidRPr="004D0F71" w:rsidRDefault="00705A12" w:rsidP="007D7FE2">
      <w:pPr>
        <w:spacing w:before="120"/>
      </w:pPr>
      <w:r w:rsidRPr="004D0F71">
        <w:t>T</w:t>
      </w:r>
      <w:r w:rsidR="009B153C" w:rsidRPr="004D0F71">
        <w:t>axe indirecte</w:t>
      </w:r>
      <w:bookmarkEnd w:id="6816"/>
      <w:bookmarkEnd w:id="6817"/>
    </w:p>
    <w:p w14:paraId="20E39190" w14:textId="77777777"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La nature des divertissements influence fortement les maximas appliqués : ceux-ci s'échelonnent de 10 % à 31 % sur les recettes diverses et de 8,5 à 33,75 % sur le produit des billets d'entrée.</w:t>
      </w:r>
    </w:p>
    <w:p w14:paraId="55540293" w14:textId="77777777" w:rsidR="00AA2694" w:rsidRPr="004D0F71" w:rsidRDefault="00AA2694" w:rsidP="00E063FD">
      <w:pPr>
        <w:spacing w:before="120"/>
        <w:jc w:val="both"/>
        <w:textAlignment w:val="baseline"/>
        <w:rPr>
          <w:rFonts w:asciiTheme="minorHAnsi" w:hAnsiTheme="minorHAnsi" w:cs="Calibri Light"/>
        </w:rPr>
      </w:pPr>
      <w:r w:rsidRPr="004D0F71">
        <w:rPr>
          <w:rFonts w:asciiTheme="minorHAnsi" w:hAnsiTheme="minorHAnsi" w:cs="Calibri Light"/>
        </w:rPr>
        <w:t>Il est prudent d’adopter un taux forfaitaire, le cas échéant couplé à un montant maximum fixé à un pourcentage du prix du billet (par exemple, x € par billet avec un taux maximum de x % du prix du billet).</w:t>
      </w:r>
    </w:p>
    <w:p w14:paraId="12F3A343" w14:textId="57BFD1AE"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D'autre part, les dispositions de la circulaire ministérielle relative aux taxes communales sur les spectacles cinématographiques restent d'application</w:t>
      </w:r>
      <w:r w:rsidR="00AA2694" w:rsidRPr="004D0F71">
        <w:rPr>
          <w:rStyle w:val="Appelnotedebasdep"/>
          <w:rFonts w:asciiTheme="minorHAnsi" w:hAnsiTheme="minorHAnsi" w:cs="Calibri Light"/>
        </w:rPr>
        <w:footnoteReference w:id="180"/>
      </w:r>
      <w:r w:rsidRPr="004D0F71">
        <w:rPr>
          <w:rFonts w:asciiTheme="minorHAnsi" w:hAnsiTheme="minorHAnsi" w:cs="Calibri Light"/>
        </w:rPr>
        <w:t>.</w:t>
      </w:r>
    </w:p>
    <w:p w14:paraId="720588D0" w14:textId="728D994C" w:rsidR="00DA6694" w:rsidRPr="004D0F71" w:rsidRDefault="00DA6694" w:rsidP="00DA6694">
      <w:pPr>
        <w:spacing w:before="120"/>
        <w:jc w:val="both"/>
        <w:textAlignment w:val="baseline"/>
        <w:rPr>
          <w:rFonts w:cs="Calibri Light"/>
        </w:rPr>
      </w:pPr>
      <w:r w:rsidRPr="004D0F71">
        <w:rPr>
          <w:rFonts w:cs="Calibri Light"/>
        </w:rPr>
        <w:t xml:space="preserve">La légalité de cette taxe a déjà été mise en cause maintes fois, et ce notamment en invoquant l'article 464,1° du </w:t>
      </w:r>
      <w:r w:rsidR="008A59E1" w:rsidRPr="004D0F71">
        <w:rPr>
          <w:rFonts w:cs="Calibri Light"/>
        </w:rPr>
        <w:t>c</w:t>
      </w:r>
      <w:r w:rsidRPr="004D0F71">
        <w:rPr>
          <w:rFonts w:cs="Calibri Light"/>
        </w:rPr>
        <w:t xml:space="preserve">ode des </w:t>
      </w:r>
      <w:r w:rsidR="008A59E1" w:rsidRPr="004D0F71">
        <w:rPr>
          <w:rFonts w:cs="Calibri Light"/>
        </w:rPr>
        <w:t>i</w:t>
      </w:r>
      <w:r w:rsidRPr="004D0F71">
        <w:rPr>
          <w:rFonts w:cs="Calibri Light"/>
        </w:rPr>
        <w:t>mpôts sur les revenus qui interdit aux provinces, agglomérations et communes d'établir des centimes additionnels à l'impôt des personnes physiques, à l'impôt des sociétés, à l'impôt des personnes morales et à l'impôt des non-résidents ou des taxes similaires sur la base ou sur le montant de cet impôt.</w:t>
      </w:r>
    </w:p>
    <w:p w14:paraId="595E89F3" w14:textId="4A802FC9" w:rsidR="00DA6694" w:rsidRPr="004D0F71" w:rsidRDefault="00DA6694" w:rsidP="00DA6694">
      <w:pPr>
        <w:spacing w:before="120"/>
        <w:jc w:val="both"/>
        <w:textAlignment w:val="baseline"/>
        <w:rPr>
          <w:rFonts w:cs="Calibri Light"/>
        </w:rPr>
      </w:pPr>
      <w:r w:rsidRPr="004D0F71">
        <w:rPr>
          <w:rFonts w:cs="Calibri Light"/>
        </w:rPr>
        <w:t>Le Conseil d'État</w:t>
      </w:r>
      <w:r w:rsidRPr="004D0F71">
        <w:rPr>
          <w:rFonts w:cs="Calibri Light"/>
          <w:vertAlign w:val="superscript"/>
        </w:rPr>
        <w:footnoteReference w:id="181"/>
      </w:r>
      <w:r w:rsidRPr="004D0F71">
        <w:rPr>
          <w:rFonts w:cs="Calibri Light"/>
        </w:rPr>
        <w:t xml:space="preserve"> a décidé que ne viole pas l'article 464,1° du </w:t>
      </w:r>
      <w:r w:rsidR="008A59E1" w:rsidRPr="004D0F71">
        <w:rPr>
          <w:rFonts w:cs="Calibri Light"/>
        </w:rPr>
        <w:t>c</w:t>
      </w:r>
      <w:r w:rsidRPr="004D0F71">
        <w:rPr>
          <w:rFonts w:cs="Calibri Light"/>
        </w:rPr>
        <w:t xml:space="preserve">ode des </w:t>
      </w:r>
      <w:r w:rsidR="008A59E1" w:rsidRPr="004D0F71">
        <w:rPr>
          <w:rFonts w:cs="Calibri Light"/>
        </w:rPr>
        <w:t>i</w:t>
      </w:r>
      <w:r w:rsidRPr="004D0F71">
        <w:rPr>
          <w:rFonts w:cs="Calibri Light"/>
        </w:rPr>
        <w:t>mpôts sur les revenus une taxe dont ni le fait générateur ni la base de calcul ne visent les revenus. Ce sera ainsi le cas lorsque la taxe s'élève à un montant fixe par fait générateur ne consistant pas en tant que telle à la perception de revenus. Cette interprétation a par ailleurs été partagée par la Cour constitutionnelle</w:t>
      </w:r>
      <w:r w:rsidRPr="004D0F71">
        <w:rPr>
          <w:rFonts w:cs="Calibri Light"/>
          <w:vertAlign w:val="superscript"/>
        </w:rPr>
        <w:footnoteReference w:id="182"/>
      </w:r>
      <w:r w:rsidRPr="004D0F71">
        <w:rPr>
          <w:rFonts w:cs="Calibri Light"/>
        </w:rPr>
        <w:t>.</w:t>
      </w:r>
    </w:p>
    <w:p w14:paraId="42F633DE" w14:textId="7B384AE4" w:rsidR="00DA6694" w:rsidRPr="004D0F71" w:rsidRDefault="00DA6694" w:rsidP="00DA6694">
      <w:pPr>
        <w:spacing w:before="120"/>
        <w:jc w:val="both"/>
        <w:textAlignment w:val="baseline"/>
        <w:rPr>
          <w:rFonts w:cs="Calibri Light"/>
        </w:rPr>
      </w:pPr>
      <w:r w:rsidRPr="004D0F71">
        <w:rPr>
          <w:rFonts w:cs="Calibri Light"/>
        </w:rPr>
        <w:t>Cette même Cour a décidé que</w:t>
      </w:r>
      <w:r w:rsidRPr="004D0F71">
        <w:rPr>
          <w:rFonts w:cs="Calibri Light"/>
          <w:vertAlign w:val="superscript"/>
        </w:rPr>
        <w:footnoteReference w:id="183"/>
      </w:r>
      <w:r w:rsidRPr="004D0F71">
        <w:rPr>
          <w:rFonts w:cs="Calibri Light"/>
        </w:rPr>
        <w:t xml:space="preserve"> « </w:t>
      </w:r>
      <w:r w:rsidRPr="004D0F71">
        <w:rPr>
          <w:rFonts w:cs="Calibri Light"/>
          <w:i/>
        </w:rPr>
        <w:t>L'article 464, 1</w:t>
      </w:r>
      <w:r w:rsidRPr="004D0F71">
        <w:rPr>
          <w:rFonts w:cs="Calibri Light"/>
          <w:i/>
          <w:vertAlign w:val="superscript"/>
        </w:rPr>
        <w:t>°</w:t>
      </w:r>
      <w:r w:rsidRPr="004D0F71">
        <w:rPr>
          <w:rFonts w:cs="Calibri Light"/>
          <w:i/>
        </w:rPr>
        <w:t xml:space="preserve">, du </w:t>
      </w:r>
      <w:r w:rsidR="008A59E1" w:rsidRPr="004D0F71">
        <w:rPr>
          <w:rFonts w:cs="Calibri Light"/>
          <w:i/>
        </w:rPr>
        <w:t>c</w:t>
      </w:r>
      <w:r w:rsidRPr="004D0F71">
        <w:rPr>
          <w:rFonts w:cs="Calibri Light"/>
          <w:i/>
        </w:rPr>
        <w:t xml:space="preserve">ode des </w:t>
      </w:r>
      <w:r w:rsidR="008A59E1" w:rsidRPr="004D0F71">
        <w:rPr>
          <w:rFonts w:cs="Calibri Light"/>
          <w:i/>
        </w:rPr>
        <w:t>i</w:t>
      </w:r>
      <w:r w:rsidRPr="004D0F71">
        <w:rPr>
          <w:rFonts w:cs="Calibri Light"/>
          <w:i/>
        </w:rPr>
        <w:t xml:space="preserve">mpôts sur les revenus, combiné avec l'article 36 de la loi du 24 décembre 1948 concernant les finances provinciales et communales, ne viole pas les articles 10 et 11 de la Constitution s'il est interprété en ce sens qu'il n'est pas réputé interdire aux communes de lever une taxe, notamment à l'égard des </w:t>
      </w:r>
      <w:r w:rsidRPr="004D0F71">
        <w:rPr>
          <w:rFonts w:cs="Calibri Light"/>
          <w:i/>
        </w:rPr>
        <w:lastRenderedPageBreak/>
        <w:t>spectacles et divertissements, sur les recettes brutes générées par les droits d'entrée ou sur les revenus bruts.</w:t>
      </w:r>
      <w:r w:rsidRPr="004D0F71">
        <w:rPr>
          <w:rFonts w:cs="Calibri Light"/>
        </w:rPr>
        <w:t xml:space="preserve"> » Cela veut donc dire que les communes peuvent percevoir cette taxe en se basant sur les recettes brutes générées par les droits d'entrée ou sur les revenus bruts.</w:t>
      </w:r>
    </w:p>
    <w:p w14:paraId="7A309872" w14:textId="0101CB3D" w:rsidR="00DA6694" w:rsidRPr="004D0F71" w:rsidRDefault="00DA6694" w:rsidP="00DA6694">
      <w:pPr>
        <w:spacing w:before="120"/>
        <w:jc w:val="both"/>
        <w:textAlignment w:val="baseline"/>
        <w:rPr>
          <w:rFonts w:cs="Calibri Light"/>
        </w:rPr>
      </w:pPr>
      <w:r w:rsidRPr="004D0F71">
        <w:rPr>
          <w:rFonts w:cs="Calibri Light"/>
        </w:rPr>
        <w:t xml:space="preserve">En statuant en ce sens, la Cour constitutionnelle met fin à la controverse sur la compatibilité de la taxe sur les spectacles basée sur un pourcentage des recettes brutes générées par les droits d'entrée ou sur les revenus bruts — et l'article 464,1° du </w:t>
      </w:r>
      <w:r w:rsidR="008A59E1" w:rsidRPr="004D0F71">
        <w:rPr>
          <w:rFonts w:cs="Calibri Light"/>
        </w:rPr>
        <w:t>c</w:t>
      </w:r>
      <w:r w:rsidRPr="004D0F71">
        <w:rPr>
          <w:rFonts w:cs="Calibri Light"/>
        </w:rPr>
        <w:t>ode d'impôts sur les revenus qui interdit aux communes d'établir des centimes additionnels ou une taxe similaire sur la base ou sur le montant de l'impôt en matière d'impôt des personnes physiques, d'impôt des personnes morales et à 1 'impôt des non-résidents.</w:t>
      </w:r>
    </w:p>
    <w:p w14:paraId="35555496" w14:textId="77777777" w:rsidR="00DA6694" w:rsidRPr="004D0F71" w:rsidRDefault="00DA6694" w:rsidP="00DA6694">
      <w:pPr>
        <w:spacing w:before="120"/>
        <w:jc w:val="both"/>
        <w:textAlignment w:val="baseline"/>
        <w:rPr>
          <w:rFonts w:cs="Calibri Light"/>
        </w:rPr>
      </w:pPr>
      <w:r w:rsidRPr="004D0F71">
        <w:rPr>
          <w:rFonts w:cs="Calibri Light"/>
        </w:rPr>
        <w:t>La Cour constitutionnelle a notamment basé sa décision sur le fait que :</w:t>
      </w:r>
    </w:p>
    <w:p w14:paraId="259ACC0B" w14:textId="42375D89" w:rsidR="00DA6694" w:rsidRPr="004D0F71" w:rsidRDefault="00DA6694" w:rsidP="00DA6694">
      <w:pPr>
        <w:spacing w:before="120"/>
        <w:jc w:val="both"/>
        <w:textAlignment w:val="baseline"/>
        <w:rPr>
          <w:rFonts w:cs="Calibri Light"/>
          <w:i/>
        </w:rPr>
      </w:pPr>
      <w:r w:rsidRPr="004D0F71">
        <w:rPr>
          <w:rFonts w:cs="Calibri Light"/>
          <w:i/>
        </w:rPr>
        <w:t xml:space="preserve">« Bien que les recettes brutes générées par une activité et, plus généralement ; les revenus bruts du contribuable constituent le point de départ pour la détermination du revenu imposable à l'impôt des personnes physiques ou du bénéfice imposable à l'impôt des sociétés, il existe une différence essentielle entre, d'une part, les recettes brutes générées par les droits d'entrée ou les revenus bruts en général et, d'autre part, les bases imposables précitées. Par la base de l’impôt ; la disposition en cause ne vise pas tout élément qui est pris en compte pour le calcul de l'impôt, mais exclusivement le montant sur lequel l'impôt est calculé en définitive (voir les arrêts n° 119/2007, B.6; n° 44/2008, B.6; n° 50/2011, B.575). De manière générale, il n'existe pas non plus de rapport proportionnel entre les recettes brutes ou revenus bruts et les différentes bases des impôts mentionnés à l'article 464, 1°, du </w:t>
      </w:r>
      <w:r w:rsidR="008A59E1" w:rsidRPr="004D0F71">
        <w:rPr>
          <w:rFonts w:cs="Calibri Light"/>
          <w:i/>
        </w:rPr>
        <w:t>code des impôts sur les revenus. »</w:t>
      </w:r>
    </w:p>
    <w:p w14:paraId="3E929BC3" w14:textId="77777777" w:rsidR="00DA6694" w:rsidRPr="004D0F71" w:rsidRDefault="00DA6694" w:rsidP="00DA6694">
      <w:pPr>
        <w:spacing w:before="120"/>
        <w:jc w:val="both"/>
        <w:textAlignment w:val="baseline"/>
        <w:rPr>
          <w:rFonts w:cs="Calibri Light"/>
        </w:rPr>
      </w:pPr>
      <w:r w:rsidRPr="004D0F71">
        <w:rPr>
          <w:rFonts w:cs="Calibri Light"/>
        </w:rPr>
        <w:t xml:space="preserve">En statuant de la sorte, la Cour constitutionnelle « renverse » la jurisprudence de la Cour de cassation qui, en date du 10 décembre 2009 mettant en cause la VILLE DE LOUVAIN contre la SA STUDIO FILMTHEATERS, avait décidé : « </w:t>
      </w:r>
      <w:r w:rsidRPr="004D0F71">
        <w:rPr>
          <w:rFonts w:cs="Calibri Light"/>
          <w:i/>
        </w:rPr>
        <w:t>qu'une taxe communale sur les spectacles et divertissements qui est calculée sur le chiffre d'affaire réalisé, diminué de la taxe sur la valeur ajoutée appliquée sur celui-ci, constitue une taxe similaire interdite dans la mesure où le chiffre d'affaire constitue un élément essentiel qui est pris en considération pour fixer la base de l'impôt sur les revenus qui est levé à charge du débiteur de cette taxe</w:t>
      </w:r>
      <w:r w:rsidRPr="004D0F71">
        <w:rPr>
          <w:rFonts w:cs="Calibri Light"/>
        </w:rPr>
        <w:t>. »</w:t>
      </w:r>
    </w:p>
    <w:p w14:paraId="196E528C" w14:textId="0162C413" w:rsidR="00DA6694" w:rsidRPr="004D0F71" w:rsidRDefault="00DA6694" w:rsidP="008D7EB7">
      <w:pPr>
        <w:spacing w:before="120"/>
        <w:jc w:val="both"/>
        <w:textAlignment w:val="baseline"/>
        <w:rPr>
          <w:rFonts w:cs="Calibri Light"/>
        </w:rPr>
      </w:pPr>
      <w:r w:rsidRPr="004D0F71">
        <w:rPr>
          <w:rFonts w:cs="Calibri Light"/>
        </w:rPr>
        <w:t>Cependant, la Cour de cassation</w:t>
      </w:r>
      <w:r w:rsidRPr="004D0F71">
        <w:rPr>
          <w:rFonts w:cs="Calibri Light"/>
          <w:vertAlign w:val="superscript"/>
        </w:rPr>
        <w:footnoteReference w:id="184"/>
      </w:r>
      <w:r w:rsidRPr="004D0F71">
        <w:rPr>
          <w:rFonts w:cs="Calibri Light"/>
        </w:rPr>
        <w:t xml:space="preserve"> estime toujours que l’article 464,1° du </w:t>
      </w:r>
      <w:r w:rsidR="008A59E1" w:rsidRPr="004D0F71">
        <w:rPr>
          <w:rFonts w:cs="Calibri Light"/>
          <w:i/>
        </w:rPr>
        <w:t>code des impôts sur les revenus</w:t>
      </w:r>
      <w:r w:rsidR="008A59E1" w:rsidRPr="004D0F71" w:rsidDel="008A59E1">
        <w:rPr>
          <w:rFonts w:cs="Calibri Light"/>
        </w:rPr>
        <w:t xml:space="preserve"> </w:t>
      </w:r>
      <w:r w:rsidRPr="004D0F71">
        <w:rPr>
          <w:rFonts w:cs="Calibri Light"/>
        </w:rPr>
        <w:t>s’oppose à ce que les autorités locales lèvent « un impôt sur un élément essentiel qui détermine directement la base de l’impôt sur les revenus ».</w:t>
      </w:r>
    </w:p>
    <w:p w14:paraId="21C3F1FD" w14:textId="7A6E115F" w:rsidR="00E14F35" w:rsidRPr="004D0F71" w:rsidRDefault="00E14F35" w:rsidP="00E14F35">
      <w:pPr>
        <w:spacing w:before="120"/>
        <w:jc w:val="both"/>
        <w:textAlignment w:val="baseline"/>
        <w:rPr>
          <w:rFonts w:cs="Calibri Light"/>
        </w:rPr>
      </w:pPr>
      <w:r w:rsidRPr="004D0F71">
        <w:rPr>
          <w:rFonts w:cs="Calibri Light"/>
          <w:b/>
          <w:bCs/>
        </w:rPr>
        <w:t>Dans son arrêt récent du 13 avril 2023</w:t>
      </w:r>
      <w:r w:rsidRPr="004D0F71">
        <w:rPr>
          <w:rStyle w:val="Appelnotedebasdep"/>
          <w:rFonts w:cs="Calibri Light"/>
          <w:b/>
          <w:bCs/>
        </w:rPr>
        <w:footnoteReference w:id="185"/>
      </w:r>
      <w:r w:rsidRPr="004D0F71">
        <w:rPr>
          <w:rFonts w:cs="Calibri Light"/>
          <w:b/>
          <w:bCs/>
        </w:rPr>
        <w:t xml:space="preserve">, </w:t>
      </w:r>
      <w:r w:rsidRPr="004D0F71">
        <w:rPr>
          <w:rFonts w:cs="Calibri Light"/>
        </w:rPr>
        <w:t xml:space="preserve">la Cour constitutionnelle réaffirme que quand l’article 464,1° du Code des impôts sur les revenus interdit aux communes d’établir des taxes similaires à l’impôt des personnes physiques et à l’impôt des sociétés « sur la base de ces impôts », cet article ne vise pas tout élément qui est pris en compte pour le calcul de l’impôt, mais exclusivement le montant sur lequel l’impôt est calculé en définitive. Elle en conclut donc – et par ce fait confirme la jurisprudence de son </w:t>
      </w:r>
      <w:r w:rsidRPr="004D0F71">
        <w:rPr>
          <w:sz w:val="23"/>
          <w:szCs w:val="23"/>
        </w:rPr>
        <w:t>arrêt n° 19/2012 du</w:t>
      </w:r>
      <w:r w:rsidRPr="004D0F71">
        <w:rPr>
          <w:rFonts w:cs="Calibri Light"/>
        </w:rPr>
        <w:t xml:space="preserve"> 16 février 2012 susvisé -  que l’article 464, 1° du CIR 1992, interdit certes aux communes de lever une taxe sur les spectacles et divertissements calculée sur la base de l’impôt des personnes physiques ou de l’impôt des sociétés, mais ne leur interdit, ni à l’égard de spectacles et divertissements ni à l’égard d’autres activités, de lever une taxe sur les recettes brutes générées par les droits d’entrée ou sur les revenus bruts.</w:t>
      </w:r>
    </w:p>
    <w:p w14:paraId="38617C02" w14:textId="0D799EC7" w:rsidR="00DA6694" w:rsidRPr="004D0F71" w:rsidRDefault="00DA6694" w:rsidP="008D7EB7">
      <w:pPr>
        <w:spacing w:before="120"/>
        <w:jc w:val="both"/>
        <w:textAlignment w:val="baseline"/>
        <w:rPr>
          <w:rFonts w:cs="Calibri Light"/>
        </w:rPr>
      </w:pPr>
      <w:r w:rsidRPr="004D0F71">
        <w:rPr>
          <w:rFonts w:cs="Calibri Light"/>
        </w:rPr>
        <w:lastRenderedPageBreak/>
        <w:t>Dès lors, contrairement à ce que l’on a pu croire avec l’arrêt de la Cour constitutionnelle, la controverse existe toujours</w:t>
      </w:r>
      <w:r w:rsidR="00E14F35" w:rsidRPr="004D0F71">
        <w:rPr>
          <w:rFonts w:cs="Calibri Light"/>
        </w:rPr>
        <w:t xml:space="preserve"> entre ces deux hautes juridictions</w:t>
      </w:r>
      <w:r w:rsidRPr="004D0F71">
        <w:rPr>
          <w:rFonts w:cs="Calibri Light"/>
        </w:rPr>
        <w:t>.  Il est donc prudent d’adopter un taux forfaitaire, le cas échéant couplé à un montant maximum fixé à un pourcentage du prix du billet (par exemple, x € par billet avec un taux maximum de x% du prix du billet).</w:t>
      </w:r>
    </w:p>
    <w:p w14:paraId="120156D1" w14:textId="77777777" w:rsidR="00DF418C" w:rsidRDefault="00DF418C" w:rsidP="00E5346D">
      <w:pPr>
        <w:pStyle w:val="Sam3"/>
      </w:pPr>
      <w:bookmarkStart w:id="6819" w:name="_Toc516739884"/>
      <w:bookmarkStart w:id="6820" w:name="_Toc516751793"/>
      <w:bookmarkStart w:id="6821" w:name="_Toc516825881"/>
      <w:bookmarkStart w:id="6822" w:name="_Toc516826439"/>
      <w:bookmarkStart w:id="6823" w:name="_Toc516837759"/>
      <w:bookmarkStart w:id="6824" w:name="_Toc516838318"/>
      <w:bookmarkStart w:id="6825" w:name="_Toc516838877"/>
      <w:bookmarkStart w:id="6826" w:name="_Toc516839437"/>
      <w:bookmarkStart w:id="6827" w:name="_Toc517173533"/>
      <w:bookmarkStart w:id="6828" w:name="_Toc517175207"/>
      <w:bookmarkStart w:id="6829" w:name="_Toc517175794"/>
      <w:bookmarkStart w:id="6830" w:name="_Toc517176382"/>
      <w:bookmarkStart w:id="6831" w:name="_Toc517337707"/>
      <w:bookmarkStart w:id="6832" w:name="_Toc517360503"/>
      <w:bookmarkStart w:id="6833" w:name="_Toc516739885"/>
      <w:bookmarkStart w:id="6834" w:name="_Toc516751794"/>
      <w:bookmarkStart w:id="6835" w:name="_Toc516825882"/>
      <w:bookmarkStart w:id="6836" w:name="_Toc516826440"/>
      <w:bookmarkStart w:id="6837" w:name="_Toc516837760"/>
      <w:bookmarkStart w:id="6838" w:name="_Toc516838319"/>
      <w:bookmarkStart w:id="6839" w:name="_Toc516838878"/>
      <w:bookmarkStart w:id="6840" w:name="_Toc516839438"/>
      <w:bookmarkStart w:id="6841" w:name="_Toc517173534"/>
      <w:bookmarkStart w:id="6842" w:name="_Toc517175208"/>
      <w:bookmarkStart w:id="6843" w:name="_Toc517175795"/>
      <w:bookmarkStart w:id="6844" w:name="_Toc517176383"/>
      <w:bookmarkStart w:id="6845" w:name="_Toc517337708"/>
      <w:bookmarkStart w:id="6846" w:name="_Toc517360504"/>
      <w:bookmarkStart w:id="6847" w:name="_Toc516739886"/>
      <w:bookmarkStart w:id="6848" w:name="_Toc516751795"/>
      <w:bookmarkStart w:id="6849" w:name="_Toc516825883"/>
      <w:bookmarkStart w:id="6850" w:name="_Toc516826441"/>
      <w:bookmarkStart w:id="6851" w:name="_Toc516837761"/>
      <w:bookmarkStart w:id="6852" w:name="_Toc516838320"/>
      <w:bookmarkStart w:id="6853" w:name="_Toc516838879"/>
      <w:bookmarkStart w:id="6854" w:name="_Toc516839439"/>
      <w:bookmarkStart w:id="6855" w:name="_Toc517173535"/>
      <w:bookmarkStart w:id="6856" w:name="_Toc517175209"/>
      <w:bookmarkStart w:id="6857" w:name="_Toc517175796"/>
      <w:bookmarkStart w:id="6858" w:name="_Toc517176384"/>
      <w:bookmarkStart w:id="6859" w:name="_Toc517337709"/>
      <w:bookmarkStart w:id="6860" w:name="_Toc517360505"/>
      <w:bookmarkStart w:id="6861" w:name="_Toc516739887"/>
      <w:bookmarkStart w:id="6862" w:name="_Toc516751796"/>
      <w:bookmarkStart w:id="6863" w:name="_Toc516825884"/>
      <w:bookmarkStart w:id="6864" w:name="_Toc516826442"/>
      <w:bookmarkStart w:id="6865" w:name="_Toc516837762"/>
      <w:bookmarkStart w:id="6866" w:name="_Toc516838321"/>
      <w:bookmarkStart w:id="6867" w:name="_Toc516838880"/>
      <w:bookmarkStart w:id="6868" w:name="_Toc516839440"/>
      <w:bookmarkStart w:id="6869" w:name="_Toc517173536"/>
      <w:bookmarkStart w:id="6870" w:name="_Toc517175210"/>
      <w:bookmarkStart w:id="6871" w:name="_Toc517175797"/>
      <w:bookmarkStart w:id="6872" w:name="_Toc517176385"/>
      <w:bookmarkStart w:id="6873" w:name="_Toc517337710"/>
      <w:bookmarkStart w:id="6874" w:name="_Toc517360506"/>
      <w:bookmarkStart w:id="6875" w:name="_Toc516739888"/>
      <w:bookmarkStart w:id="6876" w:name="_Toc516751797"/>
      <w:bookmarkStart w:id="6877" w:name="_Toc516825885"/>
      <w:bookmarkStart w:id="6878" w:name="_Toc516826443"/>
      <w:bookmarkStart w:id="6879" w:name="_Toc516837763"/>
      <w:bookmarkStart w:id="6880" w:name="_Toc516838322"/>
      <w:bookmarkStart w:id="6881" w:name="_Toc516838881"/>
      <w:bookmarkStart w:id="6882" w:name="_Toc516839441"/>
      <w:bookmarkStart w:id="6883" w:name="_Toc517173537"/>
      <w:bookmarkStart w:id="6884" w:name="_Toc517175211"/>
      <w:bookmarkStart w:id="6885" w:name="_Toc517175798"/>
      <w:bookmarkStart w:id="6886" w:name="_Toc517176386"/>
      <w:bookmarkStart w:id="6887" w:name="_Toc517337711"/>
      <w:bookmarkStart w:id="6888" w:name="_Toc517360507"/>
      <w:bookmarkStart w:id="6889" w:name="_Toc516739889"/>
      <w:bookmarkStart w:id="6890" w:name="_Toc516751798"/>
      <w:bookmarkStart w:id="6891" w:name="_Toc516825886"/>
      <w:bookmarkStart w:id="6892" w:name="_Toc516826444"/>
      <w:bookmarkStart w:id="6893" w:name="_Toc516837764"/>
      <w:bookmarkStart w:id="6894" w:name="_Toc516838323"/>
      <w:bookmarkStart w:id="6895" w:name="_Toc516838882"/>
      <w:bookmarkStart w:id="6896" w:name="_Toc516839442"/>
      <w:bookmarkStart w:id="6897" w:name="_Toc517173538"/>
      <w:bookmarkStart w:id="6898" w:name="_Toc517175212"/>
      <w:bookmarkStart w:id="6899" w:name="_Toc517175799"/>
      <w:bookmarkStart w:id="6900" w:name="_Toc517176387"/>
      <w:bookmarkStart w:id="6901" w:name="_Toc517337712"/>
      <w:bookmarkStart w:id="6902" w:name="_Toc517360508"/>
      <w:bookmarkStart w:id="6903" w:name="_Toc516739890"/>
      <w:bookmarkStart w:id="6904" w:name="_Toc516751799"/>
      <w:bookmarkStart w:id="6905" w:name="_Toc516825887"/>
      <w:bookmarkStart w:id="6906" w:name="_Toc516826445"/>
      <w:bookmarkStart w:id="6907" w:name="_Toc516837765"/>
      <w:bookmarkStart w:id="6908" w:name="_Toc516838324"/>
      <w:bookmarkStart w:id="6909" w:name="_Toc516838883"/>
      <w:bookmarkStart w:id="6910" w:name="_Toc516839443"/>
      <w:bookmarkStart w:id="6911" w:name="_Toc517173539"/>
      <w:bookmarkStart w:id="6912" w:name="_Toc517175213"/>
      <w:bookmarkStart w:id="6913" w:name="_Toc517175800"/>
      <w:bookmarkStart w:id="6914" w:name="_Toc517176388"/>
      <w:bookmarkStart w:id="6915" w:name="_Toc517337713"/>
      <w:bookmarkStart w:id="6916" w:name="_Toc517360509"/>
      <w:bookmarkStart w:id="6917" w:name="_Toc516739891"/>
      <w:bookmarkStart w:id="6918" w:name="_Toc516751800"/>
      <w:bookmarkStart w:id="6919" w:name="_Toc516825888"/>
      <w:bookmarkStart w:id="6920" w:name="_Toc516826446"/>
      <w:bookmarkStart w:id="6921" w:name="_Toc516837766"/>
      <w:bookmarkStart w:id="6922" w:name="_Toc516838325"/>
      <w:bookmarkStart w:id="6923" w:name="_Toc516838884"/>
      <w:bookmarkStart w:id="6924" w:name="_Toc516839444"/>
      <w:bookmarkStart w:id="6925" w:name="_Toc517173540"/>
      <w:bookmarkStart w:id="6926" w:name="_Toc517175214"/>
      <w:bookmarkStart w:id="6927" w:name="_Toc517175801"/>
      <w:bookmarkStart w:id="6928" w:name="_Toc517176389"/>
      <w:bookmarkStart w:id="6929" w:name="_Toc517337714"/>
      <w:bookmarkStart w:id="6930" w:name="_Toc517360510"/>
      <w:bookmarkStart w:id="6931" w:name="_Toc516739892"/>
      <w:bookmarkStart w:id="6932" w:name="_Toc516751801"/>
      <w:bookmarkStart w:id="6933" w:name="_Toc516825889"/>
      <w:bookmarkStart w:id="6934" w:name="_Toc516826447"/>
      <w:bookmarkStart w:id="6935" w:name="_Toc516837767"/>
      <w:bookmarkStart w:id="6936" w:name="_Toc516838326"/>
      <w:bookmarkStart w:id="6937" w:name="_Toc516838885"/>
      <w:bookmarkStart w:id="6938" w:name="_Toc516839445"/>
      <w:bookmarkStart w:id="6939" w:name="_Toc517173541"/>
      <w:bookmarkStart w:id="6940" w:name="_Toc517175215"/>
      <w:bookmarkStart w:id="6941" w:name="_Toc517175802"/>
      <w:bookmarkStart w:id="6942" w:name="_Toc517176390"/>
      <w:bookmarkStart w:id="6943" w:name="_Toc517337715"/>
      <w:bookmarkStart w:id="6944" w:name="_Toc517360511"/>
      <w:bookmarkStart w:id="6945" w:name="_Toc516739893"/>
      <w:bookmarkStart w:id="6946" w:name="_Toc516751802"/>
      <w:bookmarkStart w:id="6947" w:name="_Toc516825890"/>
      <w:bookmarkStart w:id="6948" w:name="_Toc516826448"/>
      <w:bookmarkStart w:id="6949" w:name="_Toc516837768"/>
      <w:bookmarkStart w:id="6950" w:name="_Toc516838327"/>
      <w:bookmarkStart w:id="6951" w:name="_Toc516838886"/>
      <w:bookmarkStart w:id="6952" w:name="_Toc516839446"/>
      <w:bookmarkStart w:id="6953" w:name="_Toc517173542"/>
      <w:bookmarkStart w:id="6954" w:name="_Toc517175216"/>
      <w:bookmarkStart w:id="6955" w:name="_Toc517175803"/>
      <w:bookmarkStart w:id="6956" w:name="_Toc517176391"/>
      <w:bookmarkStart w:id="6957" w:name="_Toc517337716"/>
      <w:bookmarkStart w:id="6958" w:name="_Toc517360512"/>
      <w:bookmarkStart w:id="6959" w:name="_Toc516739894"/>
      <w:bookmarkStart w:id="6960" w:name="_Toc516751803"/>
      <w:bookmarkStart w:id="6961" w:name="_Toc516825891"/>
      <w:bookmarkStart w:id="6962" w:name="_Toc516826449"/>
      <w:bookmarkStart w:id="6963" w:name="_Toc516837769"/>
      <w:bookmarkStart w:id="6964" w:name="_Toc516838328"/>
      <w:bookmarkStart w:id="6965" w:name="_Toc516838887"/>
      <w:bookmarkStart w:id="6966" w:name="_Toc516839447"/>
      <w:bookmarkStart w:id="6967" w:name="_Toc517173543"/>
      <w:bookmarkStart w:id="6968" w:name="_Toc517175217"/>
      <w:bookmarkStart w:id="6969" w:name="_Toc517175804"/>
      <w:bookmarkStart w:id="6970" w:name="_Toc517176392"/>
      <w:bookmarkStart w:id="6971" w:name="_Toc517337717"/>
      <w:bookmarkStart w:id="6972" w:name="_Toc517360513"/>
      <w:bookmarkStart w:id="6973" w:name="_Toc143779221"/>
      <w:bookmarkStart w:id="6974" w:name="_Toc512525526"/>
      <w:bookmarkStart w:id="6975" w:name="_Toc515896840"/>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p>
    <w:p w14:paraId="27CAFD5C" w14:textId="6B9D70E8" w:rsidR="00705A12" w:rsidRPr="004D0F71" w:rsidRDefault="009B153C" w:rsidP="00E5346D">
      <w:pPr>
        <w:pStyle w:val="Sam3"/>
      </w:pPr>
      <w:r w:rsidRPr="004D0F71">
        <w:t>040/365-02 : Dancings</w:t>
      </w:r>
      <w:bookmarkEnd w:id="6973"/>
      <w:r w:rsidRPr="004D0F71">
        <w:t xml:space="preserve"> </w:t>
      </w:r>
    </w:p>
    <w:p w14:paraId="316678DB" w14:textId="586C3E01" w:rsidR="009B153C" w:rsidRPr="004D0F71" w:rsidRDefault="00705A12" w:rsidP="007D7FE2">
      <w:pPr>
        <w:spacing w:before="120"/>
      </w:pPr>
      <w:r w:rsidRPr="004D0F71">
        <w:t>T</w:t>
      </w:r>
      <w:r w:rsidR="009B153C" w:rsidRPr="004D0F71">
        <w:t>axe directe</w:t>
      </w:r>
      <w:bookmarkEnd w:id="6974"/>
      <w:bookmarkEnd w:id="6975"/>
    </w:p>
    <w:p w14:paraId="43373982" w14:textId="26523F4A"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 xml:space="preserve">Taux maximum recommandé : </w:t>
      </w:r>
      <w:r w:rsidR="00CA4C29" w:rsidRPr="004D0F71">
        <w:rPr>
          <w:rFonts w:asciiTheme="minorHAnsi" w:hAnsiTheme="minorHAnsi" w:cs="Calibri Light"/>
        </w:rPr>
        <w:t>1.050</w:t>
      </w:r>
      <w:r w:rsidR="008A59E1" w:rsidRPr="004D0F71">
        <w:rPr>
          <w:rFonts w:asciiTheme="minorHAnsi" w:hAnsiTheme="minorHAnsi" w:cs="Calibri Light"/>
        </w:rPr>
        <w:t>,00</w:t>
      </w:r>
      <w:r w:rsidR="00CA4C29" w:rsidRPr="004D0F71">
        <w:rPr>
          <w:rFonts w:asciiTheme="minorHAnsi" w:hAnsiTheme="minorHAnsi" w:cs="Calibri Light"/>
        </w:rPr>
        <w:t xml:space="preserve"> </w:t>
      </w:r>
      <w:r w:rsidRPr="004D0F71">
        <w:rPr>
          <w:rFonts w:asciiTheme="minorHAnsi" w:hAnsiTheme="minorHAnsi" w:cs="Calibri Light"/>
        </w:rPr>
        <w:t>euros</w:t>
      </w:r>
      <w:r w:rsidR="00D17FFA" w:rsidRPr="004D0F71">
        <w:rPr>
          <w:rFonts w:asciiTheme="minorHAnsi" w:hAnsiTheme="minorHAnsi" w:cs="Calibri Light"/>
        </w:rPr>
        <w:t xml:space="preserve"> (1.2</w:t>
      </w:r>
      <w:r w:rsidR="00940A2F">
        <w:rPr>
          <w:rFonts w:asciiTheme="minorHAnsi" w:hAnsiTheme="minorHAnsi" w:cs="Calibri Light"/>
        </w:rPr>
        <w:t>45,20</w:t>
      </w:r>
      <w:r w:rsidR="00D17FFA" w:rsidRPr="004D0F71">
        <w:rPr>
          <w:rFonts w:asciiTheme="minorHAnsi" w:hAnsiTheme="minorHAnsi" w:cs="Calibri Light"/>
        </w:rPr>
        <w:t xml:space="preserve"> indexé à </w:t>
      </w:r>
      <w:r w:rsidR="00985F76">
        <w:rPr>
          <w:rFonts w:asciiTheme="minorHAnsi" w:hAnsiTheme="minorHAnsi" w:cs="Calibri Light"/>
        </w:rPr>
        <w:t>18,59</w:t>
      </w:r>
      <w:proofErr w:type="gramStart"/>
      <w:r w:rsidR="00D17FFA" w:rsidRPr="004D0F71">
        <w:rPr>
          <w:rFonts w:asciiTheme="minorHAnsi" w:hAnsiTheme="minorHAnsi" w:cs="Calibri Light"/>
        </w:rPr>
        <w:t>%)</w:t>
      </w:r>
      <w:r w:rsidRPr="004D0F71">
        <w:rPr>
          <w:rFonts w:asciiTheme="minorHAnsi" w:hAnsiTheme="minorHAnsi" w:cs="Calibri Light"/>
        </w:rPr>
        <w:t>/</w:t>
      </w:r>
      <w:proofErr w:type="gramEnd"/>
      <w:r w:rsidRPr="004D0F71">
        <w:rPr>
          <w:rFonts w:asciiTheme="minorHAnsi" w:hAnsiTheme="minorHAnsi" w:cs="Calibri Light"/>
        </w:rPr>
        <w:t>mois, à moduler selon le chiffre d'affaires de l'activité dancing et le caractère accessoire ou non de celle-ci.</w:t>
      </w:r>
    </w:p>
    <w:p w14:paraId="38A602CC" w14:textId="5095955C"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Pour les méga</w:t>
      </w:r>
      <w:r w:rsidR="00BF4C17" w:rsidRPr="004D0F71">
        <w:rPr>
          <w:rFonts w:asciiTheme="minorHAnsi" w:hAnsiTheme="minorHAnsi" w:cs="Calibri Light"/>
        </w:rPr>
        <w:t>-</w:t>
      </w:r>
      <w:r w:rsidRPr="004D0F71">
        <w:rPr>
          <w:rFonts w:asciiTheme="minorHAnsi" w:hAnsiTheme="minorHAnsi" w:cs="Calibri Light"/>
        </w:rPr>
        <w:t>dancings, il convient de moduler le taux de la taxe en fonction de la capacité d'accueil telle qu'elle est reprise dans le permis d'exploiter. C'est ainsi que le taux maximum recommandé est de</w:t>
      </w:r>
    </w:p>
    <w:p w14:paraId="53C62C64" w14:textId="4B93A167" w:rsidR="009B153C" w:rsidRPr="004D0F71" w:rsidRDefault="00CA4C29" w:rsidP="008D7EB7">
      <w:pPr>
        <w:pStyle w:val="Paragraphedeliste"/>
        <w:numPr>
          <w:ilvl w:val="0"/>
          <w:numId w:val="162"/>
        </w:numPr>
        <w:tabs>
          <w:tab w:val="left" w:pos="144"/>
        </w:tabs>
        <w:spacing w:before="120"/>
        <w:jc w:val="both"/>
        <w:textAlignment w:val="baseline"/>
        <w:rPr>
          <w:rFonts w:asciiTheme="minorHAnsi" w:hAnsiTheme="minorHAnsi" w:cs="Calibri Light"/>
        </w:rPr>
      </w:pPr>
      <w:r w:rsidRPr="004D0F71">
        <w:rPr>
          <w:rFonts w:asciiTheme="minorHAnsi" w:hAnsiTheme="minorHAnsi" w:cs="Calibri Light"/>
        </w:rPr>
        <w:t>4.000</w:t>
      </w:r>
      <w:r w:rsidR="008A59E1" w:rsidRPr="004D0F71">
        <w:rPr>
          <w:rFonts w:asciiTheme="minorHAnsi" w:hAnsiTheme="minorHAnsi" w:cs="Calibri Light"/>
        </w:rPr>
        <w:t>,00</w:t>
      </w:r>
      <w:r w:rsidRPr="004D0F71">
        <w:rPr>
          <w:rFonts w:asciiTheme="minorHAnsi" w:hAnsiTheme="minorHAnsi" w:cs="Calibri Light"/>
        </w:rPr>
        <w:t xml:space="preserve"> </w:t>
      </w:r>
      <w:r w:rsidR="009B153C" w:rsidRPr="004D0F71">
        <w:rPr>
          <w:rFonts w:asciiTheme="minorHAnsi" w:hAnsiTheme="minorHAnsi" w:cs="Calibri Light"/>
        </w:rPr>
        <w:t>euros</w:t>
      </w:r>
      <w:r w:rsidR="00D17FFA" w:rsidRPr="004D0F71">
        <w:rPr>
          <w:rFonts w:asciiTheme="minorHAnsi" w:hAnsiTheme="minorHAnsi" w:cs="Calibri Light"/>
        </w:rPr>
        <w:t xml:space="preserve"> (4.</w:t>
      </w:r>
      <w:r w:rsidR="00940A2F">
        <w:rPr>
          <w:rFonts w:asciiTheme="minorHAnsi" w:hAnsiTheme="minorHAnsi" w:cs="Calibri Light"/>
        </w:rPr>
        <w:t>743,60</w:t>
      </w:r>
      <w:r w:rsidR="00D17FFA" w:rsidRPr="004D0F71">
        <w:rPr>
          <w:rFonts w:asciiTheme="minorHAnsi" w:hAnsiTheme="minorHAnsi" w:cs="Calibri Light"/>
        </w:rPr>
        <w:t xml:space="preserve"> indexé à </w:t>
      </w:r>
      <w:r w:rsidR="00985F76">
        <w:rPr>
          <w:rFonts w:asciiTheme="minorHAnsi" w:hAnsiTheme="minorHAnsi" w:cs="Calibri Light"/>
        </w:rPr>
        <w:t>18,59</w:t>
      </w:r>
      <w:r w:rsidR="00D17FFA" w:rsidRPr="004D0F71">
        <w:rPr>
          <w:rFonts w:asciiTheme="minorHAnsi" w:hAnsiTheme="minorHAnsi" w:cs="Calibri Light"/>
        </w:rPr>
        <w:t>%)</w:t>
      </w:r>
      <w:r w:rsidR="00DF418C">
        <w:rPr>
          <w:rFonts w:asciiTheme="minorHAnsi" w:hAnsiTheme="minorHAnsi" w:cs="Calibri Light"/>
        </w:rPr>
        <w:t xml:space="preserve"> </w:t>
      </w:r>
      <w:r w:rsidR="009B153C" w:rsidRPr="004D0F71">
        <w:rPr>
          <w:rFonts w:asciiTheme="minorHAnsi" w:hAnsiTheme="minorHAnsi" w:cs="Calibri Light"/>
        </w:rPr>
        <w:t>/mois pour le dancing dont la capacité d'accueil varie entre 1.500 et 3.000 personnes</w:t>
      </w:r>
      <w:r w:rsidR="008A59E1" w:rsidRPr="004D0F71">
        <w:rPr>
          <w:rFonts w:asciiTheme="minorHAnsi" w:hAnsiTheme="minorHAnsi" w:cs="Calibri Light"/>
        </w:rPr>
        <w:t> ;</w:t>
      </w:r>
    </w:p>
    <w:p w14:paraId="74A1E1D3" w14:textId="79A3BB9D" w:rsidR="009B153C" w:rsidRPr="004D0F71" w:rsidRDefault="00CA4C29" w:rsidP="008D7EB7">
      <w:pPr>
        <w:pStyle w:val="Paragraphedeliste"/>
        <w:numPr>
          <w:ilvl w:val="0"/>
          <w:numId w:val="162"/>
        </w:numPr>
        <w:tabs>
          <w:tab w:val="left" w:pos="144"/>
        </w:tabs>
        <w:spacing w:before="120"/>
        <w:jc w:val="both"/>
        <w:textAlignment w:val="baseline"/>
        <w:rPr>
          <w:rFonts w:asciiTheme="minorHAnsi" w:hAnsiTheme="minorHAnsi" w:cs="Calibri Light"/>
        </w:rPr>
      </w:pPr>
      <w:r w:rsidRPr="004D0F71">
        <w:rPr>
          <w:rFonts w:asciiTheme="minorHAnsi" w:hAnsiTheme="minorHAnsi" w:cs="Calibri Light"/>
        </w:rPr>
        <w:t>6.800</w:t>
      </w:r>
      <w:r w:rsidR="008A59E1" w:rsidRPr="004D0F71">
        <w:rPr>
          <w:rFonts w:asciiTheme="minorHAnsi" w:hAnsiTheme="minorHAnsi" w:cs="Calibri Light"/>
        </w:rPr>
        <w:t>,00</w:t>
      </w:r>
      <w:r w:rsidRPr="004D0F71">
        <w:rPr>
          <w:rFonts w:asciiTheme="minorHAnsi" w:hAnsiTheme="minorHAnsi" w:cs="Calibri Light"/>
        </w:rPr>
        <w:t xml:space="preserve"> </w:t>
      </w:r>
      <w:r w:rsidR="009B153C" w:rsidRPr="004D0F71">
        <w:rPr>
          <w:rFonts w:asciiTheme="minorHAnsi" w:hAnsiTheme="minorHAnsi" w:cs="Calibri Light"/>
        </w:rPr>
        <w:t>euros</w:t>
      </w:r>
      <w:r w:rsidR="00D17FFA" w:rsidRPr="004D0F71">
        <w:rPr>
          <w:rFonts w:asciiTheme="minorHAnsi" w:hAnsiTheme="minorHAnsi" w:cs="Calibri Light"/>
        </w:rPr>
        <w:t xml:space="preserve"> (</w:t>
      </w:r>
      <w:r w:rsidR="00940A2F">
        <w:rPr>
          <w:rFonts w:asciiTheme="minorHAnsi" w:hAnsiTheme="minorHAnsi" w:cs="Calibri Light"/>
        </w:rPr>
        <w:t>8.064,12</w:t>
      </w:r>
      <w:r w:rsidR="00D17FFA" w:rsidRPr="004D0F71">
        <w:rPr>
          <w:rFonts w:asciiTheme="minorHAnsi" w:hAnsiTheme="minorHAnsi" w:cs="Calibri Light"/>
        </w:rPr>
        <w:t xml:space="preserve">indexé à </w:t>
      </w:r>
      <w:r w:rsidR="00985F76">
        <w:rPr>
          <w:rFonts w:asciiTheme="minorHAnsi" w:hAnsiTheme="minorHAnsi" w:cs="Calibri Light"/>
        </w:rPr>
        <w:t>18,59</w:t>
      </w:r>
      <w:r w:rsidR="00D17FFA" w:rsidRPr="004D0F71">
        <w:rPr>
          <w:rFonts w:asciiTheme="minorHAnsi" w:hAnsiTheme="minorHAnsi" w:cs="Calibri Light"/>
        </w:rPr>
        <w:t>%)</w:t>
      </w:r>
      <w:r w:rsidR="00DF418C">
        <w:rPr>
          <w:rFonts w:asciiTheme="minorHAnsi" w:hAnsiTheme="minorHAnsi" w:cs="Calibri Light"/>
        </w:rPr>
        <w:t xml:space="preserve"> </w:t>
      </w:r>
      <w:r w:rsidR="009B153C" w:rsidRPr="004D0F71">
        <w:rPr>
          <w:rFonts w:asciiTheme="minorHAnsi" w:hAnsiTheme="minorHAnsi" w:cs="Calibri Light"/>
        </w:rPr>
        <w:t>/mois pour le dancing dont la capacité d'accueil varie entre 3.001 et 5.000 personnes</w:t>
      </w:r>
      <w:r w:rsidR="008A59E1" w:rsidRPr="004D0F71">
        <w:rPr>
          <w:rFonts w:asciiTheme="minorHAnsi" w:hAnsiTheme="minorHAnsi" w:cs="Calibri Light"/>
        </w:rPr>
        <w:t> ;</w:t>
      </w:r>
    </w:p>
    <w:p w14:paraId="01615245" w14:textId="19617604" w:rsidR="009B153C" w:rsidRPr="004D0F71" w:rsidRDefault="00CA4C29" w:rsidP="008D7EB7">
      <w:pPr>
        <w:pStyle w:val="Paragraphedeliste"/>
        <w:numPr>
          <w:ilvl w:val="0"/>
          <w:numId w:val="162"/>
        </w:numPr>
        <w:tabs>
          <w:tab w:val="left" w:pos="144"/>
        </w:tabs>
        <w:spacing w:before="120"/>
        <w:jc w:val="both"/>
        <w:textAlignment w:val="baseline"/>
        <w:rPr>
          <w:rFonts w:asciiTheme="minorHAnsi" w:hAnsiTheme="minorHAnsi" w:cs="Calibri Light"/>
        </w:rPr>
      </w:pPr>
      <w:r w:rsidRPr="004D0F71">
        <w:rPr>
          <w:rFonts w:asciiTheme="minorHAnsi" w:hAnsiTheme="minorHAnsi" w:cs="Calibri Light"/>
        </w:rPr>
        <w:t>10.800</w:t>
      </w:r>
      <w:r w:rsidR="008A59E1" w:rsidRPr="004D0F71">
        <w:rPr>
          <w:rFonts w:asciiTheme="minorHAnsi" w:hAnsiTheme="minorHAnsi" w:cs="Calibri Light"/>
        </w:rPr>
        <w:t>,00</w:t>
      </w:r>
      <w:r w:rsidRPr="004D0F71">
        <w:rPr>
          <w:rFonts w:asciiTheme="minorHAnsi" w:hAnsiTheme="minorHAnsi" w:cs="Calibri Light"/>
        </w:rPr>
        <w:t xml:space="preserve"> </w:t>
      </w:r>
      <w:r w:rsidR="009B153C" w:rsidRPr="004D0F71">
        <w:rPr>
          <w:rFonts w:asciiTheme="minorHAnsi" w:hAnsiTheme="minorHAnsi" w:cs="Calibri Light"/>
        </w:rPr>
        <w:t>euros</w:t>
      </w:r>
      <w:r w:rsidR="00D17FFA" w:rsidRPr="004D0F71">
        <w:rPr>
          <w:rFonts w:asciiTheme="minorHAnsi" w:hAnsiTheme="minorHAnsi" w:cs="Calibri Light"/>
        </w:rPr>
        <w:t xml:space="preserve"> (12.</w:t>
      </w:r>
      <w:r w:rsidR="00940A2F">
        <w:rPr>
          <w:rFonts w:asciiTheme="minorHAnsi" w:hAnsiTheme="minorHAnsi" w:cs="Calibri Light"/>
        </w:rPr>
        <w:t>807,72</w:t>
      </w:r>
      <w:r w:rsidR="00D17FFA" w:rsidRPr="004D0F71">
        <w:rPr>
          <w:rFonts w:asciiTheme="minorHAnsi" w:hAnsiTheme="minorHAnsi" w:cs="Calibri Light"/>
        </w:rPr>
        <w:t xml:space="preserve"> indexé à </w:t>
      </w:r>
      <w:r w:rsidR="00985F76">
        <w:rPr>
          <w:rFonts w:asciiTheme="minorHAnsi" w:hAnsiTheme="minorHAnsi" w:cs="Calibri Light"/>
        </w:rPr>
        <w:t>18,59</w:t>
      </w:r>
      <w:r w:rsidR="00D17FFA" w:rsidRPr="004D0F71">
        <w:rPr>
          <w:rFonts w:asciiTheme="minorHAnsi" w:hAnsiTheme="minorHAnsi" w:cs="Calibri Light"/>
        </w:rPr>
        <w:t>%)</w:t>
      </w:r>
      <w:r w:rsidR="00DF418C">
        <w:rPr>
          <w:rFonts w:asciiTheme="minorHAnsi" w:hAnsiTheme="minorHAnsi" w:cs="Calibri Light"/>
        </w:rPr>
        <w:t xml:space="preserve"> </w:t>
      </w:r>
      <w:r w:rsidR="009B153C" w:rsidRPr="004D0F71">
        <w:rPr>
          <w:rFonts w:asciiTheme="minorHAnsi" w:hAnsiTheme="minorHAnsi" w:cs="Calibri Light"/>
        </w:rPr>
        <w:t xml:space="preserve">/mois pour le dancing dont la capacité d'accueil est de 5.001 personnes et plus. </w:t>
      </w:r>
    </w:p>
    <w:p w14:paraId="0D9DC2DD" w14:textId="5FEB2C9C" w:rsidR="009B153C" w:rsidRPr="004D0F71" w:rsidRDefault="009B153C" w:rsidP="004F420F">
      <w:pPr>
        <w:tabs>
          <w:tab w:val="left" w:pos="567"/>
          <w:tab w:val="left" w:pos="720"/>
        </w:tabs>
        <w:spacing w:before="120"/>
        <w:jc w:val="both"/>
        <w:textAlignment w:val="baseline"/>
        <w:rPr>
          <w:rFonts w:asciiTheme="minorHAnsi" w:hAnsiTheme="minorHAnsi" w:cs="Calibri Light"/>
        </w:rPr>
      </w:pPr>
      <w:r w:rsidRPr="004D0F71">
        <w:rPr>
          <w:rFonts w:asciiTheme="minorHAnsi" w:hAnsiTheme="minorHAnsi" w:cs="Calibri Light"/>
        </w:rPr>
        <w:t>Je vous invite à allouer les recettes de la taxe sur les méga</w:t>
      </w:r>
      <w:r w:rsidR="00BF4C17" w:rsidRPr="004D0F71">
        <w:rPr>
          <w:rFonts w:asciiTheme="minorHAnsi" w:hAnsiTheme="minorHAnsi" w:cs="Calibri Light"/>
        </w:rPr>
        <w:t>-</w:t>
      </w:r>
      <w:r w:rsidRPr="004D0F71">
        <w:rPr>
          <w:rFonts w:asciiTheme="minorHAnsi" w:hAnsiTheme="minorHAnsi" w:cs="Calibri Light"/>
        </w:rPr>
        <w:t>dancings à l'amélioration des mesures de sécurité aux abords de ceux-ci.</w:t>
      </w:r>
    </w:p>
    <w:p w14:paraId="55552E18" w14:textId="77777777" w:rsidR="00DF418C" w:rsidRDefault="00DF418C" w:rsidP="00E5346D">
      <w:pPr>
        <w:pStyle w:val="Sam3"/>
      </w:pPr>
      <w:bookmarkStart w:id="6976" w:name="_Toc512525527"/>
      <w:bookmarkStart w:id="6977" w:name="_Toc515896841"/>
      <w:bookmarkStart w:id="6978" w:name="_Toc143779222"/>
    </w:p>
    <w:p w14:paraId="784948B0" w14:textId="4AF93438" w:rsidR="009B153C" w:rsidRPr="004D0F71" w:rsidRDefault="009B153C" w:rsidP="00E5346D">
      <w:pPr>
        <w:pStyle w:val="Sam3"/>
      </w:pPr>
      <w:r w:rsidRPr="004D0F71">
        <w:t>040/365-08 : Mise à l'eau d'embarcations dans un but commercial</w:t>
      </w:r>
      <w:bookmarkEnd w:id="6976"/>
      <w:bookmarkEnd w:id="6977"/>
      <w:bookmarkEnd w:id="6978"/>
    </w:p>
    <w:p w14:paraId="2E767A51" w14:textId="77777777" w:rsidR="009B153C" w:rsidRPr="004D0F71" w:rsidRDefault="009B153C" w:rsidP="00E063FD">
      <w:pPr>
        <w:spacing w:before="120"/>
        <w:jc w:val="both"/>
        <w:textAlignment w:val="baseline"/>
        <w:rPr>
          <w:rFonts w:asciiTheme="minorHAnsi" w:hAnsiTheme="minorHAnsi" w:cs="Calibri Light"/>
          <w:spacing w:val="-1"/>
        </w:rPr>
      </w:pPr>
      <w:r w:rsidRPr="004D0F71">
        <w:rPr>
          <w:rFonts w:asciiTheme="minorHAnsi" w:hAnsiTheme="minorHAnsi" w:cs="Calibri Light"/>
          <w:spacing w:val="-1"/>
        </w:rPr>
        <w:t>Taux maxima recommandés :</w:t>
      </w:r>
    </w:p>
    <w:p w14:paraId="123F46BA" w14:textId="3FD6422F" w:rsidR="009B153C" w:rsidRPr="004D0F71" w:rsidRDefault="00CA4C29" w:rsidP="008D7EB7">
      <w:pPr>
        <w:pStyle w:val="Paragraphedeliste"/>
        <w:numPr>
          <w:ilvl w:val="0"/>
          <w:numId w:val="162"/>
        </w:numPr>
        <w:tabs>
          <w:tab w:val="left" w:pos="144"/>
        </w:tabs>
        <w:spacing w:before="120"/>
        <w:jc w:val="both"/>
        <w:textAlignment w:val="baseline"/>
        <w:rPr>
          <w:rFonts w:asciiTheme="minorHAnsi" w:hAnsiTheme="minorHAnsi" w:cs="Calibri Light"/>
        </w:rPr>
      </w:pPr>
      <w:r w:rsidRPr="004D0F71">
        <w:rPr>
          <w:rFonts w:asciiTheme="minorHAnsi" w:hAnsiTheme="minorHAnsi" w:cs="Calibri Light"/>
        </w:rPr>
        <w:t>130</w:t>
      </w:r>
      <w:r w:rsidR="008A59E1" w:rsidRPr="004D0F71">
        <w:rPr>
          <w:rFonts w:asciiTheme="minorHAnsi" w:hAnsiTheme="minorHAnsi" w:cs="Calibri Light"/>
        </w:rPr>
        <w:t>,00</w:t>
      </w:r>
      <w:r w:rsidRPr="004D0F71">
        <w:rPr>
          <w:rFonts w:asciiTheme="minorHAnsi" w:hAnsiTheme="minorHAnsi" w:cs="Calibri Light"/>
        </w:rPr>
        <w:t xml:space="preserve"> </w:t>
      </w:r>
      <w:r w:rsidR="009B153C" w:rsidRPr="004D0F71">
        <w:rPr>
          <w:rFonts w:asciiTheme="minorHAnsi" w:hAnsiTheme="minorHAnsi" w:cs="Calibri Light"/>
        </w:rPr>
        <w:t>euros</w:t>
      </w:r>
      <w:r w:rsidR="0013148D" w:rsidRPr="004D0F71">
        <w:rPr>
          <w:rFonts w:asciiTheme="minorHAnsi" w:hAnsiTheme="minorHAnsi" w:cs="Calibri Light"/>
        </w:rPr>
        <w:t xml:space="preserve"> (15</w:t>
      </w:r>
      <w:r w:rsidR="00940A2F">
        <w:rPr>
          <w:rFonts w:asciiTheme="minorHAnsi" w:hAnsiTheme="minorHAnsi" w:cs="Calibri Light"/>
        </w:rPr>
        <w:t>4,17</w:t>
      </w:r>
      <w:r w:rsidR="0013148D" w:rsidRPr="004D0F71">
        <w:rPr>
          <w:rFonts w:asciiTheme="minorHAnsi" w:hAnsiTheme="minorHAnsi" w:cs="Calibri Light"/>
        </w:rPr>
        <w:t xml:space="preserve"> indexé à </w:t>
      </w:r>
      <w:r w:rsidR="00985F76">
        <w:rPr>
          <w:rFonts w:asciiTheme="minorHAnsi" w:hAnsiTheme="minorHAnsi" w:cs="Calibri Light"/>
        </w:rPr>
        <w:t>18,59</w:t>
      </w:r>
      <w:r w:rsidR="0013148D" w:rsidRPr="004D0F71">
        <w:rPr>
          <w:rFonts w:asciiTheme="minorHAnsi" w:hAnsiTheme="minorHAnsi" w:cs="Calibri Light"/>
        </w:rPr>
        <w:t>%)</w:t>
      </w:r>
      <w:r w:rsidR="00DF418C">
        <w:rPr>
          <w:rFonts w:asciiTheme="minorHAnsi" w:hAnsiTheme="minorHAnsi" w:cs="Calibri Light"/>
        </w:rPr>
        <w:t xml:space="preserve"> </w:t>
      </w:r>
      <w:r w:rsidR="009B153C" w:rsidRPr="004D0F71">
        <w:rPr>
          <w:rFonts w:asciiTheme="minorHAnsi" w:hAnsiTheme="minorHAnsi" w:cs="Calibri Light"/>
        </w:rPr>
        <w:t>/an par embarcation ;</w:t>
      </w:r>
    </w:p>
    <w:p w14:paraId="2089041F" w14:textId="76246162" w:rsidR="009B153C" w:rsidRPr="004D0F71" w:rsidRDefault="00CA4C29" w:rsidP="008D7EB7">
      <w:pPr>
        <w:pStyle w:val="Paragraphedeliste"/>
        <w:numPr>
          <w:ilvl w:val="0"/>
          <w:numId w:val="162"/>
        </w:numPr>
        <w:tabs>
          <w:tab w:val="left" w:pos="144"/>
        </w:tabs>
        <w:spacing w:before="120"/>
        <w:jc w:val="both"/>
        <w:textAlignment w:val="baseline"/>
        <w:rPr>
          <w:rFonts w:asciiTheme="minorHAnsi" w:hAnsiTheme="minorHAnsi" w:cs="Calibri Light"/>
        </w:rPr>
      </w:pPr>
      <w:r w:rsidRPr="004D0F71">
        <w:rPr>
          <w:rFonts w:asciiTheme="minorHAnsi" w:hAnsiTheme="minorHAnsi" w:cs="Calibri Light"/>
        </w:rPr>
        <w:t xml:space="preserve">4,50 </w:t>
      </w:r>
      <w:r w:rsidR="009B153C" w:rsidRPr="004D0F71">
        <w:rPr>
          <w:rFonts w:asciiTheme="minorHAnsi" w:hAnsiTheme="minorHAnsi" w:cs="Calibri Light"/>
        </w:rPr>
        <w:t>euros</w:t>
      </w:r>
      <w:r w:rsidR="0013148D" w:rsidRPr="004D0F71">
        <w:rPr>
          <w:rFonts w:asciiTheme="minorHAnsi" w:hAnsiTheme="minorHAnsi" w:cs="Calibri Light"/>
        </w:rPr>
        <w:t xml:space="preserve"> (5,</w:t>
      </w:r>
      <w:r w:rsidR="00940A2F">
        <w:rPr>
          <w:rFonts w:asciiTheme="minorHAnsi" w:hAnsiTheme="minorHAnsi" w:cs="Calibri Light"/>
        </w:rPr>
        <w:t>34</w:t>
      </w:r>
      <w:r w:rsidR="0013148D" w:rsidRPr="004D0F71">
        <w:rPr>
          <w:rFonts w:asciiTheme="minorHAnsi" w:hAnsiTheme="minorHAnsi" w:cs="Calibri Light"/>
        </w:rPr>
        <w:t xml:space="preserve"> indexé à </w:t>
      </w:r>
      <w:r w:rsidR="00985F76">
        <w:rPr>
          <w:rFonts w:asciiTheme="minorHAnsi" w:hAnsiTheme="minorHAnsi" w:cs="Calibri Light"/>
        </w:rPr>
        <w:t>18,59</w:t>
      </w:r>
      <w:r w:rsidR="0013148D" w:rsidRPr="004D0F71">
        <w:rPr>
          <w:rFonts w:asciiTheme="minorHAnsi" w:hAnsiTheme="minorHAnsi" w:cs="Calibri Light"/>
        </w:rPr>
        <w:t>%)</w:t>
      </w:r>
      <w:r w:rsidR="00B56F17" w:rsidRPr="004D0F71">
        <w:rPr>
          <w:rFonts w:asciiTheme="minorHAnsi" w:hAnsiTheme="minorHAnsi" w:cs="Calibri Light"/>
        </w:rPr>
        <w:t xml:space="preserve"> </w:t>
      </w:r>
      <w:r w:rsidR="009B153C" w:rsidRPr="004D0F71">
        <w:rPr>
          <w:rFonts w:asciiTheme="minorHAnsi" w:hAnsiTheme="minorHAnsi" w:cs="Calibri Light"/>
        </w:rPr>
        <w:t>/jour par embarcation.</w:t>
      </w:r>
    </w:p>
    <w:p w14:paraId="4849ACB8" w14:textId="169854A7" w:rsidR="00E2248B" w:rsidRDefault="00E2248B" w:rsidP="00E2248B">
      <w:pPr>
        <w:spacing w:before="120"/>
        <w:jc w:val="both"/>
        <w:textAlignment w:val="baseline"/>
        <w:rPr>
          <w:rFonts w:asciiTheme="minorHAnsi" w:hAnsiTheme="minorHAnsi" w:cs="Calibri Light"/>
          <w:spacing w:val="-1"/>
        </w:rPr>
      </w:pPr>
      <w:r w:rsidRPr="004D0F71">
        <w:rPr>
          <w:rFonts w:asciiTheme="minorHAnsi" w:hAnsiTheme="minorHAnsi" w:cs="Calibri Light"/>
          <w:spacing w:val="-1"/>
        </w:rPr>
        <w:t>S’agissant de taux maxima, il est précisé qu’il y aurait lieu :</w:t>
      </w:r>
    </w:p>
    <w:p w14:paraId="70AE6EC1" w14:textId="77777777" w:rsidR="00DF418C" w:rsidRPr="004D0F71" w:rsidRDefault="00DF418C" w:rsidP="00E2248B">
      <w:pPr>
        <w:spacing w:before="120"/>
        <w:jc w:val="both"/>
        <w:textAlignment w:val="baseline"/>
        <w:rPr>
          <w:rFonts w:asciiTheme="minorHAnsi" w:hAnsiTheme="minorHAnsi" w:cs="Calibri Light"/>
          <w:spacing w:val="-1"/>
        </w:rPr>
      </w:pPr>
    </w:p>
    <w:p w14:paraId="4D73E5D6" w14:textId="1755B023" w:rsidR="00E2248B" w:rsidRPr="004D0F71" w:rsidRDefault="00E2248B" w:rsidP="003167C2">
      <w:pPr>
        <w:jc w:val="both"/>
        <w:textAlignment w:val="baseline"/>
        <w:rPr>
          <w:rFonts w:asciiTheme="minorHAnsi" w:hAnsiTheme="minorHAnsi" w:cs="Calibri Light"/>
          <w:spacing w:val="-1"/>
        </w:rPr>
      </w:pPr>
      <w:r w:rsidRPr="004D0F71">
        <w:rPr>
          <w:rFonts w:asciiTheme="minorHAnsi" w:hAnsiTheme="minorHAnsi" w:cs="Calibri Light"/>
          <w:spacing w:val="-1"/>
        </w:rPr>
        <w:t>-</w:t>
      </w:r>
      <w:r w:rsidRPr="004D0F71">
        <w:rPr>
          <w:rFonts w:asciiTheme="minorHAnsi" w:hAnsiTheme="minorHAnsi" w:cs="Calibri Light"/>
          <w:spacing w:val="-1"/>
        </w:rPr>
        <w:tab/>
      </w:r>
      <w:r w:rsidR="00DF418C">
        <w:rPr>
          <w:rFonts w:asciiTheme="minorHAnsi" w:hAnsiTheme="minorHAnsi" w:cs="Calibri Light"/>
          <w:spacing w:val="-1"/>
        </w:rPr>
        <w:t>D</w:t>
      </w:r>
      <w:r w:rsidRPr="004D0F71">
        <w:rPr>
          <w:rFonts w:asciiTheme="minorHAnsi" w:hAnsiTheme="minorHAnsi" w:cs="Calibri Light"/>
          <w:spacing w:val="-1"/>
        </w:rPr>
        <w:t>e tenir compte de la capacité contributive de l’exploitant ;</w:t>
      </w:r>
    </w:p>
    <w:p w14:paraId="72451828" w14:textId="013A9247" w:rsidR="00E2248B" w:rsidRPr="004D0F71" w:rsidRDefault="00E2248B" w:rsidP="003167C2">
      <w:pPr>
        <w:jc w:val="both"/>
        <w:textAlignment w:val="baseline"/>
        <w:rPr>
          <w:rFonts w:asciiTheme="minorHAnsi" w:hAnsiTheme="minorHAnsi" w:cs="Calibri Light"/>
          <w:spacing w:val="-1"/>
        </w:rPr>
      </w:pPr>
      <w:r w:rsidRPr="004D0F71">
        <w:rPr>
          <w:rFonts w:asciiTheme="minorHAnsi" w:hAnsiTheme="minorHAnsi" w:cs="Calibri Light"/>
          <w:spacing w:val="-1"/>
        </w:rPr>
        <w:t>-</w:t>
      </w:r>
      <w:r w:rsidRPr="004D0F71">
        <w:rPr>
          <w:rFonts w:asciiTheme="minorHAnsi" w:hAnsiTheme="minorHAnsi" w:cs="Calibri Light"/>
          <w:spacing w:val="-1"/>
        </w:rPr>
        <w:tab/>
      </w:r>
      <w:r w:rsidR="00DF418C">
        <w:rPr>
          <w:rFonts w:asciiTheme="minorHAnsi" w:hAnsiTheme="minorHAnsi" w:cs="Calibri Light"/>
          <w:spacing w:val="-1"/>
        </w:rPr>
        <w:t>D</w:t>
      </w:r>
      <w:r w:rsidRPr="004D0F71">
        <w:rPr>
          <w:rFonts w:asciiTheme="minorHAnsi" w:hAnsiTheme="minorHAnsi" w:cs="Calibri Light"/>
          <w:spacing w:val="-1"/>
        </w:rPr>
        <w:t>e prévoir une tarification progressive en fonction du nombre d’embarcations ;</w:t>
      </w:r>
    </w:p>
    <w:p w14:paraId="5AE430B9" w14:textId="0A8A9988" w:rsidR="00E2248B" w:rsidRPr="004D0F71" w:rsidRDefault="00E2248B" w:rsidP="003167C2">
      <w:pPr>
        <w:ind w:left="709" w:hanging="709"/>
        <w:jc w:val="both"/>
        <w:textAlignment w:val="baseline"/>
        <w:rPr>
          <w:rFonts w:asciiTheme="minorHAnsi" w:hAnsiTheme="minorHAnsi" w:cs="Calibri Light"/>
          <w:spacing w:val="-1"/>
        </w:rPr>
      </w:pPr>
      <w:r w:rsidRPr="004D0F71">
        <w:rPr>
          <w:rFonts w:asciiTheme="minorHAnsi" w:hAnsiTheme="minorHAnsi" w:cs="Calibri Light"/>
          <w:spacing w:val="-1"/>
        </w:rPr>
        <w:t>-</w:t>
      </w:r>
      <w:r w:rsidRPr="004D0F71">
        <w:rPr>
          <w:rFonts w:asciiTheme="minorHAnsi" w:hAnsiTheme="minorHAnsi" w:cs="Calibri Light"/>
          <w:spacing w:val="-1"/>
        </w:rPr>
        <w:tab/>
      </w:r>
      <w:r w:rsidR="00DF418C">
        <w:rPr>
          <w:rFonts w:asciiTheme="minorHAnsi" w:hAnsiTheme="minorHAnsi" w:cs="Calibri Light"/>
          <w:spacing w:val="-1"/>
        </w:rPr>
        <w:t>D</w:t>
      </w:r>
      <w:r w:rsidRPr="004D0F71">
        <w:rPr>
          <w:rFonts w:asciiTheme="minorHAnsi" w:hAnsiTheme="minorHAnsi" w:cs="Calibri Light"/>
          <w:spacing w:val="-1"/>
        </w:rPr>
        <w:t>e prévoir une procédure de restitution au prorata des jours d’interdiction de mise à l’eau au cours de la saison.</w:t>
      </w:r>
    </w:p>
    <w:p w14:paraId="436FD5BB" w14:textId="5B6ECBCA" w:rsidR="009B153C" w:rsidRPr="004D0F71" w:rsidRDefault="009B153C" w:rsidP="00E063FD">
      <w:pPr>
        <w:spacing w:before="120"/>
        <w:jc w:val="both"/>
        <w:textAlignment w:val="baseline"/>
        <w:rPr>
          <w:rFonts w:asciiTheme="minorHAnsi" w:hAnsiTheme="minorHAnsi" w:cs="Calibri Light"/>
          <w:b/>
          <w:bCs/>
          <w:spacing w:val="-1"/>
        </w:rPr>
      </w:pPr>
      <w:r w:rsidRPr="004D0F71">
        <w:rPr>
          <w:rFonts w:asciiTheme="minorHAnsi" w:hAnsiTheme="minorHAnsi" w:cs="Calibri Light"/>
          <w:b/>
          <w:bCs/>
          <w:spacing w:val="-1"/>
        </w:rPr>
        <w:t>Ce</w:t>
      </w:r>
      <w:r w:rsidR="00195EA8" w:rsidRPr="004D0F71">
        <w:rPr>
          <w:rFonts w:asciiTheme="minorHAnsi" w:hAnsiTheme="minorHAnsi" w:cs="Calibri Light"/>
          <w:b/>
          <w:bCs/>
          <w:spacing w:val="-1"/>
        </w:rPr>
        <w:t>s</w:t>
      </w:r>
      <w:r w:rsidRPr="004D0F71">
        <w:rPr>
          <w:rFonts w:asciiTheme="minorHAnsi" w:hAnsiTheme="minorHAnsi" w:cs="Calibri Light"/>
          <w:b/>
          <w:bCs/>
          <w:spacing w:val="-1"/>
        </w:rPr>
        <w:t xml:space="preserve"> montant</w:t>
      </w:r>
      <w:r w:rsidR="00195EA8" w:rsidRPr="004D0F71">
        <w:rPr>
          <w:rFonts w:asciiTheme="minorHAnsi" w:hAnsiTheme="minorHAnsi" w:cs="Calibri Light"/>
          <w:b/>
          <w:bCs/>
          <w:spacing w:val="-1"/>
        </w:rPr>
        <w:t>s</w:t>
      </w:r>
      <w:r w:rsidRPr="004D0F71">
        <w:rPr>
          <w:rFonts w:asciiTheme="minorHAnsi" w:hAnsiTheme="minorHAnsi" w:cs="Calibri Light"/>
          <w:b/>
          <w:bCs/>
          <w:spacing w:val="-1"/>
        </w:rPr>
        <w:t xml:space="preserve"> d</w:t>
      </w:r>
      <w:r w:rsidR="00E2248B" w:rsidRPr="004D0F71">
        <w:rPr>
          <w:rFonts w:asciiTheme="minorHAnsi" w:hAnsiTheme="minorHAnsi" w:cs="Calibri Light"/>
          <w:b/>
          <w:bCs/>
          <w:spacing w:val="-1"/>
        </w:rPr>
        <w:t>evrai</w:t>
      </w:r>
      <w:r w:rsidR="00195EA8" w:rsidRPr="004D0F71">
        <w:rPr>
          <w:rFonts w:asciiTheme="minorHAnsi" w:hAnsiTheme="minorHAnsi" w:cs="Calibri Light"/>
          <w:b/>
          <w:bCs/>
          <w:spacing w:val="-1"/>
        </w:rPr>
        <w:t>en</w:t>
      </w:r>
      <w:r w:rsidR="00E2248B" w:rsidRPr="004D0F71">
        <w:rPr>
          <w:rFonts w:asciiTheme="minorHAnsi" w:hAnsiTheme="minorHAnsi" w:cs="Calibri Light"/>
          <w:b/>
          <w:bCs/>
          <w:spacing w:val="-1"/>
        </w:rPr>
        <w:t>t</w:t>
      </w:r>
      <w:r w:rsidRPr="004D0F71">
        <w:rPr>
          <w:rFonts w:asciiTheme="minorHAnsi" w:hAnsiTheme="minorHAnsi" w:cs="Calibri Light"/>
          <w:b/>
          <w:bCs/>
          <w:spacing w:val="-1"/>
        </w:rPr>
        <w:t xml:space="preserve"> </w:t>
      </w:r>
      <w:r w:rsidR="00E2248B" w:rsidRPr="004D0F71">
        <w:rPr>
          <w:rFonts w:asciiTheme="minorHAnsi" w:hAnsiTheme="minorHAnsi" w:cs="Calibri Light"/>
          <w:b/>
          <w:bCs/>
          <w:spacing w:val="-1"/>
        </w:rPr>
        <w:t>ainsi</w:t>
      </w:r>
      <w:r w:rsidRPr="004D0F71">
        <w:rPr>
          <w:rFonts w:asciiTheme="minorHAnsi" w:hAnsiTheme="minorHAnsi" w:cs="Calibri Light"/>
          <w:b/>
          <w:bCs/>
          <w:spacing w:val="-1"/>
        </w:rPr>
        <w:t xml:space="preserve"> être modulé</w:t>
      </w:r>
      <w:r w:rsidR="00195EA8" w:rsidRPr="004D0F71">
        <w:rPr>
          <w:rFonts w:asciiTheme="minorHAnsi" w:hAnsiTheme="minorHAnsi" w:cs="Calibri Light"/>
          <w:b/>
          <w:bCs/>
          <w:spacing w:val="-1"/>
        </w:rPr>
        <w:t>s</w:t>
      </w:r>
      <w:r w:rsidRPr="004D0F71">
        <w:rPr>
          <w:rFonts w:asciiTheme="minorHAnsi" w:hAnsiTheme="minorHAnsi" w:cs="Calibri Light"/>
          <w:b/>
          <w:bCs/>
          <w:spacing w:val="-1"/>
        </w:rPr>
        <w:t xml:space="preserve"> en fonction du site ou de l'importance de l'exploitation.</w:t>
      </w:r>
    </w:p>
    <w:p w14:paraId="5E2DD54E" w14:textId="17560EB0" w:rsidR="00DD194A" w:rsidRPr="004D0F71" w:rsidRDefault="00DD194A" w:rsidP="00E063FD">
      <w:pPr>
        <w:spacing w:before="120"/>
        <w:jc w:val="both"/>
        <w:textAlignment w:val="baseline"/>
        <w:rPr>
          <w:rFonts w:asciiTheme="minorHAnsi" w:hAnsiTheme="minorHAnsi" w:cs="Calibri Light"/>
          <w:spacing w:val="-1"/>
        </w:rPr>
      </w:pPr>
      <w:r w:rsidRPr="004D0F71">
        <w:rPr>
          <w:rFonts w:asciiTheme="minorHAnsi" w:hAnsiTheme="minorHAnsi" w:cs="Calibri Light"/>
          <w:spacing w:val="-1"/>
        </w:rPr>
        <w:t>Il est également recommandé d’adapter ce</w:t>
      </w:r>
      <w:r w:rsidR="00195EA8" w:rsidRPr="004D0F71">
        <w:rPr>
          <w:rFonts w:asciiTheme="minorHAnsi" w:hAnsiTheme="minorHAnsi" w:cs="Calibri Light"/>
          <w:spacing w:val="-1"/>
        </w:rPr>
        <w:t>s</w:t>
      </w:r>
      <w:r w:rsidRPr="004D0F71">
        <w:rPr>
          <w:rFonts w:asciiTheme="minorHAnsi" w:hAnsiTheme="minorHAnsi" w:cs="Calibri Light"/>
          <w:spacing w:val="-1"/>
        </w:rPr>
        <w:t xml:space="preserve"> tarif</w:t>
      </w:r>
      <w:r w:rsidR="00195EA8" w:rsidRPr="004D0F71">
        <w:rPr>
          <w:rFonts w:asciiTheme="minorHAnsi" w:hAnsiTheme="minorHAnsi" w:cs="Calibri Light"/>
          <w:spacing w:val="-1"/>
        </w:rPr>
        <w:t>s</w:t>
      </w:r>
      <w:r w:rsidRPr="004D0F71">
        <w:rPr>
          <w:rFonts w:asciiTheme="minorHAnsi" w:hAnsiTheme="minorHAnsi" w:cs="Calibri Light"/>
          <w:spacing w:val="-1"/>
        </w:rPr>
        <w:t xml:space="preserve"> en fonction de la présence ou non d’une motorisation, afin de prendre en compte la nuisance sonore.</w:t>
      </w:r>
    </w:p>
    <w:p w14:paraId="695F59BF" w14:textId="77777777" w:rsidR="00E2248B" w:rsidRPr="004D0F71" w:rsidRDefault="00E2248B" w:rsidP="00E2248B">
      <w:pPr>
        <w:spacing w:before="120"/>
        <w:jc w:val="both"/>
        <w:textAlignment w:val="baseline"/>
        <w:rPr>
          <w:rFonts w:asciiTheme="minorHAnsi" w:hAnsiTheme="minorHAnsi" w:cs="Calibri Light"/>
          <w:spacing w:val="-1"/>
        </w:rPr>
      </w:pPr>
      <w:r w:rsidRPr="004D0F71">
        <w:rPr>
          <w:rFonts w:asciiTheme="minorHAnsi" w:hAnsiTheme="minorHAnsi" w:cs="Calibri Light"/>
          <w:spacing w:val="-1"/>
        </w:rPr>
        <w:t>Le terme embarcation doit s’entendre de tout moyen matériel permettant de se mouvoir sur et dans l’eau ainsi qu’au-dessus de l’eau.</w:t>
      </w:r>
    </w:p>
    <w:p w14:paraId="001C910A" w14:textId="4BEA00F8" w:rsidR="00E2248B" w:rsidRPr="004D0F71" w:rsidRDefault="00195EA8" w:rsidP="00E063FD">
      <w:pPr>
        <w:spacing w:before="120"/>
        <w:jc w:val="both"/>
        <w:textAlignment w:val="baseline"/>
        <w:rPr>
          <w:rFonts w:asciiTheme="minorHAnsi" w:hAnsiTheme="minorHAnsi" w:cs="Calibri Light"/>
          <w:spacing w:val="-1"/>
        </w:rPr>
      </w:pPr>
      <w:r w:rsidRPr="004D0F71">
        <w:rPr>
          <w:rFonts w:asciiTheme="minorHAnsi" w:hAnsiTheme="minorHAnsi" w:cs="Calibri Light"/>
          <w:spacing w:val="-1"/>
        </w:rPr>
        <w:t>Il est important de préciser quelles embarcations sont à prendre en compte par le redevable pour sa déclaration sachant que le fait générateur de la taxe est donc la mise à l’eau de l’embarcation.</w:t>
      </w:r>
    </w:p>
    <w:p w14:paraId="7788D28E" w14:textId="77777777" w:rsidR="004F420F" w:rsidRPr="004D0F71" w:rsidRDefault="004F420F" w:rsidP="00E063FD">
      <w:pPr>
        <w:spacing w:before="120"/>
        <w:jc w:val="both"/>
        <w:textAlignment w:val="baseline"/>
        <w:rPr>
          <w:rFonts w:asciiTheme="minorHAnsi" w:hAnsiTheme="minorHAnsi" w:cs="Calibri Light"/>
          <w:spacing w:val="-1"/>
          <w:sz w:val="22"/>
          <w:szCs w:val="22"/>
        </w:rPr>
      </w:pPr>
    </w:p>
    <w:p w14:paraId="346730D0" w14:textId="77777777" w:rsidR="00996D79" w:rsidRPr="004D0F71" w:rsidRDefault="00996D79" w:rsidP="00581DAD">
      <w:pPr>
        <w:pStyle w:val="Sam2"/>
      </w:pPr>
      <w:bookmarkStart w:id="6979" w:name="_Toc40185598"/>
      <w:bookmarkStart w:id="6980" w:name="_Toc40186333"/>
      <w:bookmarkStart w:id="6981" w:name="_Toc143779223"/>
      <w:bookmarkEnd w:id="6979"/>
      <w:bookmarkEnd w:id="6980"/>
      <w:r w:rsidRPr="004D0F71">
        <w:t>Taxes ou redevances pour l’occupation du domaine public</w:t>
      </w:r>
      <w:bookmarkEnd w:id="6981"/>
    </w:p>
    <w:p w14:paraId="75C87925" w14:textId="77777777" w:rsidR="009B153C" w:rsidRPr="004D0F71" w:rsidRDefault="009B153C" w:rsidP="00E5346D">
      <w:pPr>
        <w:pStyle w:val="Sam3"/>
      </w:pPr>
      <w:bookmarkStart w:id="6982" w:name="_Toc516229761"/>
      <w:bookmarkStart w:id="6983" w:name="_Toc516230056"/>
      <w:bookmarkStart w:id="6984" w:name="_Toc516230351"/>
      <w:bookmarkStart w:id="6985" w:name="_Toc516230645"/>
      <w:bookmarkStart w:id="6986" w:name="_Toc516230939"/>
      <w:bookmarkStart w:id="6987" w:name="_Toc516231234"/>
      <w:bookmarkStart w:id="6988" w:name="_Toc516231529"/>
      <w:bookmarkStart w:id="6989" w:name="_Toc516231826"/>
      <w:bookmarkStart w:id="6990" w:name="_Toc516242921"/>
      <w:bookmarkStart w:id="6991" w:name="_Toc516243225"/>
      <w:bookmarkStart w:id="6992" w:name="_Toc516245162"/>
      <w:bookmarkStart w:id="6993" w:name="_Toc516473733"/>
      <w:bookmarkStart w:id="6994" w:name="_Toc516474043"/>
      <w:bookmarkStart w:id="6995" w:name="_Toc516474353"/>
      <w:bookmarkStart w:id="6996" w:name="_Toc516474661"/>
      <w:bookmarkStart w:id="6997" w:name="_Toc516474993"/>
      <w:bookmarkStart w:id="6998" w:name="_Toc516479072"/>
      <w:bookmarkStart w:id="6999" w:name="_Toc516479490"/>
      <w:bookmarkStart w:id="7000" w:name="_Toc516479807"/>
      <w:bookmarkStart w:id="7001" w:name="_Toc516480129"/>
      <w:bookmarkStart w:id="7002" w:name="_Toc516480443"/>
      <w:bookmarkStart w:id="7003" w:name="_Toc516480757"/>
      <w:bookmarkStart w:id="7004" w:name="_Toc516481071"/>
      <w:bookmarkStart w:id="7005" w:name="_Toc516481385"/>
      <w:bookmarkStart w:id="7006" w:name="_Toc516481699"/>
      <w:bookmarkStart w:id="7007" w:name="_Toc516482013"/>
      <w:bookmarkStart w:id="7008" w:name="_Toc516482327"/>
      <w:bookmarkStart w:id="7009" w:name="_Toc516482641"/>
      <w:bookmarkStart w:id="7010" w:name="_Toc516739898"/>
      <w:bookmarkStart w:id="7011" w:name="_Toc516751807"/>
      <w:bookmarkStart w:id="7012" w:name="_Toc516825895"/>
      <w:bookmarkStart w:id="7013" w:name="_Toc516826453"/>
      <w:bookmarkStart w:id="7014" w:name="_Toc516837773"/>
      <w:bookmarkStart w:id="7015" w:name="_Toc516838332"/>
      <w:bookmarkStart w:id="7016" w:name="_Toc516838891"/>
      <w:bookmarkStart w:id="7017" w:name="_Toc516839451"/>
      <w:bookmarkStart w:id="7018" w:name="_Toc517173547"/>
      <w:bookmarkStart w:id="7019" w:name="_Toc517175221"/>
      <w:bookmarkStart w:id="7020" w:name="_Toc517175808"/>
      <w:bookmarkStart w:id="7021" w:name="_Toc517176396"/>
      <w:bookmarkStart w:id="7022" w:name="_Toc517337721"/>
      <w:bookmarkStart w:id="7023" w:name="_Toc517360517"/>
      <w:bookmarkStart w:id="7024" w:name="_Toc516245163"/>
      <w:bookmarkStart w:id="7025" w:name="_Toc516473734"/>
      <w:bookmarkStart w:id="7026" w:name="_Toc516474044"/>
      <w:bookmarkStart w:id="7027" w:name="_Toc516474354"/>
      <w:bookmarkStart w:id="7028" w:name="_Toc516474662"/>
      <w:bookmarkStart w:id="7029" w:name="_Toc516474994"/>
      <w:bookmarkStart w:id="7030" w:name="_Toc516479073"/>
      <w:bookmarkStart w:id="7031" w:name="_Toc516479491"/>
      <w:bookmarkStart w:id="7032" w:name="_Toc516479808"/>
      <w:bookmarkStart w:id="7033" w:name="_Toc516480130"/>
      <w:bookmarkStart w:id="7034" w:name="_Toc516480444"/>
      <w:bookmarkStart w:id="7035" w:name="_Toc516480758"/>
      <w:bookmarkStart w:id="7036" w:name="_Toc516481072"/>
      <w:bookmarkStart w:id="7037" w:name="_Toc516481386"/>
      <w:bookmarkStart w:id="7038" w:name="_Toc516481700"/>
      <w:bookmarkStart w:id="7039" w:name="_Toc516482014"/>
      <w:bookmarkStart w:id="7040" w:name="_Toc516482328"/>
      <w:bookmarkStart w:id="7041" w:name="_Toc516482642"/>
      <w:bookmarkStart w:id="7042" w:name="_Toc516739899"/>
      <w:bookmarkStart w:id="7043" w:name="_Toc516751808"/>
      <w:bookmarkStart w:id="7044" w:name="_Toc516825896"/>
      <w:bookmarkStart w:id="7045" w:name="_Toc516826454"/>
      <w:bookmarkStart w:id="7046" w:name="_Toc516837774"/>
      <w:bookmarkStart w:id="7047" w:name="_Toc516838333"/>
      <w:bookmarkStart w:id="7048" w:name="_Toc516838892"/>
      <w:bookmarkStart w:id="7049" w:name="_Toc516839452"/>
      <w:bookmarkStart w:id="7050" w:name="_Toc517173548"/>
      <w:bookmarkStart w:id="7051" w:name="_Toc517175222"/>
      <w:bookmarkStart w:id="7052" w:name="_Toc517175809"/>
      <w:bookmarkStart w:id="7053" w:name="_Toc517176397"/>
      <w:bookmarkStart w:id="7054" w:name="_Toc517337722"/>
      <w:bookmarkStart w:id="7055" w:name="_Toc517360518"/>
      <w:bookmarkStart w:id="7056" w:name="_Toc516245164"/>
      <w:bookmarkStart w:id="7057" w:name="_Toc516473735"/>
      <w:bookmarkStart w:id="7058" w:name="_Toc516474045"/>
      <w:bookmarkStart w:id="7059" w:name="_Toc516474355"/>
      <w:bookmarkStart w:id="7060" w:name="_Toc516474663"/>
      <w:bookmarkStart w:id="7061" w:name="_Toc516474995"/>
      <w:bookmarkStart w:id="7062" w:name="_Toc516479074"/>
      <w:bookmarkStart w:id="7063" w:name="_Toc516479492"/>
      <w:bookmarkStart w:id="7064" w:name="_Toc516479809"/>
      <w:bookmarkStart w:id="7065" w:name="_Toc516480131"/>
      <w:bookmarkStart w:id="7066" w:name="_Toc516480445"/>
      <w:bookmarkStart w:id="7067" w:name="_Toc516480759"/>
      <w:bookmarkStart w:id="7068" w:name="_Toc516481073"/>
      <w:bookmarkStart w:id="7069" w:name="_Toc516481387"/>
      <w:bookmarkStart w:id="7070" w:name="_Toc516481701"/>
      <w:bookmarkStart w:id="7071" w:name="_Toc516482015"/>
      <w:bookmarkStart w:id="7072" w:name="_Toc516482329"/>
      <w:bookmarkStart w:id="7073" w:name="_Toc516482643"/>
      <w:bookmarkStart w:id="7074" w:name="_Toc516739900"/>
      <w:bookmarkStart w:id="7075" w:name="_Toc516751809"/>
      <w:bookmarkStart w:id="7076" w:name="_Toc516825897"/>
      <w:bookmarkStart w:id="7077" w:name="_Toc516826455"/>
      <w:bookmarkStart w:id="7078" w:name="_Toc516837775"/>
      <w:bookmarkStart w:id="7079" w:name="_Toc516838334"/>
      <w:bookmarkStart w:id="7080" w:name="_Toc516838893"/>
      <w:bookmarkStart w:id="7081" w:name="_Toc516839453"/>
      <w:bookmarkStart w:id="7082" w:name="_Toc517173549"/>
      <w:bookmarkStart w:id="7083" w:name="_Toc517175223"/>
      <w:bookmarkStart w:id="7084" w:name="_Toc517175810"/>
      <w:bookmarkStart w:id="7085" w:name="_Toc517176398"/>
      <w:bookmarkStart w:id="7086" w:name="_Toc517337723"/>
      <w:bookmarkStart w:id="7087" w:name="_Toc517360519"/>
      <w:bookmarkStart w:id="7088" w:name="_Toc512525529"/>
      <w:bookmarkStart w:id="7089" w:name="_Toc515896843"/>
      <w:bookmarkStart w:id="7090" w:name="_Toc143779224"/>
      <w:bookmarkStart w:id="7091" w:name="_Hlk39072274"/>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r w:rsidRPr="004D0F71">
        <w:t>040/366-01 : Droits d'emplacement sur les marchés</w:t>
      </w:r>
      <w:bookmarkEnd w:id="7088"/>
      <w:bookmarkEnd w:id="7089"/>
      <w:bookmarkEnd w:id="7090"/>
    </w:p>
    <w:bookmarkEnd w:id="7091"/>
    <w:p w14:paraId="26DC7BA0" w14:textId="77777777" w:rsidR="009B153C" w:rsidRPr="004D0F71" w:rsidRDefault="00AC2689" w:rsidP="00F915F6">
      <w:pPr>
        <w:spacing w:before="120"/>
        <w:jc w:val="both"/>
        <w:textAlignment w:val="baseline"/>
        <w:rPr>
          <w:rFonts w:asciiTheme="minorHAnsi" w:hAnsiTheme="minorHAnsi" w:cs="Calibri Light"/>
        </w:rPr>
      </w:pPr>
      <w:r w:rsidRPr="004D0F71">
        <w:rPr>
          <w:rFonts w:asciiTheme="minorHAnsi" w:hAnsiTheme="minorHAnsi" w:cs="Calibri Light"/>
        </w:rPr>
        <w:t>L</w:t>
      </w:r>
      <w:r w:rsidR="009B153C" w:rsidRPr="004D0F71">
        <w:rPr>
          <w:rFonts w:asciiTheme="minorHAnsi" w:hAnsiTheme="minorHAnsi" w:cs="Calibri Light"/>
        </w:rPr>
        <w:t>e droit perçu par la commune pour l'occupation d'un emplacement sur un marché public constitue une redevance</w:t>
      </w:r>
      <w:r w:rsidRPr="004D0F71">
        <w:rPr>
          <w:rStyle w:val="Appelnotedebasdep"/>
          <w:rFonts w:asciiTheme="minorHAnsi" w:hAnsiTheme="minorHAnsi" w:cs="Calibri Light"/>
        </w:rPr>
        <w:footnoteReference w:id="186"/>
      </w:r>
      <w:r w:rsidR="009B153C" w:rsidRPr="004D0F71">
        <w:rPr>
          <w:rFonts w:asciiTheme="minorHAnsi" w:hAnsiTheme="minorHAnsi" w:cs="Calibri Light"/>
        </w:rPr>
        <w:t>.</w:t>
      </w:r>
    </w:p>
    <w:p w14:paraId="737F7446" w14:textId="77777777" w:rsidR="00A91B91" w:rsidRPr="004D0F71" w:rsidRDefault="00A91B91" w:rsidP="00A91B91">
      <w:pPr>
        <w:spacing w:before="120"/>
        <w:jc w:val="both"/>
        <w:textAlignment w:val="baseline"/>
        <w:rPr>
          <w:rFonts w:asciiTheme="minorHAnsi" w:hAnsiTheme="minorHAnsi" w:cs="Calibri Light"/>
        </w:rPr>
      </w:pPr>
      <w:r w:rsidRPr="004D0F71">
        <w:rPr>
          <w:rFonts w:asciiTheme="minorHAnsi" w:hAnsiTheme="minorHAnsi" w:cs="Calibri Light"/>
        </w:rPr>
        <w:t>Si l’on peut concevoir que le prix du m² occupé varie d’un quartier à l’autre de la commune, il n’est pas pensable de fixer un tarif différent en fonction de la personne qui l’occupe selon le principe 1m² = 1m².</w:t>
      </w:r>
    </w:p>
    <w:p w14:paraId="7B9CA8BF" w14:textId="77777777"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Les communes veilleront donc à ne pas voter ce droit sous forme de taxe.</w:t>
      </w:r>
    </w:p>
    <w:p w14:paraId="4402A963" w14:textId="77777777"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La notion d'emplacement faisant par nature référence à l'occupation d'une surface, le montant de la redevance demandée doit être calculé par référence au m</w:t>
      </w:r>
      <w:r w:rsidRPr="004D0F71">
        <w:rPr>
          <w:rFonts w:asciiTheme="minorHAnsi" w:hAnsiTheme="minorHAnsi" w:cs="Calibri Light"/>
          <w:vertAlign w:val="superscript"/>
        </w:rPr>
        <w:t>2</w:t>
      </w:r>
      <w:r w:rsidRPr="004D0F71">
        <w:rPr>
          <w:rFonts w:asciiTheme="minorHAnsi" w:hAnsiTheme="minorHAnsi" w:cs="Calibri Light"/>
        </w:rPr>
        <w:t xml:space="preserve"> (et non au mètre courant).</w:t>
      </w:r>
    </w:p>
    <w:p w14:paraId="35291A80" w14:textId="77777777"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Par ailleurs, le nombre d'emplacements pouvant faire l'objet d'une attribution au jour le jour ne peut être inférieur à 5% du nombre total d'emplacements</w:t>
      </w:r>
      <w:r w:rsidR="00AC2689" w:rsidRPr="004D0F71">
        <w:rPr>
          <w:rStyle w:val="Appelnotedebasdep"/>
          <w:rFonts w:asciiTheme="minorHAnsi" w:hAnsiTheme="minorHAnsi" w:cs="Calibri Light"/>
        </w:rPr>
        <w:footnoteReference w:id="187"/>
      </w:r>
      <w:r w:rsidR="00AC2689" w:rsidRPr="004D0F71">
        <w:rPr>
          <w:rFonts w:asciiTheme="minorHAnsi" w:hAnsiTheme="minorHAnsi" w:cs="Calibri Light"/>
        </w:rPr>
        <w:t>.</w:t>
      </w:r>
      <w:r w:rsidRPr="004D0F71">
        <w:rPr>
          <w:rFonts w:asciiTheme="minorHAnsi" w:hAnsiTheme="minorHAnsi" w:cs="Calibri Light"/>
        </w:rPr>
        <w:t xml:space="preserve"> </w:t>
      </w:r>
    </w:p>
    <w:p w14:paraId="04EA6AAF" w14:textId="77777777" w:rsidR="0027229E" w:rsidRPr="004D0F71" w:rsidRDefault="00AC2689" w:rsidP="00E063FD">
      <w:pPr>
        <w:spacing w:before="120"/>
        <w:jc w:val="both"/>
        <w:textAlignment w:val="baseline"/>
        <w:rPr>
          <w:rFonts w:asciiTheme="minorHAnsi" w:hAnsiTheme="minorHAnsi" w:cs="Calibri Light"/>
        </w:rPr>
      </w:pPr>
      <w:r w:rsidRPr="004D0F71">
        <w:rPr>
          <w:rFonts w:asciiTheme="minorHAnsi" w:hAnsiTheme="minorHAnsi" w:cs="Calibri Light"/>
        </w:rPr>
        <w:t>L</w:t>
      </w:r>
      <w:r w:rsidR="009B153C" w:rsidRPr="004D0F71">
        <w:rPr>
          <w:rFonts w:asciiTheme="minorHAnsi" w:hAnsiTheme="minorHAnsi" w:cs="Calibri Light"/>
        </w:rPr>
        <w:t xml:space="preserve">orsque le règlement communal prévoit les deux modes d'attribution d'un emplacement que sont celui avec abonnement et celui au jour le jour, le choix de la formule d'abonnement doit être garanti au redevable sans être rendu obligatoire. </w:t>
      </w:r>
    </w:p>
    <w:p w14:paraId="1ED91FD7" w14:textId="77777777" w:rsidR="00634A52" w:rsidRPr="004D0F71" w:rsidRDefault="00634A52" w:rsidP="00634A52">
      <w:pPr>
        <w:spacing w:before="120"/>
        <w:jc w:val="both"/>
        <w:textAlignment w:val="baseline"/>
        <w:rPr>
          <w:rFonts w:asciiTheme="minorHAnsi" w:hAnsiTheme="minorHAnsi" w:cs="Calibri Light"/>
        </w:rPr>
      </w:pPr>
      <w:r w:rsidRPr="004D0F71">
        <w:rPr>
          <w:rFonts w:asciiTheme="minorHAnsi" w:hAnsiTheme="minorHAnsi" w:cs="Calibri Light"/>
        </w:rPr>
        <w:t>Par ailleurs, une modulation du taux suivant le type d’activités n’est pas concevable vu que le service rendu par la commune (la mise à disposition du domaine public) est le même pour tous les occupants.</w:t>
      </w:r>
    </w:p>
    <w:p w14:paraId="300B684F" w14:textId="605E05F1"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En cas de fourniture de services tels que mise à disposition d'eau ou d'électricité, la redevance demandée peut être majorée par rapport à la simple mise à disposition d'un emplacement.</w:t>
      </w:r>
    </w:p>
    <w:p w14:paraId="377624DF" w14:textId="77777777" w:rsidR="00586626" w:rsidRDefault="00586626" w:rsidP="00E5346D">
      <w:pPr>
        <w:pStyle w:val="Sam3"/>
        <w:rPr>
          <w:rStyle w:val="Titre3Car"/>
          <w:rFonts w:asciiTheme="minorHAnsi" w:eastAsia="PMingLiU" w:hAnsiTheme="minorHAnsi"/>
          <w:sz w:val="24"/>
          <w:szCs w:val="24"/>
        </w:rPr>
      </w:pPr>
      <w:bookmarkStart w:id="7092" w:name="_Toc512525530"/>
      <w:bookmarkStart w:id="7093" w:name="_Toc515896844"/>
      <w:bookmarkStart w:id="7094" w:name="_Toc143779225"/>
      <w:bookmarkStart w:id="7095" w:name="_Hlk39039667"/>
    </w:p>
    <w:p w14:paraId="40AD6309" w14:textId="158C03B0" w:rsidR="00705A12" w:rsidRPr="00586626" w:rsidRDefault="009B153C" w:rsidP="00E5346D">
      <w:pPr>
        <w:pStyle w:val="Sam3"/>
      </w:pPr>
      <w:r w:rsidRPr="00586626">
        <w:rPr>
          <w:rStyle w:val="Titre3Car"/>
          <w:rFonts w:asciiTheme="minorHAnsi" w:eastAsia="PMingLiU" w:hAnsiTheme="minorHAnsi"/>
          <w:b/>
          <w:bCs/>
          <w:sz w:val="24"/>
          <w:szCs w:val="24"/>
        </w:rPr>
        <w:t>040/366-03 : Loges foraines, loges mobiles et loges servant au logement sur la voie publique</w:t>
      </w:r>
      <w:bookmarkEnd w:id="7092"/>
      <w:bookmarkEnd w:id="7093"/>
      <w:bookmarkEnd w:id="7094"/>
      <w:r w:rsidRPr="00586626">
        <w:t xml:space="preserve"> </w:t>
      </w:r>
    </w:p>
    <w:bookmarkEnd w:id="7095"/>
    <w:p w14:paraId="56BD1CEC" w14:textId="1DA4BF06" w:rsidR="009B153C" w:rsidRPr="004D0F71" w:rsidRDefault="009B153C" w:rsidP="00256E9F">
      <w:pPr>
        <w:spacing w:before="120"/>
        <w:jc w:val="both"/>
        <w:textAlignment w:val="baseline"/>
      </w:pPr>
      <w:r w:rsidRPr="004D0F71">
        <w:rPr>
          <w:rFonts w:asciiTheme="minorHAnsi" w:hAnsiTheme="minorHAnsi" w:cs="Calibri Light"/>
        </w:rPr>
        <w:t>Redevance</w:t>
      </w:r>
    </w:p>
    <w:p w14:paraId="300B5C9B" w14:textId="080DB7A7" w:rsidR="009B153C" w:rsidRPr="004D0F71" w:rsidRDefault="00B56F17" w:rsidP="00E063FD">
      <w:pPr>
        <w:spacing w:before="120"/>
        <w:jc w:val="both"/>
        <w:textAlignment w:val="baseline"/>
        <w:rPr>
          <w:rFonts w:asciiTheme="minorHAnsi" w:hAnsiTheme="minorHAnsi" w:cs="Calibri Light"/>
        </w:rPr>
      </w:pPr>
      <w:r w:rsidRPr="004D0F71">
        <w:rPr>
          <w:rFonts w:asciiTheme="minorHAnsi" w:hAnsiTheme="minorHAnsi" w:cs="Calibri Light"/>
        </w:rPr>
        <w:t>L</w:t>
      </w:r>
      <w:r w:rsidR="009B153C" w:rsidRPr="004D0F71">
        <w:rPr>
          <w:rFonts w:asciiTheme="minorHAnsi" w:hAnsiTheme="minorHAnsi" w:cs="Calibri Light"/>
        </w:rPr>
        <w:t>’attribution des emplacements doit se faire conformément à l'arrêté royal du 24 septembre 2006 relatif à l'exercice et l'organisation des activités foraines et des activités ambulantes de gastronomie foraine.</w:t>
      </w:r>
    </w:p>
    <w:p w14:paraId="4EF62D34" w14:textId="6753EC01" w:rsidR="00712BD5" w:rsidRPr="004D0F71" w:rsidRDefault="009B153C" w:rsidP="00EF0C5E">
      <w:pPr>
        <w:spacing w:before="120"/>
        <w:jc w:val="both"/>
        <w:textAlignment w:val="baseline"/>
        <w:rPr>
          <w:rFonts w:asciiTheme="minorHAnsi" w:hAnsiTheme="minorHAnsi" w:cs="Calibri Light"/>
        </w:rPr>
      </w:pPr>
      <w:r w:rsidRPr="004D0F71">
        <w:rPr>
          <w:rFonts w:asciiTheme="minorHAnsi" w:hAnsiTheme="minorHAnsi" w:cs="Calibri Light"/>
        </w:rPr>
        <w:t xml:space="preserve">La notion d'emplacement faisant par nature référence à l'occupation d'une surface, </w:t>
      </w:r>
      <w:r w:rsidR="00712BD5" w:rsidRPr="004D0F71">
        <w:rPr>
          <w:rFonts w:asciiTheme="minorHAnsi" w:hAnsiTheme="minorHAnsi" w:cs="Calibri Light"/>
        </w:rPr>
        <w:t xml:space="preserve">il est recommandé de calculer </w:t>
      </w:r>
      <w:r w:rsidRPr="004D0F71">
        <w:rPr>
          <w:rFonts w:asciiTheme="minorHAnsi" w:hAnsiTheme="minorHAnsi" w:cs="Calibri Light"/>
        </w:rPr>
        <w:t>le montant de la redevance par référence au m</w:t>
      </w:r>
      <w:r w:rsidRPr="004D0F71">
        <w:rPr>
          <w:rFonts w:asciiTheme="minorHAnsi" w:hAnsiTheme="minorHAnsi" w:cs="Calibri Light"/>
          <w:vertAlign w:val="superscript"/>
        </w:rPr>
        <w:t>2</w:t>
      </w:r>
      <w:r w:rsidRPr="004D0F71">
        <w:rPr>
          <w:rFonts w:asciiTheme="minorHAnsi" w:hAnsiTheme="minorHAnsi" w:cs="Calibri Light"/>
        </w:rPr>
        <w:t xml:space="preserve"> (et non au mètre courant) et </w:t>
      </w:r>
      <w:r w:rsidR="00EF0C5E" w:rsidRPr="004D0F71">
        <w:rPr>
          <w:rFonts w:asciiTheme="minorHAnsi" w:hAnsiTheme="minorHAnsi" w:cs="Calibri Light"/>
        </w:rPr>
        <w:t xml:space="preserve">idéalement par jour d’occupation. </w:t>
      </w:r>
    </w:p>
    <w:p w14:paraId="490CC836" w14:textId="485D7359" w:rsidR="00EF0C5E" w:rsidRPr="004D0F71" w:rsidRDefault="00EF0C5E" w:rsidP="00EF0C5E">
      <w:pPr>
        <w:spacing w:before="120"/>
        <w:jc w:val="both"/>
        <w:textAlignment w:val="baseline"/>
        <w:rPr>
          <w:rFonts w:asciiTheme="minorHAnsi" w:hAnsiTheme="minorHAnsi" w:cs="Calibri Light"/>
        </w:rPr>
      </w:pPr>
      <w:r w:rsidRPr="004D0F71">
        <w:rPr>
          <w:rFonts w:asciiTheme="minorHAnsi" w:hAnsiTheme="minorHAnsi" w:cs="Calibri Light"/>
        </w:rPr>
        <w:t xml:space="preserve">Si </w:t>
      </w:r>
      <w:r w:rsidR="00A10C58" w:rsidRPr="004D0F71">
        <w:rPr>
          <w:rFonts w:asciiTheme="minorHAnsi" w:hAnsiTheme="minorHAnsi" w:cs="Calibri Light"/>
        </w:rPr>
        <w:t>d’autres critères sont utilisés</w:t>
      </w:r>
      <w:r w:rsidRPr="004D0F71">
        <w:rPr>
          <w:rFonts w:asciiTheme="minorHAnsi" w:hAnsiTheme="minorHAnsi" w:cs="Calibri Light"/>
        </w:rPr>
        <w:t xml:space="preserve"> (</w:t>
      </w:r>
      <w:r w:rsidR="00A10C58" w:rsidRPr="004D0F71">
        <w:rPr>
          <w:rFonts w:asciiTheme="minorHAnsi" w:hAnsiTheme="minorHAnsi" w:cs="Calibri Light"/>
        </w:rPr>
        <w:t xml:space="preserve">ex : </w:t>
      </w:r>
      <w:r w:rsidRPr="004D0F71">
        <w:rPr>
          <w:rFonts w:asciiTheme="minorHAnsi" w:hAnsiTheme="minorHAnsi" w:cs="Calibri Light"/>
        </w:rPr>
        <w:t xml:space="preserve">semaine, mois, trimestre, semestre, période déterminée, la durée d’une foire, …) il </w:t>
      </w:r>
      <w:r w:rsidR="00A10C58" w:rsidRPr="004D0F71">
        <w:rPr>
          <w:rFonts w:asciiTheme="minorHAnsi" w:hAnsiTheme="minorHAnsi" w:cs="Calibri Light"/>
        </w:rPr>
        <w:t>y a lieu de</w:t>
      </w:r>
      <w:r w:rsidRPr="004D0F71">
        <w:rPr>
          <w:rFonts w:asciiTheme="minorHAnsi" w:hAnsiTheme="minorHAnsi" w:cs="Calibri Light"/>
        </w:rPr>
        <w:t xml:space="preserve"> veiller à ce que </w:t>
      </w:r>
      <w:r w:rsidR="00A10C58" w:rsidRPr="004D0F71">
        <w:rPr>
          <w:rFonts w:asciiTheme="minorHAnsi" w:hAnsiTheme="minorHAnsi" w:cs="Calibri Light"/>
        </w:rPr>
        <w:t>les redevables soient</w:t>
      </w:r>
      <w:r w:rsidRPr="004D0F71">
        <w:rPr>
          <w:rFonts w:asciiTheme="minorHAnsi" w:hAnsiTheme="minorHAnsi" w:cs="Calibri Light"/>
        </w:rPr>
        <w:t xml:space="preserve"> traité</w:t>
      </w:r>
      <w:r w:rsidR="00A10C58" w:rsidRPr="004D0F71">
        <w:rPr>
          <w:rFonts w:asciiTheme="minorHAnsi" w:hAnsiTheme="minorHAnsi" w:cs="Calibri Light"/>
        </w:rPr>
        <w:t>s</w:t>
      </w:r>
      <w:r w:rsidRPr="004D0F71">
        <w:rPr>
          <w:rFonts w:asciiTheme="minorHAnsi" w:hAnsiTheme="minorHAnsi" w:cs="Calibri Light"/>
        </w:rPr>
        <w:t xml:space="preserve"> de la même manière et </w:t>
      </w:r>
      <w:r w:rsidR="00A10C58" w:rsidRPr="004D0F71">
        <w:rPr>
          <w:rFonts w:asciiTheme="minorHAnsi" w:hAnsiTheme="minorHAnsi" w:cs="Calibri Light"/>
        </w:rPr>
        <w:t>d’éviter d’éventuelles discriminations</w:t>
      </w:r>
      <w:r w:rsidRPr="004D0F71">
        <w:rPr>
          <w:rFonts w:asciiTheme="minorHAnsi" w:hAnsiTheme="minorHAnsi" w:cs="Calibri Light"/>
        </w:rPr>
        <w:t>.</w:t>
      </w:r>
    </w:p>
    <w:p w14:paraId="71BE4BFD" w14:textId="4591D562" w:rsidR="00A10C58" w:rsidRPr="004D0F71" w:rsidRDefault="00A10C58" w:rsidP="00EF0C5E">
      <w:pPr>
        <w:spacing w:before="120"/>
        <w:jc w:val="both"/>
        <w:textAlignment w:val="baseline"/>
        <w:rPr>
          <w:rFonts w:asciiTheme="minorHAnsi" w:hAnsiTheme="minorHAnsi" w:cs="Calibri Light"/>
        </w:rPr>
      </w:pPr>
      <w:r w:rsidRPr="004D0F71">
        <w:rPr>
          <w:rFonts w:asciiTheme="minorHAnsi" w:hAnsiTheme="minorHAnsi" w:cs="Calibri Light"/>
        </w:rPr>
        <w:t>Dans le même ordre d’idée, il peut être prévu des montants minimum et/ou maximum.</w:t>
      </w:r>
    </w:p>
    <w:p w14:paraId="5CBE0A30" w14:textId="5F9F5E9E" w:rsidR="00712BD5" w:rsidRPr="004D0F71" w:rsidRDefault="00712BD5" w:rsidP="00EF0C5E">
      <w:pPr>
        <w:spacing w:before="120"/>
        <w:jc w:val="both"/>
        <w:textAlignment w:val="baseline"/>
        <w:rPr>
          <w:rFonts w:asciiTheme="minorHAnsi" w:hAnsiTheme="minorHAnsi" w:cs="Calibri Light"/>
        </w:rPr>
      </w:pPr>
      <w:r w:rsidRPr="004D0F71">
        <w:rPr>
          <w:rFonts w:asciiTheme="minorHAnsi" w:hAnsiTheme="minorHAnsi" w:cs="Calibri Light"/>
        </w:rPr>
        <w:lastRenderedPageBreak/>
        <w:t>Toutefois, eu égard aux charges</w:t>
      </w:r>
      <w:r w:rsidR="007753BC" w:rsidRPr="004D0F71">
        <w:rPr>
          <w:rFonts w:asciiTheme="minorHAnsi" w:hAnsiTheme="minorHAnsi" w:cs="Calibri Light"/>
        </w:rPr>
        <w:t xml:space="preserve"> </w:t>
      </w:r>
      <w:r w:rsidRPr="004D0F71">
        <w:rPr>
          <w:rFonts w:asciiTheme="minorHAnsi" w:hAnsiTheme="minorHAnsi" w:cs="Calibri Light"/>
        </w:rPr>
        <w:t>liées</w:t>
      </w:r>
      <w:r w:rsidR="00A10C58" w:rsidRPr="004D0F71">
        <w:rPr>
          <w:rFonts w:asciiTheme="minorHAnsi" w:hAnsiTheme="minorHAnsi" w:cs="Calibri Light"/>
        </w:rPr>
        <w:t xml:space="preserve"> et inhérentes </w:t>
      </w:r>
      <w:r w:rsidRPr="004D0F71">
        <w:rPr>
          <w:rFonts w:asciiTheme="minorHAnsi" w:hAnsiTheme="minorHAnsi" w:cs="Calibri Light"/>
        </w:rPr>
        <w:t>à la mise à disposition du domaine public plus importante</w:t>
      </w:r>
      <w:r w:rsidR="007753BC" w:rsidRPr="004D0F71">
        <w:rPr>
          <w:rFonts w:asciiTheme="minorHAnsi" w:hAnsiTheme="minorHAnsi" w:cs="Calibri Light"/>
        </w:rPr>
        <w:t>s</w:t>
      </w:r>
      <w:r w:rsidRPr="004D0F71">
        <w:rPr>
          <w:rFonts w:asciiTheme="minorHAnsi" w:hAnsiTheme="minorHAnsi" w:cs="Calibri Light"/>
        </w:rPr>
        <w:t xml:space="preserve"> </w:t>
      </w:r>
      <w:r w:rsidR="00A10C58" w:rsidRPr="004D0F71">
        <w:rPr>
          <w:rFonts w:asciiTheme="minorHAnsi" w:hAnsiTheme="minorHAnsi" w:cs="Calibri Light"/>
        </w:rPr>
        <w:t>lors de l’installation</w:t>
      </w:r>
      <w:r w:rsidRPr="004D0F71">
        <w:rPr>
          <w:rFonts w:asciiTheme="minorHAnsi" w:hAnsiTheme="minorHAnsi" w:cs="Calibri Light"/>
        </w:rPr>
        <w:t xml:space="preserve">, il </w:t>
      </w:r>
      <w:r w:rsidR="00A10C58" w:rsidRPr="004D0F71">
        <w:rPr>
          <w:rFonts w:asciiTheme="minorHAnsi" w:hAnsiTheme="minorHAnsi" w:cs="Calibri Light"/>
        </w:rPr>
        <w:t xml:space="preserve">peut </w:t>
      </w:r>
      <w:r w:rsidR="007753BC" w:rsidRPr="004D0F71">
        <w:rPr>
          <w:rFonts w:asciiTheme="minorHAnsi" w:hAnsiTheme="minorHAnsi" w:cs="Calibri Light"/>
        </w:rPr>
        <w:t>paraît</w:t>
      </w:r>
      <w:r w:rsidR="00A10C58" w:rsidRPr="004D0F71">
        <w:rPr>
          <w:rFonts w:asciiTheme="minorHAnsi" w:hAnsiTheme="minorHAnsi" w:cs="Calibri Light"/>
        </w:rPr>
        <w:t>re</w:t>
      </w:r>
      <w:r w:rsidR="007753BC" w:rsidRPr="004D0F71">
        <w:rPr>
          <w:rFonts w:asciiTheme="minorHAnsi" w:hAnsiTheme="minorHAnsi" w:cs="Calibri Light"/>
        </w:rPr>
        <w:t xml:space="preserve"> </w:t>
      </w:r>
      <w:r w:rsidRPr="004D0F71">
        <w:rPr>
          <w:rFonts w:asciiTheme="minorHAnsi" w:hAnsiTheme="minorHAnsi" w:cs="Calibri Light"/>
        </w:rPr>
        <w:t>cohérent d’appliquer une dégressivité de la redevance</w:t>
      </w:r>
      <w:r w:rsidR="007753BC" w:rsidRPr="004D0F71">
        <w:rPr>
          <w:rFonts w:asciiTheme="minorHAnsi" w:hAnsiTheme="minorHAnsi" w:cs="Calibri Light"/>
        </w:rPr>
        <w:t xml:space="preserve"> en fonction de la durée, voire de l’espace mis à disposition</w:t>
      </w:r>
      <w:r w:rsidR="00B05546" w:rsidRPr="004D0F71">
        <w:rPr>
          <w:rFonts w:asciiTheme="minorHAnsi" w:hAnsiTheme="minorHAnsi" w:cs="Calibri Light"/>
        </w:rPr>
        <w:t>.</w:t>
      </w:r>
    </w:p>
    <w:p w14:paraId="3EEC7C1A" w14:textId="3A127DDB" w:rsidR="009B153C" w:rsidRPr="004D0F71" w:rsidRDefault="00B05546" w:rsidP="00E063FD">
      <w:pPr>
        <w:spacing w:before="120"/>
        <w:jc w:val="both"/>
        <w:textAlignment w:val="baseline"/>
        <w:rPr>
          <w:rFonts w:asciiTheme="minorHAnsi" w:hAnsiTheme="minorHAnsi" w:cs="Calibri Light"/>
        </w:rPr>
      </w:pPr>
      <w:bookmarkStart w:id="7096" w:name="_Hlk39072146"/>
      <w:r w:rsidRPr="004D0F71">
        <w:rPr>
          <w:rFonts w:asciiTheme="minorHAnsi" w:hAnsiTheme="minorHAnsi" w:cs="Calibri Light"/>
        </w:rPr>
        <w:t>P</w:t>
      </w:r>
      <w:r w:rsidR="007B3374" w:rsidRPr="004D0F71">
        <w:rPr>
          <w:rFonts w:asciiTheme="minorHAnsi" w:hAnsiTheme="minorHAnsi" w:cs="Calibri Light"/>
        </w:rPr>
        <w:t xml:space="preserve">ar ailleurs, sauf motivation adéquate et pertinente dans le préambule, </w:t>
      </w:r>
      <w:r w:rsidR="00C64FAE" w:rsidRPr="004D0F71">
        <w:rPr>
          <w:rFonts w:asciiTheme="minorHAnsi" w:hAnsiTheme="minorHAnsi" w:cs="Calibri Light"/>
        </w:rPr>
        <w:t>et s</w:t>
      </w:r>
      <w:r w:rsidR="00A10C58" w:rsidRPr="004D0F71">
        <w:rPr>
          <w:rFonts w:asciiTheme="minorHAnsi" w:hAnsiTheme="minorHAnsi" w:cs="Calibri Light"/>
        </w:rPr>
        <w:t>ous réserve des</w:t>
      </w:r>
      <w:r w:rsidR="00C64FAE" w:rsidRPr="004D0F71">
        <w:rPr>
          <w:rFonts w:asciiTheme="minorHAnsi" w:hAnsiTheme="minorHAnsi" w:cs="Calibri Light"/>
        </w:rPr>
        <w:t xml:space="preserve"> critères d’adaptation repris ci-dessus, </w:t>
      </w:r>
      <w:r w:rsidR="00634A52" w:rsidRPr="004D0F71">
        <w:rPr>
          <w:rFonts w:asciiTheme="minorHAnsi" w:hAnsiTheme="minorHAnsi" w:cs="Calibri Light"/>
        </w:rPr>
        <w:t xml:space="preserve">une modulation du taux suivant le type d’activités n’est </w:t>
      </w:r>
      <w:r w:rsidR="00A10C58" w:rsidRPr="004D0F71">
        <w:rPr>
          <w:rFonts w:asciiTheme="minorHAnsi" w:hAnsiTheme="minorHAnsi" w:cs="Calibri Light"/>
        </w:rPr>
        <w:t xml:space="preserve">en principe </w:t>
      </w:r>
      <w:r w:rsidR="00634A52" w:rsidRPr="004D0F71">
        <w:rPr>
          <w:rFonts w:asciiTheme="minorHAnsi" w:hAnsiTheme="minorHAnsi" w:cs="Calibri Light"/>
        </w:rPr>
        <w:t xml:space="preserve">pas </w:t>
      </w:r>
      <w:r w:rsidR="007B3374" w:rsidRPr="004D0F71">
        <w:rPr>
          <w:rFonts w:asciiTheme="minorHAnsi" w:hAnsiTheme="minorHAnsi" w:cs="Calibri Light"/>
        </w:rPr>
        <w:t>envisageable</w:t>
      </w:r>
      <w:r w:rsidR="00634A52" w:rsidRPr="004D0F71">
        <w:rPr>
          <w:rFonts w:asciiTheme="minorHAnsi" w:hAnsiTheme="minorHAnsi" w:cs="Calibri Light"/>
        </w:rPr>
        <w:t>.</w:t>
      </w:r>
    </w:p>
    <w:bookmarkEnd w:id="7096"/>
    <w:p w14:paraId="1161CA77" w14:textId="1866EA31" w:rsidR="009B153C" w:rsidRPr="004D0F71" w:rsidRDefault="009B153C" w:rsidP="00256E9F">
      <w:pPr>
        <w:spacing w:before="120" w:after="120"/>
        <w:jc w:val="both"/>
        <w:textAlignment w:val="baseline"/>
        <w:rPr>
          <w:rFonts w:asciiTheme="minorHAnsi" w:hAnsiTheme="minorHAnsi" w:cs="Calibri Light"/>
          <w:spacing w:val="-2"/>
        </w:rPr>
      </w:pPr>
      <w:r w:rsidRPr="004D0F71">
        <w:rPr>
          <w:rFonts w:asciiTheme="minorHAnsi" w:hAnsiTheme="minorHAnsi" w:cs="Calibri Light"/>
          <w:spacing w:val="-2"/>
        </w:rPr>
        <w:t>En cas de fourniture de services tels que mise à disposition d'eau ou d'électricité, la redevance demandée peut être majorée par rapport à la simple mise à disposition d'un emplacement.</w:t>
      </w:r>
    </w:p>
    <w:p w14:paraId="11B1C2FC" w14:textId="7368B57B" w:rsidR="00C117DA" w:rsidRPr="004D0F71" w:rsidRDefault="00C117DA" w:rsidP="00E5346D">
      <w:pPr>
        <w:pStyle w:val="Sam3"/>
      </w:pPr>
      <w:bookmarkStart w:id="7097" w:name="_Toc74557804"/>
      <w:bookmarkStart w:id="7098" w:name="_Toc127881926"/>
      <w:bookmarkStart w:id="7099" w:name="_Toc143779226"/>
      <w:r w:rsidRPr="004D0F71">
        <w:t>Cette redevance ne s’oppose pas à l’application d’une taxe sur l’exploitation (cf. 04003/364-48 : Loges foraines et loges mobiles).</w:t>
      </w:r>
      <w:bookmarkEnd w:id="7097"/>
      <w:bookmarkEnd w:id="7098"/>
      <w:bookmarkEnd w:id="7099"/>
    </w:p>
    <w:p w14:paraId="6B979223" w14:textId="77777777" w:rsidR="00F915F6" w:rsidRPr="004D0F71" w:rsidRDefault="00F915F6" w:rsidP="00E5346D">
      <w:pPr>
        <w:pStyle w:val="Sam3"/>
      </w:pPr>
    </w:p>
    <w:p w14:paraId="6FA0E29D" w14:textId="45C03992" w:rsidR="00705A12" w:rsidRPr="00E5346D" w:rsidRDefault="009B153C" w:rsidP="00E5346D">
      <w:pPr>
        <w:pStyle w:val="Sam3"/>
      </w:pPr>
      <w:bookmarkStart w:id="7100" w:name="_Toc512525531"/>
      <w:bookmarkStart w:id="7101" w:name="_Toc515896845"/>
      <w:bookmarkStart w:id="7102" w:name="_Toc143779227"/>
      <w:r w:rsidRPr="00E5346D">
        <w:rPr>
          <w:rStyle w:val="Titre3Car"/>
          <w:rFonts w:asciiTheme="minorHAnsi" w:eastAsia="PMingLiU" w:hAnsiTheme="minorHAnsi"/>
          <w:b/>
          <w:bCs/>
          <w:sz w:val="24"/>
          <w:szCs w:val="24"/>
        </w:rPr>
        <w:t>040/366-05 : Droit de quai</w:t>
      </w:r>
      <w:bookmarkEnd w:id="7100"/>
      <w:bookmarkEnd w:id="7101"/>
      <w:bookmarkEnd w:id="7102"/>
      <w:r w:rsidRPr="00E5346D">
        <w:rPr>
          <w:spacing w:val="2"/>
        </w:rPr>
        <w:t xml:space="preserve"> </w:t>
      </w:r>
    </w:p>
    <w:p w14:paraId="0A228166" w14:textId="7327074B" w:rsidR="009B153C" w:rsidRPr="004D0F71" w:rsidRDefault="009B153C" w:rsidP="00256E9F">
      <w:pPr>
        <w:spacing w:before="120" w:after="120"/>
        <w:jc w:val="both"/>
        <w:textAlignment w:val="baseline"/>
      </w:pPr>
      <w:r w:rsidRPr="004D0F71">
        <w:rPr>
          <w:rFonts w:asciiTheme="minorHAnsi" w:hAnsiTheme="minorHAnsi" w:cs="Calibri Light"/>
        </w:rPr>
        <w:t>Redevance</w:t>
      </w:r>
    </w:p>
    <w:p w14:paraId="53D682B7" w14:textId="5A214623" w:rsidR="00DA6694" w:rsidRDefault="00DA6694" w:rsidP="008D7EB7">
      <w:pPr>
        <w:spacing w:before="120" w:after="240"/>
        <w:jc w:val="both"/>
        <w:textAlignment w:val="baseline"/>
        <w:rPr>
          <w:rFonts w:asciiTheme="minorHAnsi" w:hAnsiTheme="minorHAnsi" w:cs="Calibri Light"/>
        </w:rPr>
      </w:pPr>
      <w:r w:rsidRPr="004D0F71">
        <w:rPr>
          <w:rFonts w:asciiTheme="minorHAnsi" w:hAnsiTheme="minorHAnsi" w:cs="Calibri Light"/>
        </w:rPr>
        <w:t>Le droit de quai se calcule par mètre courant et par jour d’occupation.</w:t>
      </w:r>
    </w:p>
    <w:p w14:paraId="46B222FA" w14:textId="77777777" w:rsidR="00705A12" w:rsidRPr="00E5346D" w:rsidRDefault="009B153C" w:rsidP="00E5346D">
      <w:pPr>
        <w:pStyle w:val="Sam3"/>
        <w:rPr>
          <w:spacing w:val="-2"/>
        </w:rPr>
      </w:pPr>
      <w:bookmarkStart w:id="7103" w:name="_Toc512525532"/>
      <w:bookmarkStart w:id="7104" w:name="_Toc515896846"/>
      <w:bookmarkStart w:id="7105" w:name="_Toc143779228"/>
      <w:bookmarkStart w:id="7106" w:name="_Hlk39039365"/>
      <w:r w:rsidRPr="00E5346D">
        <w:rPr>
          <w:rStyle w:val="Titre3Car"/>
          <w:rFonts w:asciiTheme="minorHAnsi" w:eastAsia="PMingLiU" w:hAnsiTheme="minorHAnsi"/>
          <w:b/>
          <w:bCs/>
          <w:sz w:val="24"/>
          <w:szCs w:val="24"/>
        </w:rPr>
        <w:t>040/366-06 : Placement de terrasses, de tables et de chaises</w:t>
      </w:r>
      <w:bookmarkEnd w:id="7103"/>
      <w:bookmarkEnd w:id="7104"/>
      <w:bookmarkEnd w:id="7105"/>
      <w:r w:rsidRPr="00E5346D">
        <w:rPr>
          <w:spacing w:val="3"/>
        </w:rPr>
        <w:t xml:space="preserve"> </w:t>
      </w:r>
    </w:p>
    <w:p w14:paraId="3AF4B766" w14:textId="3B4FBF3C" w:rsidR="009B153C" w:rsidRPr="004D0F71" w:rsidRDefault="009B153C" w:rsidP="00256E9F">
      <w:pPr>
        <w:spacing w:before="120" w:after="120"/>
        <w:jc w:val="both"/>
        <w:textAlignment w:val="baseline"/>
      </w:pPr>
      <w:r w:rsidRPr="004D0F71">
        <w:rPr>
          <w:rFonts w:asciiTheme="minorHAnsi" w:hAnsiTheme="minorHAnsi" w:cs="Calibri Light"/>
        </w:rPr>
        <w:t>Redevance</w:t>
      </w:r>
    </w:p>
    <w:p w14:paraId="73EEFD75" w14:textId="77777777" w:rsidR="008A59E1" w:rsidRPr="004D0F71" w:rsidRDefault="009B153C">
      <w:pPr>
        <w:spacing w:before="120" w:after="240"/>
        <w:jc w:val="both"/>
        <w:textAlignment w:val="baseline"/>
        <w:rPr>
          <w:rFonts w:asciiTheme="minorHAnsi" w:hAnsiTheme="minorHAnsi" w:cs="Calibri Light"/>
        </w:rPr>
      </w:pPr>
      <w:r w:rsidRPr="004D0F71">
        <w:rPr>
          <w:rFonts w:asciiTheme="minorHAnsi" w:hAnsiTheme="minorHAnsi" w:cs="Calibri Light"/>
        </w:rPr>
        <w:t>La notion d'emplacement faisant par nature référence à l'occupation d'une surface, le montant de la redevance demandée doit être calculé par référence au m</w:t>
      </w:r>
      <w:r w:rsidRPr="004D0F71">
        <w:rPr>
          <w:rFonts w:asciiTheme="minorHAnsi" w:hAnsiTheme="minorHAnsi" w:cs="Calibri Light"/>
          <w:vertAlign w:val="superscript"/>
        </w:rPr>
        <w:t>2</w:t>
      </w:r>
      <w:r w:rsidRPr="004D0F71">
        <w:rPr>
          <w:rFonts w:asciiTheme="minorHAnsi" w:hAnsiTheme="minorHAnsi" w:cs="Calibri Light"/>
        </w:rPr>
        <w:t xml:space="preserve"> (et non au mètre courant) et </w:t>
      </w:r>
      <w:r w:rsidR="004E2A78" w:rsidRPr="004D0F71">
        <w:rPr>
          <w:rFonts w:asciiTheme="minorHAnsi" w:hAnsiTheme="minorHAnsi" w:cs="Calibri Light"/>
        </w:rPr>
        <w:t xml:space="preserve">idéalement </w:t>
      </w:r>
      <w:r w:rsidRPr="004D0F71">
        <w:rPr>
          <w:rFonts w:asciiTheme="minorHAnsi" w:hAnsiTheme="minorHAnsi" w:cs="Calibri Light"/>
        </w:rPr>
        <w:t>par jour d’occupation.</w:t>
      </w:r>
      <w:bookmarkStart w:id="7107" w:name="_Toc512525533"/>
      <w:r w:rsidR="004E2A78" w:rsidRPr="004D0F71">
        <w:rPr>
          <w:rFonts w:asciiTheme="minorHAnsi" w:hAnsiTheme="minorHAnsi" w:cs="Calibri Light"/>
        </w:rPr>
        <w:t xml:space="preserve"> </w:t>
      </w:r>
    </w:p>
    <w:p w14:paraId="4F57D3C7" w14:textId="0B44266A" w:rsidR="002F0C79" w:rsidRDefault="004E2A78" w:rsidP="008D7EB7">
      <w:pPr>
        <w:spacing w:before="120" w:after="240"/>
        <w:jc w:val="both"/>
        <w:textAlignment w:val="baseline"/>
        <w:rPr>
          <w:rFonts w:asciiTheme="minorHAnsi" w:hAnsiTheme="minorHAnsi" w:cs="Calibri Light"/>
        </w:rPr>
      </w:pPr>
      <w:r w:rsidRPr="004D0F71">
        <w:rPr>
          <w:rFonts w:asciiTheme="minorHAnsi" w:hAnsiTheme="minorHAnsi" w:cs="Calibri Light"/>
        </w:rPr>
        <w:t xml:space="preserve">Si l’on choisit un autre critère (semaine, mois, trimestre, semestre, période déterminée, la durée d’une foire, …) il faut veiller à ce que tout le monde soit traité de la même manière et qu’il n’y ait pas de discrimination entre </w:t>
      </w:r>
      <w:r w:rsidR="001044C0" w:rsidRPr="004D0F71">
        <w:rPr>
          <w:rFonts w:asciiTheme="minorHAnsi" w:hAnsiTheme="minorHAnsi" w:cs="Calibri Light"/>
        </w:rPr>
        <w:t>les catégories</w:t>
      </w:r>
      <w:r w:rsidRPr="004D0F71">
        <w:rPr>
          <w:rFonts w:asciiTheme="minorHAnsi" w:hAnsiTheme="minorHAnsi" w:cs="Calibri Light"/>
        </w:rPr>
        <w:t xml:space="preserve"> de redevable</w:t>
      </w:r>
      <w:r w:rsidR="002F0C79" w:rsidRPr="004D0F71">
        <w:rPr>
          <w:rFonts w:asciiTheme="minorHAnsi" w:hAnsiTheme="minorHAnsi" w:cs="Calibri Light"/>
        </w:rPr>
        <w:t>.</w:t>
      </w:r>
    </w:p>
    <w:p w14:paraId="1DC6A1FB" w14:textId="77777777" w:rsidR="00705A12" w:rsidRPr="004D0F71" w:rsidRDefault="009B153C" w:rsidP="00256E9F">
      <w:pPr>
        <w:spacing w:after="120" w:line="276" w:lineRule="auto"/>
        <w:rPr>
          <w:b/>
          <w:bCs/>
        </w:rPr>
      </w:pPr>
      <w:bookmarkStart w:id="7108" w:name="_Toc515896847"/>
      <w:bookmarkEnd w:id="7106"/>
      <w:r w:rsidRPr="004D0F71">
        <w:rPr>
          <w:rFonts w:eastAsia="PMingLiU"/>
          <w:b/>
          <w:bCs/>
        </w:rPr>
        <w:t>040/366-07 : Parking</w:t>
      </w:r>
      <w:bookmarkEnd w:id="7107"/>
      <w:r w:rsidRPr="004D0F71">
        <w:rPr>
          <w:b/>
          <w:bCs/>
        </w:rPr>
        <w:t xml:space="preserve"> </w:t>
      </w:r>
    </w:p>
    <w:p w14:paraId="6840DB5E" w14:textId="74DA58E1" w:rsidR="009B153C" w:rsidRPr="004D0F71" w:rsidRDefault="00705A12" w:rsidP="00E063FD">
      <w:r w:rsidRPr="004D0F71">
        <w:t>T</w:t>
      </w:r>
      <w:r w:rsidR="009B153C" w:rsidRPr="004D0F71">
        <w:t>axe indirecte ou redevance</w:t>
      </w:r>
      <w:bookmarkEnd w:id="7108"/>
    </w:p>
    <w:p w14:paraId="6964334D" w14:textId="3E83860D" w:rsidR="001720C6" w:rsidRPr="004D0F71" w:rsidRDefault="001720C6" w:rsidP="001720C6">
      <w:pPr>
        <w:spacing w:before="120"/>
        <w:jc w:val="both"/>
        <w:textAlignment w:val="baseline"/>
        <w:rPr>
          <w:rFonts w:asciiTheme="minorHAnsi" w:hAnsiTheme="minorHAnsi" w:cs="Calibri Light"/>
        </w:rPr>
      </w:pPr>
      <w:r w:rsidRPr="004D0F71">
        <w:rPr>
          <w:rFonts w:asciiTheme="minorHAnsi" w:hAnsiTheme="minorHAnsi" w:cs="Calibri Light"/>
        </w:rPr>
        <w:t>La problématique du stationnement sur les voiries publiques, qu'elles soient communales ou régionales</w:t>
      </w:r>
      <w:r w:rsidRPr="004D0F71">
        <w:rPr>
          <w:rStyle w:val="Appelnotedebasdep"/>
          <w:rFonts w:asciiTheme="minorHAnsi" w:hAnsiTheme="minorHAnsi" w:cs="Calibri Light"/>
        </w:rPr>
        <w:footnoteReference w:id="188"/>
      </w:r>
      <w:r w:rsidRPr="004D0F71">
        <w:rPr>
          <w:rFonts w:asciiTheme="minorHAnsi" w:hAnsiTheme="minorHAnsi" w:cs="Calibri Light"/>
        </w:rPr>
        <w:t>, est actuellement gérée par les communes, dans le cadre des compétences que leur reconnaissent, notamment</w:t>
      </w:r>
      <w:r w:rsidR="00366187" w:rsidRPr="004D0F71">
        <w:rPr>
          <w:rFonts w:asciiTheme="minorHAnsi" w:hAnsiTheme="minorHAnsi" w:cs="Calibri Light"/>
        </w:rPr>
        <w:t xml:space="preserve"> le décret du 19 décembre 2007 relatif à la tutelle d’approbation de la Région wallonne sur les règlements complémentaires relatifs aux voies publiques et à la circulation des transports en commun et à</w:t>
      </w:r>
      <w:r w:rsidRPr="004D0F71">
        <w:rPr>
          <w:rFonts w:asciiTheme="minorHAnsi" w:hAnsiTheme="minorHAnsi" w:cs="Calibri Light"/>
        </w:rPr>
        <w:t xml:space="preserve"> la loi relative à la police de la circulation routière, coordonnée le 16 mars 1968. Via cette habilitation légale expresse, les communes peuvent percevoir des redevances de stationnement y compris sur le domaine régional et ce, sans nécessité d’avoir un accord domanial de la Région wallonne.</w:t>
      </w:r>
    </w:p>
    <w:p w14:paraId="1B2CA667" w14:textId="7B0AD397" w:rsidR="00F7690A" w:rsidRPr="004D0F71" w:rsidRDefault="00F7690A" w:rsidP="00F7690A">
      <w:pPr>
        <w:spacing w:before="120"/>
        <w:jc w:val="both"/>
        <w:textAlignment w:val="baseline"/>
        <w:rPr>
          <w:rFonts w:asciiTheme="minorHAnsi" w:hAnsiTheme="minorHAnsi" w:cs="Calibri Light"/>
        </w:rPr>
      </w:pPr>
      <w:r w:rsidRPr="004D0F71">
        <w:rPr>
          <w:rFonts w:asciiTheme="minorHAnsi" w:hAnsiTheme="minorHAnsi" w:cs="Calibri Light"/>
        </w:rPr>
        <w:t>Aucune disposition légale ne s'oppose à ce qu'une commune utilise un double tarif laissant le choix à l'utilisateur entre le stationnement limité et le stationnement de longue durée (généralement une demi-journée) pour lequel sont réputés opter les utilisateurs qui n'alimentent pas l'horodateur.</w:t>
      </w:r>
    </w:p>
    <w:p w14:paraId="1AF87D8F" w14:textId="39B3C143" w:rsidR="00F7690A" w:rsidRPr="004D0F71" w:rsidRDefault="00F7690A" w:rsidP="00F7690A">
      <w:pPr>
        <w:spacing w:before="120"/>
        <w:jc w:val="both"/>
        <w:textAlignment w:val="baseline"/>
        <w:rPr>
          <w:rFonts w:asciiTheme="minorHAnsi" w:hAnsiTheme="minorHAnsi" w:cs="Calibri Light"/>
        </w:rPr>
      </w:pPr>
      <w:r w:rsidRPr="004D0F71">
        <w:rPr>
          <w:rFonts w:asciiTheme="minorHAnsi" w:hAnsiTheme="minorHAnsi" w:cs="Calibri Light"/>
        </w:rPr>
        <w:lastRenderedPageBreak/>
        <w:t xml:space="preserve">Il semblerait qu'en cas de non-respect des règles de stationnement (horodateur - à durée limitée - réservé aux riverains), un taux de </w:t>
      </w:r>
      <w:r w:rsidR="00CA4C29" w:rsidRPr="004D0F71">
        <w:rPr>
          <w:rFonts w:asciiTheme="minorHAnsi" w:hAnsiTheme="minorHAnsi" w:cs="Calibri Light"/>
        </w:rPr>
        <w:t>20</w:t>
      </w:r>
      <w:r w:rsidR="008A59E1" w:rsidRPr="004D0F71">
        <w:rPr>
          <w:rFonts w:asciiTheme="minorHAnsi" w:hAnsiTheme="minorHAnsi" w:cs="Calibri Light"/>
        </w:rPr>
        <w:t>,00</w:t>
      </w:r>
      <w:r w:rsidR="00CA4C29" w:rsidRPr="004D0F71">
        <w:rPr>
          <w:rFonts w:asciiTheme="minorHAnsi" w:hAnsiTheme="minorHAnsi" w:cs="Calibri Light"/>
        </w:rPr>
        <w:t xml:space="preserve"> </w:t>
      </w:r>
      <w:r w:rsidRPr="004D0F71">
        <w:rPr>
          <w:rFonts w:asciiTheme="minorHAnsi" w:hAnsiTheme="minorHAnsi" w:cs="Calibri Light"/>
        </w:rPr>
        <w:t>euros</w:t>
      </w:r>
      <w:r w:rsidR="0013148D" w:rsidRPr="004D0F71">
        <w:rPr>
          <w:rFonts w:asciiTheme="minorHAnsi" w:hAnsiTheme="minorHAnsi" w:cs="Calibri Light"/>
        </w:rPr>
        <w:t xml:space="preserve"> (23,</w:t>
      </w:r>
      <w:r w:rsidR="00940A2F">
        <w:rPr>
          <w:rFonts w:asciiTheme="minorHAnsi" w:hAnsiTheme="minorHAnsi" w:cs="Calibri Light"/>
        </w:rPr>
        <w:t>72</w:t>
      </w:r>
      <w:r w:rsidR="0013148D" w:rsidRPr="004D0F71">
        <w:rPr>
          <w:rFonts w:asciiTheme="minorHAnsi" w:hAnsiTheme="minorHAnsi" w:cs="Calibri Light"/>
        </w:rPr>
        <w:t xml:space="preserve"> indexé à </w:t>
      </w:r>
      <w:r w:rsidR="00985F76">
        <w:rPr>
          <w:rFonts w:asciiTheme="minorHAnsi" w:hAnsiTheme="minorHAnsi" w:cs="Calibri Light"/>
        </w:rPr>
        <w:t>18,59</w:t>
      </w:r>
      <w:r w:rsidR="0013148D" w:rsidRPr="004D0F71">
        <w:rPr>
          <w:rFonts w:asciiTheme="minorHAnsi" w:hAnsiTheme="minorHAnsi" w:cs="Calibri Light"/>
        </w:rPr>
        <w:t>%)</w:t>
      </w:r>
      <w:r w:rsidR="00F500AC" w:rsidRPr="004D0F71">
        <w:rPr>
          <w:rFonts w:asciiTheme="minorHAnsi" w:hAnsiTheme="minorHAnsi" w:cs="Calibri Light"/>
        </w:rPr>
        <w:t xml:space="preserve"> </w:t>
      </w:r>
      <w:r w:rsidRPr="004D0F71">
        <w:rPr>
          <w:rFonts w:asciiTheme="minorHAnsi" w:hAnsiTheme="minorHAnsi" w:cs="Calibri Light"/>
        </w:rPr>
        <w:t>par demi-journée soit considéré par la jurisprudence comme admissible.</w:t>
      </w:r>
    </w:p>
    <w:p w14:paraId="49F59D02" w14:textId="77777777" w:rsidR="00F7690A" w:rsidRPr="004D0F71" w:rsidRDefault="00F7690A" w:rsidP="00F7690A">
      <w:pPr>
        <w:spacing w:before="120"/>
        <w:jc w:val="both"/>
        <w:textAlignment w:val="baseline"/>
        <w:rPr>
          <w:rFonts w:asciiTheme="minorHAnsi" w:hAnsiTheme="minorHAnsi" w:cs="Calibri Light"/>
        </w:rPr>
      </w:pPr>
      <w:r w:rsidRPr="004D0F71">
        <w:rPr>
          <w:rFonts w:asciiTheme="minorHAnsi" w:hAnsiTheme="minorHAnsi" w:cs="Calibri Light"/>
        </w:rPr>
        <w:t>Les horodateurs étant parfois difficilement accessibles aux personnes à mobilité réduite, j'invite particulièrement les communes à être attentives à cette problématique. Ainsi, bien qu'il leur appartienne d'apprécier en toute autonomie les hypothèses d'exonération qu'elles souhaitent accorder, je recommande de prévoir une exonération de paiement aux titulaires d'une carte de stationnement pour personnes à mobilité réduite.</w:t>
      </w:r>
    </w:p>
    <w:p w14:paraId="14C2E329" w14:textId="051D79F8" w:rsidR="00DA6694" w:rsidRPr="004D0F71" w:rsidRDefault="009B153C" w:rsidP="00DA6694">
      <w:pPr>
        <w:spacing w:before="120"/>
        <w:jc w:val="both"/>
        <w:textAlignment w:val="baseline"/>
        <w:rPr>
          <w:rFonts w:asciiTheme="minorHAnsi" w:hAnsiTheme="minorHAnsi" w:cs="Calibri Light"/>
        </w:rPr>
      </w:pPr>
      <w:r w:rsidRPr="004D0F71">
        <w:rPr>
          <w:rFonts w:asciiTheme="minorHAnsi" w:hAnsiTheme="minorHAnsi" w:cs="Calibri Light"/>
        </w:rPr>
        <w:t xml:space="preserve">Cette matière a subi ces dernières années différentes modifications normatives. </w:t>
      </w:r>
      <w:r w:rsidR="00DA6694" w:rsidRPr="004D0F71">
        <w:rPr>
          <w:rFonts w:asciiTheme="minorHAnsi" w:hAnsiTheme="minorHAnsi" w:cs="Calibri Light"/>
        </w:rPr>
        <w:t>Vous en trouverez un aperçu ci-des</w:t>
      </w:r>
      <w:r w:rsidR="00EA5A41" w:rsidRPr="004D0F71">
        <w:rPr>
          <w:rFonts w:asciiTheme="minorHAnsi" w:hAnsiTheme="minorHAnsi" w:cs="Calibri Light"/>
        </w:rPr>
        <w:t>s</w:t>
      </w:r>
      <w:r w:rsidR="00DA6694" w:rsidRPr="004D0F71">
        <w:rPr>
          <w:rFonts w:asciiTheme="minorHAnsi" w:hAnsiTheme="minorHAnsi" w:cs="Calibri Light"/>
        </w:rPr>
        <w:t>ous.</w:t>
      </w:r>
    </w:p>
    <w:p w14:paraId="7178A7C0" w14:textId="77777777" w:rsidR="00DA6694" w:rsidRPr="004D0F71" w:rsidRDefault="00DA6694" w:rsidP="00DA6694">
      <w:pPr>
        <w:spacing w:before="120"/>
        <w:jc w:val="both"/>
        <w:textAlignment w:val="baseline"/>
        <w:rPr>
          <w:rFonts w:cs="Calibri Light"/>
        </w:rPr>
      </w:pPr>
      <w:r w:rsidRPr="004D0F71">
        <w:rPr>
          <w:rFonts w:cs="Calibri Light"/>
        </w:rPr>
        <w:t>Les dates clés sont les suivantes :</w:t>
      </w:r>
    </w:p>
    <w:p w14:paraId="3CC8627E" w14:textId="057DF982" w:rsidR="00DA6694" w:rsidRPr="004D0F71" w:rsidRDefault="00DF418C" w:rsidP="008D7EB7">
      <w:pPr>
        <w:numPr>
          <w:ilvl w:val="0"/>
          <w:numId w:val="176"/>
        </w:numPr>
        <w:tabs>
          <w:tab w:val="left" w:pos="504"/>
        </w:tabs>
        <w:spacing w:before="120"/>
        <w:ind w:left="504" w:hanging="504"/>
        <w:jc w:val="both"/>
        <w:textAlignment w:val="baseline"/>
        <w:rPr>
          <w:rFonts w:asciiTheme="minorHAnsi" w:hAnsiTheme="minorHAnsi" w:cs="Calibri Light"/>
        </w:rPr>
      </w:pPr>
      <w:r>
        <w:rPr>
          <w:rFonts w:asciiTheme="minorHAnsi" w:hAnsiTheme="minorHAnsi" w:cs="Calibri Light"/>
        </w:rPr>
        <w:t>L</w:t>
      </w:r>
      <w:r w:rsidR="00DA6694" w:rsidRPr="004D0F71">
        <w:rPr>
          <w:rFonts w:asciiTheme="minorHAnsi" w:hAnsiTheme="minorHAnsi" w:cs="Calibri Light"/>
        </w:rPr>
        <w:t>e 1</w:t>
      </w:r>
      <w:r w:rsidR="00DA6694" w:rsidRPr="004D0F71">
        <w:rPr>
          <w:rFonts w:asciiTheme="minorHAnsi" w:hAnsiTheme="minorHAnsi" w:cs="Calibri Light"/>
          <w:vertAlign w:val="superscript"/>
        </w:rPr>
        <w:t>er</w:t>
      </w:r>
      <w:r w:rsidR="00DA6694" w:rsidRPr="004D0F71">
        <w:rPr>
          <w:rFonts w:asciiTheme="minorHAnsi" w:hAnsiTheme="minorHAnsi" w:cs="Calibri Light"/>
        </w:rPr>
        <w:t xml:space="preserve"> mars 2004</w:t>
      </w:r>
      <w:r w:rsidR="00BF4C17" w:rsidRPr="004D0F71">
        <w:rPr>
          <w:rFonts w:asciiTheme="minorHAnsi" w:hAnsiTheme="minorHAnsi" w:cs="Calibri Light"/>
        </w:rPr>
        <w:t>,</w:t>
      </w:r>
      <w:r w:rsidR="00DA6694" w:rsidRPr="004D0F71">
        <w:rPr>
          <w:rFonts w:asciiTheme="minorHAnsi" w:hAnsiTheme="minorHAnsi" w:cs="Calibri Light"/>
        </w:rPr>
        <w:t xml:space="preserve"> sont dépénalisées les infractions relatives au stationnement payant, stationnement sur les emplacements réservés aux riverains et stationnement à durée limitée. </w:t>
      </w:r>
      <w:proofErr w:type="gramStart"/>
      <w:r w:rsidR="00DA6694" w:rsidRPr="004D0F71">
        <w:rPr>
          <w:rFonts w:asciiTheme="minorHAnsi" w:hAnsiTheme="minorHAnsi" w:cs="Calibri Light"/>
        </w:rPr>
        <w:t>Par contre</w:t>
      </w:r>
      <w:proofErr w:type="gramEnd"/>
      <w:r w:rsidR="00DA6694" w:rsidRPr="004D0F71">
        <w:rPr>
          <w:rFonts w:asciiTheme="minorHAnsi" w:hAnsiTheme="minorHAnsi" w:cs="Calibri Light"/>
        </w:rPr>
        <w:t>, ne sont pas dépénalisées les infractions relatives au stationnement alterné semi-mensuel et à la limitation du stationnement de longue durée.</w:t>
      </w:r>
    </w:p>
    <w:p w14:paraId="6E774B6B" w14:textId="53A68ADB" w:rsidR="00DA6694" w:rsidRPr="004D0F71" w:rsidRDefault="00DF418C" w:rsidP="008D7EB7">
      <w:pPr>
        <w:numPr>
          <w:ilvl w:val="0"/>
          <w:numId w:val="176"/>
        </w:numPr>
        <w:tabs>
          <w:tab w:val="left" w:pos="504"/>
        </w:tabs>
        <w:spacing w:before="120"/>
        <w:ind w:left="504" w:hanging="504"/>
        <w:jc w:val="both"/>
        <w:textAlignment w:val="baseline"/>
        <w:rPr>
          <w:rFonts w:asciiTheme="minorHAnsi" w:hAnsiTheme="minorHAnsi" w:cs="Calibri Light"/>
        </w:rPr>
      </w:pPr>
      <w:r>
        <w:rPr>
          <w:rFonts w:asciiTheme="minorHAnsi" w:hAnsiTheme="minorHAnsi" w:cs="Calibri Light"/>
        </w:rPr>
        <w:t>L</w:t>
      </w:r>
      <w:r w:rsidR="00DA6694" w:rsidRPr="004D0F71">
        <w:rPr>
          <w:rFonts w:asciiTheme="minorHAnsi" w:hAnsiTheme="minorHAnsi" w:cs="Calibri Light"/>
        </w:rPr>
        <w:t>e 31 mars 2006, la loi donne la possibilité aux communes de prélever, outre des redevances, des taxes de stationnement pour les véhicules à moteur, leurs remorques ou éléments.</w:t>
      </w:r>
    </w:p>
    <w:p w14:paraId="71954B4B" w14:textId="5B68C054" w:rsidR="00DA6694" w:rsidRPr="004D0F71" w:rsidRDefault="00DF418C" w:rsidP="008D7EB7">
      <w:pPr>
        <w:numPr>
          <w:ilvl w:val="0"/>
          <w:numId w:val="176"/>
        </w:numPr>
        <w:tabs>
          <w:tab w:val="left" w:pos="504"/>
        </w:tabs>
        <w:spacing w:before="120"/>
        <w:ind w:left="504" w:hanging="504"/>
        <w:jc w:val="both"/>
        <w:textAlignment w:val="baseline"/>
        <w:rPr>
          <w:rFonts w:asciiTheme="minorHAnsi" w:hAnsiTheme="minorHAnsi" w:cs="Calibri Light"/>
        </w:rPr>
      </w:pPr>
      <w:r>
        <w:rPr>
          <w:rFonts w:asciiTheme="minorHAnsi" w:hAnsiTheme="minorHAnsi" w:cs="Calibri Light"/>
        </w:rPr>
        <w:t>L</w:t>
      </w:r>
      <w:r w:rsidR="00DA6694" w:rsidRPr="004D0F71">
        <w:rPr>
          <w:rFonts w:asciiTheme="minorHAnsi" w:hAnsiTheme="minorHAnsi" w:cs="Calibri Light"/>
        </w:rPr>
        <w:t>e 1</w:t>
      </w:r>
      <w:r w:rsidR="00DA6694" w:rsidRPr="004D0F71">
        <w:rPr>
          <w:rFonts w:asciiTheme="minorHAnsi" w:hAnsiTheme="minorHAnsi" w:cs="Calibri Light"/>
          <w:vertAlign w:val="superscript"/>
        </w:rPr>
        <w:t>er</w:t>
      </w:r>
      <w:r w:rsidR="00DA6694" w:rsidRPr="004D0F71">
        <w:rPr>
          <w:rFonts w:asciiTheme="minorHAnsi" w:hAnsiTheme="minorHAnsi" w:cs="Calibri Light"/>
        </w:rPr>
        <w:t xml:space="preserve"> février 2007, il est également possible aux communes de délivrer des cartes de stationnement à d'autres catégories d'usagers (que les riverains). Les communes peuvent décider que les personnes détentrices de cette carte sont dispensées soit du paiement du stationnement soit de l'utilisation du disque en zone bleue soit des deux. Ainsi, les communes qui souhaitent accorder à d'autres usagers les facilités de paiement qu'elles accordaient jusqu'alors aux riverains doivent le prévoir dans leurs règlements-taxes ou redevances en matière de stationnement. L’arrêté ministériel du 9 janvier 2007</w:t>
      </w:r>
      <w:r w:rsidR="00A40CFD" w:rsidRPr="004D0F71">
        <w:rPr>
          <w:rStyle w:val="Appelnotedebasdep"/>
          <w:rFonts w:asciiTheme="minorHAnsi" w:hAnsiTheme="minorHAnsi" w:cs="Calibri Light"/>
        </w:rPr>
        <w:footnoteReference w:id="189"/>
      </w:r>
      <w:r w:rsidR="00DA6694" w:rsidRPr="004D0F71">
        <w:rPr>
          <w:rFonts w:asciiTheme="minorHAnsi" w:hAnsiTheme="minorHAnsi" w:cs="Calibri Light"/>
        </w:rPr>
        <w:t xml:space="preserve"> détermine les conditions de délivrance de la carte de stationnement.</w:t>
      </w:r>
    </w:p>
    <w:p w14:paraId="6F8A3429" w14:textId="112B9270" w:rsidR="00366187" w:rsidRPr="004D0F71" w:rsidRDefault="00366187" w:rsidP="005E7FDF">
      <w:pPr>
        <w:numPr>
          <w:ilvl w:val="0"/>
          <w:numId w:val="176"/>
        </w:numPr>
        <w:tabs>
          <w:tab w:val="left" w:pos="504"/>
        </w:tabs>
        <w:spacing w:before="120"/>
        <w:ind w:left="504" w:hanging="504"/>
        <w:jc w:val="both"/>
        <w:textAlignment w:val="baseline"/>
        <w:rPr>
          <w:rFonts w:asciiTheme="minorHAnsi" w:hAnsiTheme="minorHAnsi" w:cs="Calibri Light"/>
        </w:rPr>
      </w:pPr>
      <w:r w:rsidRPr="004D0F71">
        <w:rPr>
          <w:rFonts w:asciiTheme="minorHAnsi" w:hAnsiTheme="minorHAnsi" w:cs="Calibri Light"/>
        </w:rPr>
        <w:t>La Cour de cassation, dans deux arrêts du 29 mai 2009 a jugé que :</w:t>
      </w:r>
    </w:p>
    <w:p w14:paraId="23FFEA87" w14:textId="6C80ABBA" w:rsidR="00366187" w:rsidRPr="004D0F71" w:rsidRDefault="00366187" w:rsidP="005E7FDF">
      <w:pPr>
        <w:tabs>
          <w:tab w:val="left" w:pos="504"/>
          <w:tab w:val="left" w:pos="720"/>
        </w:tabs>
        <w:spacing w:before="120"/>
        <w:ind w:left="504"/>
        <w:jc w:val="both"/>
        <w:textAlignment w:val="baseline"/>
        <w:rPr>
          <w:rFonts w:asciiTheme="minorHAnsi" w:hAnsiTheme="minorHAnsi" w:cs="Calibri Light"/>
        </w:rPr>
      </w:pPr>
      <w:r w:rsidRPr="004D0F71">
        <w:rPr>
          <w:rFonts w:asciiTheme="minorHAnsi" w:hAnsiTheme="minorHAnsi" w:cs="Calibri Light"/>
        </w:rPr>
        <w:t>« En accordant à un particulier une concession pour l'organisation matérielle du stationnement payant et en lui confiant le contrôle du respect du règlement de stationnement, la commune ne délègue pas sa compétence à un tiers mais gère un service public de la manière qui lui paraît la plus appropriée ».</w:t>
      </w:r>
    </w:p>
    <w:p w14:paraId="6898D828" w14:textId="563BE587" w:rsidR="00366187" w:rsidRPr="004D0F71" w:rsidRDefault="00366187" w:rsidP="00366187">
      <w:pPr>
        <w:tabs>
          <w:tab w:val="left" w:pos="504"/>
          <w:tab w:val="left" w:pos="720"/>
        </w:tabs>
        <w:spacing w:before="120"/>
        <w:ind w:left="504"/>
        <w:jc w:val="both"/>
        <w:textAlignment w:val="baseline"/>
        <w:rPr>
          <w:rFonts w:asciiTheme="minorHAnsi" w:hAnsiTheme="minorHAnsi" w:cs="Calibri Light"/>
        </w:rPr>
      </w:pPr>
      <w:r w:rsidRPr="004D0F71">
        <w:rPr>
          <w:rFonts w:asciiTheme="minorHAnsi" w:hAnsiTheme="minorHAnsi" w:cs="Calibri Light"/>
        </w:rPr>
        <w:t>« Le fait qu'en vertu de la loi du 22 février 1965 précitée, les Conseils communaux sont autorisés à exécuter les prélèvements de stationnement et que des concessions sont requises pour l'exécution concrète de ces prélèvements lorsque la commune ne dispose pas des ressources administratives nécessaires à cet effet, a pour conséquence que le concessionnaire doit pouvoir être susceptible de percevoir des redevances de stationnement et d'en encaisser les revenus pour le compte de la commune ».</w:t>
      </w:r>
    </w:p>
    <w:p w14:paraId="05719C86" w14:textId="0A9D7D81" w:rsidR="00366187" w:rsidRPr="004D0F71" w:rsidRDefault="00366187" w:rsidP="005E7FDF">
      <w:pPr>
        <w:tabs>
          <w:tab w:val="left" w:pos="504"/>
          <w:tab w:val="left" w:pos="720"/>
        </w:tabs>
        <w:spacing w:before="120"/>
        <w:ind w:left="504"/>
        <w:jc w:val="both"/>
        <w:textAlignment w:val="baseline"/>
        <w:rPr>
          <w:rFonts w:asciiTheme="minorHAnsi" w:hAnsiTheme="minorHAnsi" w:cs="Calibri Light"/>
        </w:rPr>
      </w:pPr>
      <w:r w:rsidRPr="004D0F71">
        <w:rPr>
          <w:rFonts w:asciiTheme="minorHAnsi" w:hAnsiTheme="minorHAnsi" w:cs="Calibri Light"/>
        </w:rPr>
        <w:t xml:space="preserve">« L'article 10 de la loi du 11 avril 1994 relative à la publicité de l'administration, telle qu'il était d'application avant son abrogation par la loi du 7 mars 2007 n'empêche pas qu'une commune mette des documents administratifs à la disposition d'une société dans la </w:t>
      </w:r>
      <w:r w:rsidRPr="004D0F71">
        <w:rPr>
          <w:rFonts w:asciiTheme="minorHAnsi" w:hAnsiTheme="minorHAnsi" w:cs="Calibri Light"/>
        </w:rPr>
        <w:lastRenderedPageBreak/>
        <w:t>mesure où cela est nécessaire afin de permettre à cette société de prester le service public auquel elle s'est engagée dans le cadre d'une concession de service public ».</w:t>
      </w:r>
    </w:p>
    <w:p w14:paraId="1312857E" w14:textId="70070474" w:rsidR="00366187" w:rsidRPr="004D0F71" w:rsidRDefault="00366187" w:rsidP="005E7FDF">
      <w:pPr>
        <w:spacing w:before="120"/>
        <w:ind w:left="504" w:hanging="504"/>
        <w:jc w:val="both"/>
        <w:textAlignment w:val="baseline"/>
        <w:rPr>
          <w:rFonts w:cs="Calibri Light"/>
        </w:rPr>
      </w:pPr>
      <w:r w:rsidRPr="004D0F71">
        <w:rPr>
          <w:rFonts w:cs="Calibri Light"/>
        </w:rPr>
        <w:t>e)</w:t>
      </w:r>
      <w:r w:rsidRPr="004D0F71">
        <w:rPr>
          <w:rFonts w:cs="Calibri Light"/>
        </w:rPr>
        <w:tab/>
        <w:t>Le décret du 27 octobre 2011 a modifié, via ses articles 103 et 104 le décret du 19 décembre 2007. Ces articles Les articles 103 et 104 du décret du 27 octobre 2011 sont</w:t>
      </w:r>
      <w:r w:rsidR="009779BC" w:rsidRPr="004D0F71">
        <w:rPr>
          <w:rFonts w:cs="Calibri Light"/>
        </w:rPr>
        <w:t xml:space="preserve"> libellés</w:t>
      </w:r>
      <w:r w:rsidRPr="004D0F71">
        <w:rPr>
          <w:rFonts w:cs="Calibri Light"/>
        </w:rPr>
        <w:t xml:space="preserve"> comme suit : « Art. 103. Dans le décret du 19 décembre 2007 relatif à la tutelle d'approbation de la Région wallonne sur les règlements complémentaires relatifs aux voies publiques et à la circulation des transports en commun, il est inséré des articles 2bis, 2ter et 2quater rédigés comme suit :</w:t>
      </w:r>
    </w:p>
    <w:p w14:paraId="4897FD1A" w14:textId="77777777" w:rsidR="00366187" w:rsidRPr="004D0F71" w:rsidRDefault="00366187" w:rsidP="005E7FDF">
      <w:pPr>
        <w:spacing w:before="120"/>
        <w:ind w:left="504"/>
        <w:jc w:val="both"/>
        <w:textAlignment w:val="baseline"/>
        <w:rPr>
          <w:rFonts w:cs="Calibri Light"/>
        </w:rPr>
      </w:pPr>
      <w:r w:rsidRPr="004D0F71">
        <w:rPr>
          <w:rFonts w:cs="Calibri Light"/>
        </w:rPr>
        <w:t>Art. 2bis. Lorsque le Gouvernement ou un Conseil communal arrête un ou des règlements en matière de stationnement relatifs aux stationnements à durée limitée, aux stationnements payants et aux stationnements sur les emplacements réservés aux titulaires d'une carte de stationnement communale, il peut établir des rétributions ou taxes de stationnement ou déterminer les redevances de stationnement dans le cadre des concessions ou contrats de gestion concernant le stationnement sur la voie publique, applicables aux véhicules à moteur, leurs remorques ou éléments.</w:t>
      </w:r>
    </w:p>
    <w:p w14:paraId="09D5AF7B" w14:textId="44611AD1" w:rsidR="00366187" w:rsidRPr="004D0F71" w:rsidRDefault="00366187" w:rsidP="005E7FDF">
      <w:pPr>
        <w:spacing w:before="120"/>
        <w:ind w:left="504"/>
        <w:jc w:val="both"/>
        <w:textAlignment w:val="baseline"/>
        <w:rPr>
          <w:rFonts w:cs="Calibri Light"/>
        </w:rPr>
      </w:pPr>
      <w:r w:rsidRPr="004D0F71">
        <w:rPr>
          <w:rFonts w:cs="Calibri Light"/>
        </w:rPr>
        <w:t>Cette disposition ne s'applique pas au stationnement alterné semi-mensuel et à la limitation du stationnement de longue durée.</w:t>
      </w:r>
    </w:p>
    <w:p w14:paraId="65B9BDC6" w14:textId="77777777" w:rsidR="00366187" w:rsidRPr="004D0F71" w:rsidRDefault="00366187" w:rsidP="005E7FDF">
      <w:pPr>
        <w:spacing w:before="120"/>
        <w:ind w:left="504"/>
        <w:jc w:val="both"/>
        <w:textAlignment w:val="baseline"/>
        <w:rPr>
          <w:rFonts w:cs="Calibri Light"/>
        </w:rPr>
      </w:pPr>
      <w:r w:rsidRPr="004D0F71">
        <w:rPr>
          <w:rFonts w:cs="Calibri Light"/>
        </w:rPr>
        <w:t>Art. 2ter. En vue de l'encaissement des rétributions, des taxes ou des redevances de stationnement visées à l'article 2bis, le Gouvernement, les communes et leurs concessionnaires et les régies autonomes communales sont habilités à demander l'identité du titulaire du numéro de la plaque d'immatriculation à l'autorité chargée de l'immatriculation des véhicules et ce, conformément à la loi sur la protection de la vie privée.</w:t>
      </w:r>
    </w:p>
    <w:p w14:paraId="21B248B2" w14:textId="6F3B380A" w:rsidR="00366187" w:rsidRPr="004D0F71" w:rsidRDefault="00366187" w:rsidP="005E7FDF">
      <w:pPr>
        <w:spacing w:before="120"/>
        <w:ind w:left="504"/>
        <w:jc w:val="both"/>
        <w:textAlignment w:val="baseline"/>
        <w:rPr>
          <w:rFonts w:cs="Calibri Light"/>
        </w:rPr>
      </w:pPr>
      <w:r w:rsidRPr="004D0F71">
        <w:rPr>
          <w:rFonts w:cs="Calibri Light"/>
        </w:rPr>
        <w:t xml:space="preserve">Art. 2quater. Les rétributions, les taxes ou les redevances de stationnement prévues à l'article 2bis sont mises à charge du titulaire du numéro de la plaque d'immatriculation. » </w:t>
      </w:r>
    </w:p>
    <w:p w14:paraId="690186C0" w14:textId="384D5B2A" w:rsidR="00366187" w:rsidRPr="004D0F71" w:rsidRDefault="00366187" w:rsidP="005E7FDF">
      <w:pPr>
        <w:spacing w:before="120"/>
        <w:ind w:left="504"/>
        <w:jc w:val="both"/>
        <w:textAlignment w:val="baseline"/>
        <w:rPr>
          <w:rFonts w:cs="Calibri Light"/>
        </w:rPr>
      </w:pPr>
      <w:r w:rsidRPr="004D0F71">
        <w:rPr>
          <w:rFonts w:cs="Calibri Light"/>
        </w:rPr>
        <w:t>Art. 104. La loi du 22 février 1965 permettant aux communes d'établir des redevances de stationnement applicables aux véhicules à moteur, est abrogée en ce qui concerne la Région wallonne. »</w:t>
      </w:r>
    </w:p>
    <w:p w14:paraId="5296F199" w14:textId="6379C2EC" w:rsidR="00366187" w:rsidRPr="004D0F71" w:rsidRDefault="008154C5" w:rsidP="005E7FDF">
      <w:pPr>
        <w:spacing w:before="120"/>
        <w:ind w:left="504" w:hanging="504"/>
        <w:jc w:val="both"/>
        <w:textAlignment w:val="baseline"/>
        <w:rPr>
          <w:rFonts w:cs="Calibri Light"/>
        </w:rPr>
      </w:pPr>
      <w:r w:rsidRPr="004D0F71">
        <w:rPr>
          <w:rFonts w:cs="Calibri Light"/>
        </w:rPr>
        <w:t>f)</w:t>
      </w:r>
      <w:r w:rsidRPr="004D0F71">
        <w:rPr>
          <w:rFonts w:cs="Calibri Light"/>
        </w:rPr>
        <w:tab/>
        <w:t>Depuis le décret programme du 17 juillet 2018 portant des mesures diverses en matière d'emploi, de formation, d'économie, d'industrie, de recherche, d'innovation, de numérique, d'environnement, de transition écologique, d'aménagement du territoire, de travaux publics, de mobilité et de transports, d'énergie, de climat, de politique aéroportuaire, de tourisme, d'agriculture, de nature, de forêt, des pouvoirs locaux et de logement. M.B. 8.10.2018) les art 2 bis, ter quater susvisés du décret du 19 décembre 2007 sont devenus les articles 6 à 8 de ce décret.</w:t>
      </w:r>
    </w:p>
    <w:p w14:paraId="07766D2B" w14:textId="65719CBD" w:rsidR="00DA6694" w:rsidRPr="004D0F71" w:rsidRDefault="00DA6694" w:rsidP="00DA6694">
      <w:pPr>
        <w:spacing w:before="120"/>
        <w:jc w:val="both"/>
        <w:textAlignment w:val="baseline"/>
        <w:rPr>
          <w:rFonts w:cs="Calibri Light"/>
        </w:rPr>
      </w:pPr>
      <w:r w:rsidRPr="004D0F71">
        <w:rPr>
          <w:rFonts w:cs="Calibri Light"/>
        </w:rPr>
        <w:t>En raison du contentieux que suscite l'application d'un règlement-redevance, les autorités communales tiendront compte des éléments suivants :</w:t>
      </w:r>
    </w:p>
    <w:p w14:paraId="6546B3E8" w14:textId="77777777" w:rsidR="00DA6694" w:rsidRPr="004D0F71" w:rsidRDefault="00DA6694" w:rsidP="00DA6694">
      <w:pPr>
        <w:spacing w:before="120"/>
        <w:jc w:val="both"/>
        <w:textAlignment w:val="baseline"/>
        <w:rPr>
          <w:rFonts w:cs="Calibri Light"/>
          <w:spacing w:val="1"/>
        </w:rPr>
      </w:pPr>
      <w:r w:rsidRPr="004D0F71">
        <w:rPr>
          <w:rFonts w:cs="Calibri Light"/>
          <w:spacing w:val="1"/>
        </w:rPr>
        <w:t xml:space="preserve">La nature d'un règlement-redevance sur le stationnement est celle d'une disposition édictant les conditions, notamment financières, selon lesquelles s'organise, sur le territoire concerné, le service de stationnement payant fourni par la ville. Les relations qui se nouent entre l'autorité dispensatrice du service et les personnes qui recourent à celui-ci sont régies par le droit civil. Le règlement-redevance constitue, dans chaque cas d'espèce où il trouve application vis-à-vis d'un redevable, un ensemble de dispositions contractuelles auxquelles </w:t>
      </w:r>
      <w:r w:rsidRPr="004D0F71">
        <w:rPr>
          <w:rFonts w:cs="Calibri Light"/>
          <w:spacing w:val="1"/>
        </w:rPr>
        <w:lastRenderedPageBreak/>
        <w:t>le particulier a marqué son accord par le fait de recourir au service. Le contentieux lié à l'application du règlement redevance relève donc des tribunaux ordinaires.</w:t>
      </w:r>
    </w:p>
    <w:p w14:paraId="6470A857" w14:textId="5CA72B8F" w:rsidR="00DA6694" w:rsidRPr="004D0F71" w:rsidRDefault="00DA6694" w:rsidP="00DA6694">
      <w:pPr>
        <w:spacing w:before="120"/>
        <w:jc w:val="both"/>
        <w:textAlignment w:val="baseline"/>
        <w:rPr>
          <w:rFonts w:cs="Calibri Light"/>
        </w:rPr>
      </w:pPr>
      <w:r w:rsidRPr="004D0F71">
        <w:rPr>
          <w:rFonts w:cs="Calibri Light"/>
        </w:rPr>
        <w:t xml:space="preserve">Étant donné la nature civile du règlement, le non-respect par le redevable de son obligation de s'acquitter de la somme due sur invitation à payer lorsqu'il a omis d'alimenter l'horodateur, peut être assorti d'une clause pénale </w:t>
      </w:r>
      <w:r w:rsidR="008154C5" w:rsidRPr="004D0F71">
        <w:rPr>
          <w:rFonts w:cs="Calibri Light"/>
        </w:rPr>
        <w:t>(</w:t>
      </w:r>
      <w:r w:rsidR="0049563C">
        <w:rPr>
          <w:rFonts w:cs="Calibri Light"/>
        </w:rPr>
        <w:t>au sens de l’</w:t>
      </w:r>
      <w:r w:rsidR="008154C5" w:rsidRPr="004D0F71">
        <w:rPr>
          <w:rFonts w:cs="Calibri Light"/>
        </w:rPr>
        <w:t>art</w:t>
      </w:r>
      <w:r w:rsidR="00436349">
        <w:rPr>
          <w:rFonts w:cs="Calibri Light"/>
        </w:rPr>
        <w:t>icle</w:t>
      </w:r>
      <w:r w:rsidR="008154C5" w:rsidRPr="004D0F71">
        <w:rPr>
          <w:rFonts w:cs="Calibri Light"/>
        </w:rPr>
        <w:t xml:space="preserve"> 5.88 du nouveau Code civil)</w:t>
      </w:r>
      <w:r w:rsidRPr="004D0F71">
        <w:rPr>
          <w:rFonts w:cs="Calibri Light"/>
        </w:rPr>
        <w:t xml:space="preserve"> mais il n'est pas admissible que le montant de celle-ci s'éloigne d'une évaluation correcte du dommage subi par la commune suite au non-paiement par le particulier. Les dispositions prévoyant une indemnité forfaitaire de plusieurs centaines d'euros en cas de non-paiement de la somme due après envoi de l'invitation à payer sont donc illégales car elles constituent de véritables peines privées interdites par l'article 6 du Code civil</w:t>
      </w:r>
      <w:r w:rsidR="008154C5" w:rsidRPr="004D0F71">
        <w:rPr>
          <w:rFonts w:cs="Calibri Light"/>
        </w:rPr>
        <w:t xml:space="preserve"> (art 5.62 du nouveau Code civil)</w:t>
      </w:r>
      <w:r w:rsidRPr="004D0F71">
        <w:rPr>
          <w:rFonts w:cs="Calibri Light"/>
        </w:rPr>
        <w:t>.</w:t>
      </w:r>
    </w:p>
    <w:p w14:paraId="50F7025F" w14:textId="77777777" w:rsidR="00DA6694" w:rsidRPr="004D0F71" w:rsidRDefault="00DA6694" w:rsidP="00DA6694">
      <w:pPr>
        <w:tabs>
          <w:tab w:val="left" w:pos="567"/>
          <w:tab w:val="left" w:pos="720"/>
        </w:tabs>
        <w:spacing w:before="120"/>
        <w:jc w:val="both"/>
        <w:textAlignment w:val="baseline"/>
        <w:rPr>
          <w:rFonts w:cs="Calibri Light"/>
        </w:rPr>
      </w:pPr>
      <w:r w:rsidRPr="004D0F71">
        <w:rPr>
          <w:rFonts w:cs="Calibri Light"/>
        </w:rPr>
        <w:t>Il n'est pas admissible qu'une redevance soit prélevée sur toute contravention (toutes les infractions de stationnement n'ont pas été dépénalisées) dressée par la police communale afin de couvrir les frais administratifs exposés pour la rédaction du procès-verbal de constat car le service rendu par les agents de la police communale n'est pas presté dans l'intérêt direct et immédiat du redevable mais dans l'intérêt de la collectivité, seule bénéficiaire d'une application correcte des lois. Dès lors qu'un tel prélèvement ne peut s'analyser comme une redevance, il revêt une nature pénale et échappe aux compétences de la commune.</w:t>
      </w:r>
    </w:p>
    <w:p w14:paraId="4D173A52" w14:textId="77777777" w:rsidR="00DF418C" w:rsidRDefault="00DF418C" w:rsidP="00E5346D">
      <w:pPr>
        <w:pStyle w:val="Sam3"/>
      </w:pPr>
      <w:bookmarkStart w:id="7109" w:name="_Toc516739906"/>
      <w:bookmarkStart w:id="7110" w:name="_Toc516751815"/>
      <w:bookmarkStart w:id="7111" w:name="_Toc516825903"/>
      <w:bookmarkStart w:id="7112" w:name="_Toc516826461"/>
      <w:bookmarkStart w:id="7113" w:name="_Toc516837781"/>
      <w:bookmarkStart w:id="7114" w:name="_Toc516838340"/>
      <w:bookmarkStart w:id="7115" w:name="_Toc516838899"/>
      <w:bookmarkStart w:id="7116" w:name="_Toc516839459"/>
      <w:bookmarkStart w:id="7117" w:name="_Toc517173555"/>
      <w:bookmarkStart w:id="7118" w:name="_Toc517175229"/>
      <w:bookmarkStart w:id="7119" w:name="_Toc517175816"/>
      <w:bookmarkStart w:id="7120" w:name="_Toc517176404"/>
      <w:bookmarkStart w:id="7121" w:name="_Toc517337729"/>
      <w:bookmarkStart w:id="7122" w:name="_Toc517360525"/>
      <w:bookmarkStart w:id="7123" w:name="_Toc516739907"/>
      <w:bookmarkStart w:id="7124" w:name="_Toc516751816"/>
      <w:bookmarkStart w:id="7125" w:name="_Toc516825904"/>
      <w:bookmarkStart w:id="7126" w:name="_Toc516826462"/>
      <w:bookmarkStart w:id="7127" w:name="_Toc516837782"/>
      <w:bookmarkStart w:id="7128" w:name="_Toc516838341"/>
      <w:bookmarkStart w:id="7129" w:name="_Toc516838900"/>
      <w:bookmarkStart w:id="7130" w:name="_Toc516839460"/>
      <w:bookmarkStart w:id="7131" w:name="_Toc517173556"/>
      <w:bookmarkStart w:id="7132" w:name="_Toc517175230"/>
      <w:bookmarkStart w:id="7133" w:name="_Toc517175817"/>
      <w:bookmarkStart w:id="7134" w:name="_Toc517176405"/>
      <w:bookmarkStart w:id="7135" w:name="_Toc517337730"/>
      <w:bookmarkStart w:id="7136" w:name="_Toc517360526"/>
      <w:bookmarkStart w:id="7137" w:name="_Toc516739908"/>
      <w:bookmarkStart w:id="7138" w:name="_Toc516751817"/>
      <w:bookmarkStart w:id="7139" w:name="_Toc516825905"/>
      <w:bookmarkStart w:id="7140" w:name="_Toc516826463"/>
      <w:bookmarkStart w:id="7141" w:name="_Toc516837783"/>
      <w:bookmarkStart w:id="7142" w:name="_Toc516838342"/>
      <w:bookmarkStart w:id="7143" w:name="_Toc516838901"/>
      <w:bookmarkStart w:id="7144" w:name="_Toc516839461"/>
      <w:bookmarkStart w:id="7145" w:name="_Toc517173557"/>
      <w:bookmarkStart w:id="7146" w:name="_Toc517175231"/>
      <w:bookmarkStart w:id="7147" w:name="_Toc517175818"/>
      <w:bookmarkStart w:id="7148" w:name="_Toc517176406"/>
      <w:bookmarkStart w:id="7149" w:name="_Toc517337731"/>
      <w:bookmarkStart w:id="7150" w:name="_Toc517360527"/>
      <w:bookmarkStart w:id="7151" w:name="_Toc516739909"/>
      <w:bookmarkStart w:id="7152" w:name="_Toc516751818"/>
      <w:bookmarkStart w:id="7153" w:name="_Toc516825906"/>
      <w:bookmarkStart w:id="7154" w:name="_Toc516826464"/>
      <w:bookmarkStart w:id="7155" w:name="_Toc516837784"/>
      <w:bookmarkStart w:id="7156" w:name="_Toc516838343"/>
      <w:bookmarkStart w:id="7157" w:name="_Toc516838902"/>
      <w:bookmarkStart w:id="7158" w:name="_Toc516839462"/>
      <w:bookmarkStart w:id="7159" w:name="_Toc517173558"/>
      <w:bookmarkStart w:id="7160" w:name="_Toc517175232"/>
      <w:bookmarkStart w:id="7161" w:name="_Toc517175819"/>
      <w:bookmarkStart w:id="7162" w:name="_Toc517176407"/>
      <w:bookmarkStart w:id="7163" w:name="_Toc517337732"/>
      <w:bookmarkStart w:id="7164" w:name="_Toc517360528"/>
      <w:bookmarkStart w:id="7165" w:name="_Toc516739910"/>
      <w:bookmarkStart w:id="7166" w:name="_Toc516751819"/>
      <w:bookmarkStart w:id="7167" w:name="_Toc516825907"/>
      <w:bookmarkStart w:id="7168" w:name="_Toc516826465"/>
      <w:bookmarkStart w:id="7169" w:name="_Toc516837785"/>
      <w:bookmarkStart w:id="7170" w:name="_Toc516838344"/>
      <w:bookmarkStart w:id="7171" w:name="_Toc516838903"/>
      <w:bookmarkStart w:id="7172" w:name="_Toc516839463"/>
      <w:bookmarkStart w:id="7173" w:name="_Toc517173559"/>
      <w:bookmarkStart w:id="7174" w:name="_Toc517175233"/>
      <w:bookmarkStart w:id="7175" w:name="_Toc517175820"/>
      <w:bookmarkStart w:id="7176" w:name="_Toc517176408"/>
      <w:bookmarkStart w:id="7177" w:name="_Toc517337733"/>
      <w:bookmarkStart w:id="7178" w:name="_Toc517360529"/>
      <w:bookmarkStart w:id="7179" w:name="_Toc516739911"/>
      <w:bookmarkStart w:id="7180" w:name="_Toc516751820"/>
      <w:bookmarkStart w:id="7181" w:name="_Toc516825908"/>
      <w:bookmarkStart w:id="7182" w:name="_Toc516826466"/>
      <w:bookmarkStart w:id="7183" w:name="_Toc516837786"/>
      <w:bookmarkStart w:id="7184" w:name="_Toc516838345"/>
      <w:bookmarkStart w:id="7185" w:name="_Toc516838904"/>
      <w:bookmarkStart w:id="7186" w:name="_Toc516839464"/>
      <w:bookmarkStart w:id="7187" w:name="_Toc517173560"/>
      <w:bookmarkStart w:id="7188" w:name="_Toc517175234"/>
      <w:bookmarkStart w:id="7189" w:name="_Toc517175821"/>
      <w:bookmarkStart w:id="7190" w:name="_Toc517176409"/>
      <w:bookmarkStart w:id="7191" w:name="_Toc517337734"/>
      <w:bookmarkStart w:id="7192" w:name="_Toc517360530"/>
      <w:bookmarkStart w:id="7193" w:name="_Toc516739912"/>
      <w:bookmarkStart w:id="7194" w:name="_Toc516751821"/>
      <w:bookmarkStart w:id="7195" w:name="_Toc516825909"/>
      <w:bookmarkStart w:id="7196" w:name="_Toc516826467"/>
      <w:bookmarkStart w:id="7197" w:name="_Toc516837787"/>
      <w:bookmarkStart w:id="7198" w:name="_Toc516838346"/>
      <w:bookmarkStart w:id="7199" w:name="_Toc516838905"/>
      <w:bookmarkStart w:id="7200" w:name="_Toc516839465"/>
      <w:bookmarkStart w:id="7201" w:name="_Toc517173561"/>
      <w:bookmarkStart w:id="7202" w:name="_Toc517175235"/>
      <w:bookmarkStart w:id="7203" w:name="_Toc517175822"/>
      <w:bookmarkStart w:id="7204" w:name="_Toc517176410"/>
      <w:bookmarkStart w:id="7205" w:name="_Toc517337735"/>
      <w:bookmarkStart w:id="7206" w:name="_Toc517360531"/>
      <w:bookmarkStart w:id="7207" w:name="_Toc516739913"/>
      <w:bookmarkStart w:id="7208" w:name="_Toc516751822"/>
      <w:bookmarkStart w:id="7209" w:name="_Toc516825910"/>
      <w:bookmarkStart w:id="7210" w:name="_Toc516826468"/>
      <w:bookmarkStart w:id="7211" w:name="_Toc516837788"/>
      <w:bookmarkStart w:id="7212" w:name="_Toc516838347"/>
      <w:bookmarkStart w:id="7213" w:name="_Toc516838906"/>
      <w:bookmarkStart w:id="7214" w:name="_Toc516839466"/>
      <w:bookmarkStart w:id="7215" w:name="_Toc517173562"/>
      <w:bookmarkStart w:id="7216" w:name="_Toc517175236"/>
      <w:bookmarkStart w:id="7217" w:name="_Toc517175823"/>
      <w:bookmarkStart w:id="7218" w:name="_Toc517176411"/>
      <w:bookmarkStart w:id="7219" w:name="_Toc517337736"/>
      <w:bookmarkStart w:id="7220" w:name="_Toc517360532"/>
      <w:bookmarkStart w:id="7221" w:name="_Toc516739914"/>
      <w:bookmarkStart w:id="7222" w:name="_Toc516751823"/>
      <w:bookmarkStart w:id="7223" w:name="_Toc516825911"/>
      <w:bookmarkStart w:id="7224" w:name="_Toc516826469"/>
      <w:bookmarkStart w:id="7225" w:name="_Toc516837789"/>
      <w:bookmarkStart w:id="7226" w:name="_Toc516838348"/>
      <w:bookmarkStart w:id="7227" w:name="_Toc516838907"/>
      <w:bookmarkStart w:id="7228" w:name="_Toc516839467"/>
      <w:bookmarkStart w:id="7229" w:name="_Toc517173563"/>
      <w:bookmarkStart w:id="7230" w:name="_Toc517175237"/>
      <w:bookmarkStart w:id="7231" w:name="_Toc517175824"/>
      <w:bookmarkStart w:id="7232" w:name="_Toc517176412"/>
      <w:bookmarkStart w:id="7233" w:name="_Toc517337737"/>
      <w:bookmarkStart w:id="7234" w:name="_Toc517360533"/>
      <w:bookmarkStart w:id="7235" w:name="_Toc516739915"/>
      <w:bookmarkStart w:id="7236" w:name="_Toc516751824"/>
      <w:bookmarkStart w:id="7237" w:name="_Toc516825912"/>
      <w:bookmarkStart w:id="7238" w:name="_Toc516826470"/>
      <w:bookmarkStart w:id="7239" w:name="_Toc516837790"/>
      <w:bookmarkStart w:id="7240" w:name="_Toc516838349"/>
      <w:bookmarkStart w:id="7241" w:name="_Toc516838908"/>
      <w:bookmarkStart w:id="7242" w:name="_Toc516839468"/>
      <w:bookmarkStart w:id="7243" w:name="_Toc517173564"/>
      <w:bookmarkStart w:id="7244" w:name="_Toc517175238"/>
      <w:bookmarkStart w:id="7245" w:name="_Toc517175825"/>
      <w:bookmarkStart w:id="7246" w:name="_Toc517176413"/>
      <w:bookmarkStart w:id="7247" w:name="_Toc517337738"/>
      <w:bookmarkStart w:id="7248" w:name="_Toc517360534"/>
      <w:bookmarkStart w:id="7249" w:name="_Toc516739916"/>
      <w:bookmarkStart w:id="7250" w:name="_Toc516751825"/>
      <w:bookmarkStart w:id="7251" w:name="_Toc516825913"/>
      <w:bookmarkStart w:id="7252" w:name="_Toc516826471"/>
      <w:bookmarkStart w:id="7253" w:name="_Toc516837791"/>
      <w:bookmarkStart w:id="7254" w:name="_Toc516838350"/>
      <w:bookmarkStart w:id="7255" w:name="_Toc516838909"/>
      <w:bookmarkStart w:id="7256" w:name="_Toc516839469"/>
      <w:bookmarkStart w:id="7257" w:name="_Toc517173565"/>
      <w:bookmarkStart w:id="7258" w:name="_Toc517175239"/>
      <w:bookmarkStart w:id="7259" w:name="_Toc517175826"/>
      <w:bookmarkStart w:id="7260" w:name="_Toc517176414"/>
      <w:bookmarkStart w:id="7261" w:name="_Toc517337739"/>
      <w:bookmarkStart w:id="7262" w:name="_Toc517360535"/>
      <w:bookmarkStart w:id="7263" w:name="_Toc516739917"/>
      <w:bookmarkStart w:id="7264" w:name="_Toc516751826"/>
      <w:bookmarkStart w:id="7265" w:name="_Toc516825914"/>
      <w:bookmarkStart w:id="7266" w:name="_Toc516826472"/>
      <w:bookmarkStart w:id="7267" w:name="_Toc516837792"/>
      <w:bookmarkStart w:id="7268" w:name="_Toc516838351"/>
      <w:bookmarkStart w:id="7269" w:name="_Toc516838910"/>
      <w:bookmarkStart w:id="7270" w:name="_Toc516839470"/>
      <w:bookmarkStart w:id="7271" w:name="_Toc517173566"/>
      <w:bookmarkStart w:id="7272" w:name="_Toc517175240"/>
      <w:bookmarkStart w:id="7273" w:name="_Toc517175827"/>
      <w:bookmarkStart w:id="7274" w:name="_Toc517176415"/>
      <w:bookmarkStart w:id="7275" w:name="_Toc517337740"/>
      <w:bookmarkStart w:id="7276" w:name="_Toc517360536"/>
      <w:bookmarkStart w:id="7277" w:name="_Toc516739918"/>
      <w:bookmarkStart w:id="7278" w:name="_Toc516751827"/>
      <w:bookmarkStart w:id="7279" w:name="_Toc516825915"/>
      <w:bookmarkStart w:id="7280" w:name="_Toc516826473"/>
      <w:bookmarkStart w:id="7281" w:name="_Toc516837793"/>
      <w:bookmarkStart w:id="7282" w:name="_Toc516838352"/>
      <w:bookmarkStart w:id="7283" w:name="_Toc516838911"/>
      <w:bookmarkStart w:id="7284" w:name="_Toc516839471"/>
      <w:bookmarkStart w:id="7285" w:name="_Toc517173567"/>
      <w:bookmarkStart w:id="7286" w:name="_Toc517175241"/>
      <w:bookmarkStart w:id="7287" w:name="_Toc517175828"/>
      <w:bookmarkStart w:id="7288" w:name="_Toc517176416"/>
      <w:bookmarkStart w:id="7289" w:name="_Toc517337741"/>
      <w:bookmarkStart w:id="7290" w:name="_Toc517360537"/>
      <w:bookmarkStart w:id="7291" w:name="_Toc516739919"/>
      <w:bookmarkStart w:id="7292" w:name="_Toc516751828"/>
      <w:bookmarkStart w:id="7293" w:name="_Toc516825916"/>
      <w:bookmarkStart w:id="7294" w:name="_Toc516826474"/>
      <w:bookmarkStart w:id="7295" w:name="_Toc516837794"/>
      <w:bookmarkStart w:id="7296" w:name="_Toc516838353"/>
      <w:bookmarkStart w:id="7297" w:name="_Toc516838912"/>
      <w:bookmarkStart w:id="7298" w:name="_Toc516839472"/>
      <w:bookmarkStart w:id="7299" w:name="_Toc517173568"/>
      <w:bookmarkStart w:id="7300" w:name="_Toc517175242"/>
      <w:bookmarkStart w:id="7301" w:name="_Toc517175829"/>
      <w:bookmarkStart w:id="7302" w:name="_Toc517176417"/>
      <w:bookmarkStart w:id="7303" w:name="_Toc517337742"/>
      <w:bookmarkStart w:id="7304" w:name="_Toc517360538"/>
      <w:bookmarkStart w:id="7305" w:name="_Toc516739920"/>
      <w:bookmarkStart w:id="7306" w:name="_Toc516751829"/>
      <w:bookmarkStart w:id="7307" w:name="_Toc516825917"/>
      <w:bookmarkStart w:id="7308" w:name="_Toc516826475"/>
      <w:bookmarkStart w:id="7309" w:name="_Toc516837795"/>
      <w:bookmarkStart w:id="7310" w:name="_Toc516838354"/>
      <w:bookmarkStart w:id="7311" w:name="_Toc516838913"/>
      <w:bookmarkStart w:id="7312" w:name="_Toc516839473"/>
      <w:bookmarkStart w:id="7313" w:name="_Toc517173569"/>
      <w:bookmarkStart w:id="7314" w:name="_Toc517175243"/>
      <w:bookmarkStart w:id="7315" w:name="_Toc517175830"/>
      <w:bookmarkStart w:id="7316" w:name="_Toc517176418"/>
      <w:bookmarkStart w:id="7317" w:name="_Toc517337743"/>
      <w:bookmarkStart w:id="7318" w:name="_Toc517360539"/>
      <w:bookmarkStart w:id="7319" w:name="_Toc516739921"/>
      <w:bookmarkStart w:id="7320" w:name="_Toc516751830"/>
      <w:bookmarkStart w:id="7321" w:name="_Toc516825918"/>
      <w:bookmarkStart w:id="7322" w:name="_Toc516826476"/>
      <w:bookmarkStart w:id="7323" w:name="_Toc516837796"/>
      <w:bookmarkStart w:id="7324" w:name="_Toc516838355"/>
      <w:bookmarkStart w:id="7325" w:name="_Toc516838914"/>
      <w:bookmarkStart w:id="7326" w:name="_Toc516839474"/>
      <w:bookmarkStart w:id="7327" w:name="_Toc517173570"/>
      <w:bookmarkStart w:id="7328" w:name="_Toc517175244"/>
      <w:bookmarkStart w:id="7329" w:name="_Toc517175831"/>
      <w:bookmarkStart w:id="7330" w:name="_Toc517176419"/>
      <w:bookmarkStart w:id="7331" w:name="_Toc517337744"/>
      <w:bookmarkStart w:id="7332" w:name="_Toc517360540"/>
      <w:bookmarkStart w:id="7333" w:name="_Toc516739922"/>
      <w:bookmarkStart w:id="7334" w:name="_Toc516751831"/>
      <w:bookmarkStart w:id="7335" w:name="_Toc516825919"/>
      <w:bookmarkStart w:id="7336" w:name="_Toc516826477"/>
      <w:bookmarkStart w:id="7337" w:name="_Toc516837797"/>
      <w:bookmarkStart w:id="7338" w:name="_Toc516838356"/>
      <w:bookmarkStart w:id="7339" w:name="_Toc516838915"/>
      <w:bookmarkStart w:id="7340" w:name="_Toc516839475"/>
      <w:bookmarkStart w:id="7341" w:name="_Toc517173571"/>
      <w:bookmarkStart w:id="7342" w:name="_Toc517175245"/>
      <w:bookmarkStart w:id="7343" w:name="_Toc517175832"/>
      <w:bookmarkStart w:id="7344" w:name="_Toc517176420"/>
      <w:bookmarkStart w:id="7345" w:name="_Toc517337745"/>
      <w:bookmarkStart w:id="7346" w:name="_Toc517360541"/>
      <w:bookmarkStart w:id="7347" w:name="_Toc516739923"/>
      <w:bookmarkStart w:id="7348" w:name="_Toc516751832"/>
      <w:bookmarkStart w:id="7349" w:name="_Toc516825920"/>
      <w:bookmarkStart w:id="7350" w:name="_Toc516826478"/>
      <w:bookmarkStart w:id="7351" w:name="_Toc516837798"/>
      <w:bookmarkStart w:id="7352" w:name="_Toc516838357"/>
      <w:bookmarkStart w:id="7353" w:name="_Toc516838916"/>
      <w:bookmarkStart w:id="7354" w:name="_Toc516839476"/>
      <w:bookmarkStart w:id="7355" w:name="_Toc517173572"/>
      <w:bookmarkStart w:id="7356" w:name="_Toc517175246"/>
      <w:bookmarkStart w:id="7357" w:name="_Toc517175833"/>
      <w:bookmarkStart w:id="7358" w:name="_Toc517176421"/>
      <w:bookmarkStart w:id="7359" w:name="_Toc517337746"/>
      <w:bookmarkStart w:id="7360" w:name="_Toc517360542"/>
      <w:bookmarkStart w:id="7361" w:name="_Toc516739924"/>
      <w:bookmarkStart w:id="7362" w:name="_Toc516751833"/>
      <w:bookmarkStart w:id="7363" w:name="_Toc516825921"/>
      <w:bookmarkStart w:id="7364" w:name="_Toc516826479"/>
      <w:bookmarkStart w:id="7365" w:name="_Toc516837799"/>
      <w:bookmarkStart w:id="7366" w:name="_Toc516838358"/>
      <w:bookmarkStart w:id="7367" w:name="_Toc516838917"/>
      <w:bookmarkStart w:id="7368" w:name="_Toc516839477"/>
      <w:bookmarkStart w:id="7369" w:name="_Toc517173573"/>
      <w:bookmarkStart w:id="7370" w:name="_Toc517175247"/>
      <w:bookmarkStart w:id="7371" w:name="_Toc517175834"/>
      <w:bookmarkStart w:id="7372" w:name="_Toc517176422"/>
      <w:bookmarkStart w:id="7373" w:name="_Toc517337747"/>
      <w:bookmarkStart w:id="7374" w:name="_Toc517360543"/>
      <w:bookmarkStart w:id="7375" w:name="_Toc516739925"/>
      <w:bookmarkStart w:id="7376" w:name="_Toc516751834"/>
      <w:bookmarkStart w:id="7377" w:name="_Toc516825922"/>
      <w:bookmarkStart w:id="7378" w:name="_Toc516826480"/>
      <w:bookmarkStart w:id="7379" w:name="_Toc516837800"/>
      <w:bookmarkStart w:id="7380" w:name="_Toc516838359"/>
      <w:bookmarkStart w:id="7381" w:name="_Toc516838918"/>
      <w:bookmarkStart w:id="7382" w:name="_Toc516839478"/>
      <w:bookmarkStart w:id="7383" w:name="_Toc517173574"/>
      <w:bookmarkStart w:id="7384" w:name="_Toc517175248"/>
      <w:bookmarkStart w:id="7385" w:name="_Toc517175835"/>
      <w:bookmarkStart w:id="7386" w:name="_Toc517176423"/>
      <w:bookmarkStart w:id="7387" w:name="_Toc517337748"/>
      <w:bookmarkStart w:id="7388" w:name="_Toc517360544"/>
      <w:bookmarkStart w:id="7389" w:name="_Toc516739926"/>
      <w:bookmarkStart w:id="7390" w:name="_Toc516751835"/>
      <w:bookmarkStart w:id="7391" w:name="_Toc516825923"/>
      <w:bookmarkStart w:id="7392" w:name="_Toc516826481"/>
      <w:bookmarkStart w:id="7393" w:name="_Toc516837801"/>
      <w:bookmarkStart w:id="7394" w:name="_Toc516838360"/>
      <w:bookmarkStart w:id="7395" w:name="_Toc516838919"/>
      <w:bookmarkStart w:id="7396" w:name="_Toc516839479"/>
      <w:bookmarkStart w:id="7397" w:name="_Toc517173575"/>
      <w:bookmarkStart w:id="7398" w:name="_Toc517175249"/>
      <w:bookmarkStart w:id="7399" w:name="_Toc517175836"/>
      <w:bookmarkStart w:id="7400" w:name="_Toc517176424"/>
      <w:bookmarkStart w:id="7401" w:name="_Toc517337749"/>
      <w:bookmarkStart w:id="7402" w:name="_Toc517360545"/>
      <w:bookmarkStart w:id="7403" w:name="_Toc516739927"/>
      <w:bookmarkStart w:id="7404" w:name="_Toc516751836"/>
      <w:bookmarkStart w:id="7405" w:name="_Toc516825924"/>
      <w:bookmarkStart w:id="7406" w:name="_Toc516826482"/>
      <w:bookmarkStart w:id="7407" w:name="_Toc516837802"/>
      <w:bookmarkStart w:id="7408" w:name="_Toc516838361"/>
      <w:bookmarkStart w:id="7409" w:name="_Toc516838920"/>
      <w:bookmarkStart w:id="7410" w:name="_Toc516839480"/>
      <w:bookmarkStart w:id="7411" w:name="_Toc517173576"/>
      <w:bookmarkStart w:id="7412" w:name="_Toc517175250"/>
      <w:bookmarkStart w:id="7413" w:name="_Toc517175837"/>
      <w:bookmarkStart w:id="7414" w:name="_Toc517176425"/>
      <w:bookmarkStart w:id="7415" w:name="_Toc517337750"/>
      <w:bookmarkStart w:id="7416" w:name="_Toc517360546"/>
      <w:bookmarkStart w:id="7417" w:name="_Toc516739928"/>
      <w:bookmarkStart w:id="7418" w:name="_Toc516751837"/>
      <w:bookmarkStart w:id="7419" w:name="_Toc516825925"/>
      <w:bookmarkStart w:id="7420" w:name="_Toc516826483"/>
      <w:bookmarkStart w:id="7421" w:name="_Toc516837803"/>
      <w:bookmarkStart w:id="7422" w:name="_Toc516838362"/>
      <w:bookmarkStart w:id="7423" w:name="_Toc516838921"/>
      <w:bookmarkStart w:id="7424" w:name="_Toc516839481"/>
      <w:bookmarkStart w:id="7425" w:name="_Toc517173577"/>
      <w:bookmarkStart w:id="7426" w:name="_Toc517175251"/>
      <w:bookmarkStart w:id="7427" w:name="_Toc517175838"/>
      <w:bookmarkStart w:id="7428" w:name="_Toc517176426"/>
      <w:bookmarkStart w:id="7429" w:name="_Toc517337751"/>
      <w:bookmarkStart w:id="7430" w:name="_Toc517360547"/>
      <w:bookmarkStart w:id="7431" w:name="_Toc516739929"/>
      <w:bookmarkStart w:id="7432" w:name="_Toc516751838"/>
      <w:bookmarkStart w:id="7433" w:name="_Toc516825926"/>
      <w:bookmarkStart w:id="7434" w:name="_Toc516826484"/>
      <w:bookmarkStart w:id="7435" w:name="_Toc516837804"/>
      <w:bookmarkStart w:id="7436" w:name="_Toc516838363"/>
      <w:bookmarkStart w:id="7437" w:name="_Toc516838922"/>
      <w:bookmarkStart w:id="7438" w:name="_Toc516839482"/>
      <w:bookmarkStart w:id="7439" w:name="_Toc517173578"/>
      <w:bookmarkStart w:id="7440" w:name="_Toc517175252"/>
      <w:bookmarkStart w:id="7441" w:name="_Toc517175839"/>
      <w:bookmarkStart w:id="7442" w:name="_Toc517176427"/>
      <w:bookmarkStart w:id="7443" w:name="_Toc517337752"/>
      <w:bookmarkStart w:id="7444" w:name="_Toc517360548"/>
      <w:bookmarkStart w:id="7445" w:name="_Toc516739930"/>
      <w:bookmarkStart w:id="7446" w:name="_Toc516751839"/>
      <w:bookmarkStart w:id="7447" w:name="_Toc516825927"/>
      <w:bookmarkStart w:id="7448" w:name="_Toc516826485"/>
      <w:bookmarkStart w:id="7449" w:name="_Toc516837805"/>
      <w:bookmarkStart w:id="7450" w:name="_Toc516838364"/>
      <w:bookmarkStart w:id="7451" w:name="_Toc516838923"/>
      <w:bookmarkStart w:id="7452" w:name="_Toc516839483"/>
      <w:bookmarkStart w:id="7453" w:name="_Toc517173579"/>
      <w:bookmarkStart w:id="7454" w:name="_Toc517175253"/>
      <w:bookmarkStart w:id="7455" w:name="_Toc517175840"/>
      <w:bookmarkStart w:id="7456" w:name="_Toc517176428"/>
      <w:bookmarkStart w:id="7457" w:name="_Toc517337753"/>
      <w:bookmarkStart w:id="7458" w:name="_Toc517360549"/>
      <w:bookmarkStart w:id="7459" w:name="_Toc516739931"/>
      <w:bookmarkStart w:id="7460" w:name="_Toc516751840"/>
      <w:bookmarkStart w:id="7461" w:name="_Toc516825928"/>
      <w:bookmarkStart w:id="7462" w:name="_Toc516826486"/>
      <w:bookmarkStart w:id="7463" w:name="_Toc516837806"/>
      <w:bookmarkStart w:id="7464" w:name="_Toc516838365"/>
      <w:bookmarkStart w:id="7465" w:name="_Toc516838924"/>
      <w:bookmarkStart w:id="7466" w:name="_Toc516839484"/>
      <w:bookmarkStart w:id="7467" w:name="_Toc517173580"/>
      <w:bookmarkStart w:id="7468" w:name="_Toc517175254"/>
      <w:bookmarkStart w:id="7469" w:name="_Toc517175841"/>
      <w:bookmarkStart w:id="7470" w:name="_Toc517176429"/>
      <w:bookmarkStart w:id="7471" w:name="_Toc517337754"/>
      <w:bookmarkStart w:id="7472" w:name="_Toc517360550"/>
      <w:bookmarkStart w:id="7473" w:name="_Toc516739932"/>
      <w:bookmarkStart w:id="7474" w:name="_Toc516751841"/>
      <w:bookmarkStart w:id="7475" w:name="_Toc516825929"/>
      <w:bookmarkStart w:id="7476" w:name="_Toc516826487"/>
      <w:bookmarkStart w:id="7477" w:name="_Toc516837807"/>
      <w:bookmarkStart w:id="7478" w:name="_Toc516838366"/>
      <w:bookmarkStart w:id="7479" w:name="_Toc516838925"/>
      <w:bookmarkStart w:id="7480" w:name="_Toc516839485"/>
      <w:bookmarkStart w:id="7481" w:name="_Toc517173581"/>
      <w:bookmarkStart w:id="7482" w:name="_Toc517175255"/>
      <w:bookmarkStart w:id="7483" w:name="_Toc517175842"/>
      <w:bookmarkStart w:id="7484" w:name="_Toc517176430"/>
      <w:bookmarkStart w:id="7485" w:name="_Toc517337755"/>
      <w:bookmarkStart w:id="7486" w:name="_Toc517360551"/>
      <w:bookmarkStart w:id="7487" w:name="_Toc516739933"/>
      <w:bookmarkStart w:id="7488" w:name="_Toc516751842"/>
      <w:bookmarkStart w:id="7489" w:name="_Toc516825930"/>
      <w:bookmarkStart w:id="7490" w:name="_Toc516826488"/>
      <w:bookmarkStart w:id="7491" w:name="_Toc516837808"/>
      <w:bookmarkStart w:id="7492" w:name="_Toc516838367"/>
      <w:bookmarkStart w:id="7493" w:name="_Toc516838926"/>
      <w:bookmarkStart w:id="7494" w:name="_Toc516839486"/>
      <w:bookmarkStart w:id="7495" w:name="_Toc517173582"/>
      <w:bookmarkStart w:id="7496" w:name="_Toc517175256"/>
      <w:bookmarkStart w:id="7497" w:name="_Toc517175843"/>
      <w:bookmarkStart w:id="7498" w:name="_Toc517176431"/>
      <w:bookmarkStart w:id="7499" w:name="_Toc517337756"/>
      <w:bookmarkStart w:id="7500" w:name="_Toc517360552"/>
      <w:bookmarkStart w:id="7501" w:name="_Toc516739934"/>
      <w:bookmarkStart w:id="7502" w:name="_Toc516751843"/>
      <w:bookmarkStart w:id="7503" w:name="_Toc516825931"/>
      <w:bookmarkStart w:id="7504" w:name="_Toc516826489"/>
      <w:bookmarkStart w:id="7505" w:name="_Toc516837809"/>
      <w:bookmarkStart w:id="7506" w:name="_Toc516838368"/>
      <w:bookmarkStart w:id="7507" w:name="_Toc516838927"/>
      <w:bookmarkStart w:id="7508" w:name="_Toc516839487"/>
      <w:bookmarkStart w:id="7509" w:name="_Toc517173583"/>
      <w:bookmarkStart w:id="7510" w:name="_Toc517175257"/>
      <w:bookmarkStart w:id="7511" w:name="_Toc517175844"/>
      <w:bookmarkStart w:id="7512" w:name="_Toc517176432"/>
      <w:bookmarkStart w:id="7513" w:name="_Toc517337757"/>
      <w:bookmarkStart w:id="7514" w:name="_Toc517360553"/>
      <w:bookmarkStart w:id="7515" w:name="_Toc516739935"/>
      <w:bookmarkStart w:id="7516" w:name="_Toc516751844"/>
      <w:bookmarkStart w:id="7517" w:name="_Toc516825932"/>
      <w:bookmarkStart w:id="7518" w:name="_Toc516826490"/>
      <w:bookmarkStart w:id="7519" w:name="_Toc516837810"/>
      <w:bookmarkStart w:id="7520" w:name="_Toc516838369"/>
      <w:bookmarkStart w:id="7521" w:name="_Toc516838928"/>
      <w:bookmarkStart w:id="7522" w:name="_Toc516839488"/>
      <w:bookmarkStart w:id="7523" w:name="_Toc517173584"/>
      <w:bookmarkStart w:id="7524" w:name="_Toc517175258"/>
      <w:bookmarkStart w:id="7525" w:name="_Toc517175845"/>
      <w:bookmarkStart w:id="7526" w:name="_Toc517176433"/>
      <w:bookmarkStart w:id="7527" w:name="_Toc517337758"/>
      <w:bookmarkStart w:id="7528" w:name="_Toc517360554"/>
      <w:bookmarkStart w:id="7529" w:name="_Toc516479084"/>
      <w:bookmarkStart w:id="7530" w:name="_Toc516479498"/>
      <w:bookmarkStart w:id="7531" w:name="_Toc516479815"/>
      <w:bookmarkStart w:id="7532" w:name="_Toc516480137"/>
      <w:bookmarkStart w:id="7533" w:name="_Toc516480451"/>
      <w:bookmarkStart w:id="7534" w:name="_Toc516480765"/>
      <w:bookmarkStart w:id="7535" w:name="_Toc516481079"/>
      <w:bookmarkStart w:id="7536" w:name="_Toc516481393"/>
      <w:bookmarkStart w:id="7537" w:name="_Toc516481707"/>
      <w:bookmarkStart w:id="7538" w:name="_Toc516482021"/>
      <w:bookmarkStart w:id="7539" w:name="_Toc516482335"/>
      <w:bookmarkStart w:id="7540" w:name="_Toc516482649"/>
      <w:bookmarkStart w:id="7541" w:name="_Toc516739936"/>
      <w:bookmarkStart w:id="7542" w:name="_Toc516751845"/>
      <w:bookmarkStart w:id="7543" w:name="_Toc516825933"/>
      <w:bookmarkStart w:id="7544" w:name="_Toc516826491"/>
      <w:bookmarkStart w:id="7545" w:name="_Toc516837811"/>
      <w:bookmarkStart w:id="7546" w:name="_Toc516838370"/>
      <w:bookmarkStart w:id="7547" w:name="_Toc516838929"/>
      <w:bookmarkStart w:id="7548" w:name="_Toc516839489"/>
      <w:bookmarkStart w:id="7549" w:name="_Toc517173585"/>
      <w:bookmarkStart w:id="7550" w:name="_Toc517175259"/>
      <w:bookmarkStart w:id="7551" w:name="_Toc517175846"/>
      <w:bookmarkStart w:id="7552" w:name="_Toc517176434"/>
      <w:bookmarkStart w:id="7553" w:name="_Toc517337759"/>
      <w:bookmarkStart w:id="7554" w:name="_Toc517360555"/>
      <w:bookmarkStart w:id="7555" w:name="_Toc143779229"/>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p>
    <w:p w14:paraId="6B5A4A57" w14:textId="143EED03" w:rsidR="00996D79" w:rsidRPr="004D0F71" w:rsidRDefault="008A21AC" w:rsidP="00E5346D">
      <w:pPr>
        <w:pStyle w:val="Sam3"/>
      </w:pPr>
      <w:r w:rsidRPr="004D0F71">
        <w:t>040/366-08 : S</w:t>
      </w:r>
      <w:r w:rsidR="00996D79" w:rsidRPr="004D0F71">
        <w:t>tationnement de taxis et voitures de louage</w:t>
      </w:r>
      <w:bookmarkEnd w:id="7555"/>
      <w:r w:rsidR="00996D79" w:rsidRPr="004D0F71">
        <w:t xml:space="preserve"> </w:t>
      </w:r>
    </w:p>
    <w:p w14:paraId="01E2CA18" w14:textId="0F253867" w:rsidR="00705A12" w:rsidRPr="004D0F71" w:rsidRDefault="00705A12" w:rsidP="00256E9F">
      <w:pPr>
        <w:spacing w:before="120"/>
        <w:rPr>
          <w:rFonts w:cs="Calibri Light"/>
          <w:spacing w:val="-2"/>
        </w:rPr>
      </w:pPr>
      <w:r w:rsidRPr="004D0F71">
        <w:rPr>
          <w:rFonts w:cs="Calibri Light"/>
          <w:spacing w:val="-2"/>
        </w:rPr>
        <w:t>Taxe indirecte</w:t>
      </w:r>
    </w:p>
    <w:p w14:paraId="746FB024" w14:textId="77777777"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spacing w:val="-2"/>
        </w:rPr>
        <w:t xml:space="preserve">Depuis le 8 septembre 2009, la réglementation concernant les services de taxis </w:t>
      </w:r>
      <w:r w:rsidRPr="004D0F71">
        <w:rPr>
          <w:rFonts w:asciiTheme="minorHAnsi" w:hAnsiTheme="minorHAnsi" w:cs="Calibri Light"/>
        </w:rPr>
        <w:t>permet à tous les taxis de stationner librement aux emplacements qui leur sont réservés sur la voie publique. Par conséquent, AUCUNE taxe de stationnement NE PEUT être perçue par la commune.</w:t>
      </w:r>
    </w:p>
    <w:p w14:paraId="7BC54279" w14:textId="72078228" w:rsidR="009B153C" w:rsidRPr="004D0F71" w:rsidRDefault="009B153C" w:rsidP="008D7EB7">
      <w:pPr>
        <w:spacing w:before="120" w:after="240"/>
        <w:jc w:val="both"/>
        <w:textAlignment w:val="baseline"/>
        <w:rPr>
          <w:rFonts w:asciiTheme="minorHAnsi" w:hAnsiTheme="minorHAnsi" w:cs="Calibri Light"/>
        </w:rPr>
      </w:pPr>
      <w:r w:rsidRPr="004D0F71">
        <w:rPr>
          <w:rFonts w:asciiTheme="minorHAnsi" w:hAnsiTheme="minorHAnsi" w:cs="Calibri Light"/>
        </w:rPr>
        <w:t>Il est désormais possible de lever une taxe sur l'exploitation commerciale de parkings payants ouverts au public. (Cf. supra l'article 04006/364-48 Exploitation de parkings).</w:t>
      </w:r>
    </w:p>
    <w:p w14:paraId="5994145E" w14:textId="77777777" w:rsidR="00705A12" w:rsidRPr="00E5346D" w:rsidRDefault="009B153C" w:rsidP="00E5346D">
      <w:pPr>
        <w:pStyle w:val="Sam3"/>
        <w:rPr>
          <w:spacing w:val="-2"/>
        </w:rPr>
      </w:pPr>
      <w:bookmarkStart w:id="7556" w:name="_Toc512525535"/>
      <w:bookmarkStart w:id="7557" w:name="_Toc515896849"/>
      <w:bookmarkStart w:id="7558" w:name="_Toc143779230"/>
      <w:bookmarkStart w:id="7559" w:name="_Hlk39039780"/>
      <w:r w:rsidRPr="00E5346D">
        <w:rPr>
          <w:rStyle w:val="Titre3Car"/>
          <w:rFonts w:asciiTheme="minorHAnsi" w:eastAsia="PMingLiU" w:hAnsiTheme="minorHAnsi"/>
          <w:b/>
          <w:bCs/>
          <w:sz w:val="24"/>
          <w:szCs w:val="24"/>
        </w:rPr>
        <w:t xml:space="preserve">040/366-09 : Commerces de frites </w:t>
      </w:r>
      <w:r w:rsidR="00C82157" w:rsidRPr="00E5346D">
        <w:rPr>
          <w:rStyle w:val="Titre3Car"/>
          <w:rFonts w:asciiTheme="minorHAnsi" w:eastAsia="PMingLiU" w:hAnsiTheme="minorHAnsi"/>
          <w:b/>
          <w:bCs/>
          <w:sz w:val="24"/>
          <w:szCs w:val="24"/>
        </w:rPr>
        <w:t xml:space="preserve">- </w:t>
      </w:r>
      <w:r w:rsidRPr="00E5346D">
        <w:rPr>
          <w:rStyle w:val="Titre3Car"/>
          <w:rFonts w:asciiTheme="minorHAnsi" w:eastAsia="PMingLiU" w:hAnsiTheme="minorHAnsi"/>
          <w:b/>
          <w:bCs/>
          <w:sz w:val="24"/>
          <w:szCs w:val="24"/>
        </w:rPr>
        <w:t>kiosques à journaux sur la voie publique</w:t>
      </w:r>
      <w:bookmarkEnd w:id="7556"/>
      <w:bookmarkEnd w:id="7557"/>
      <w:bookmarkEnd w:id="7558"/>
      <w:r w:rsidRPr="00E5346D">
        <w:t xml:space="preserve"> </w:t>
      </w:r>
    </w:p>
    <w:bookmarkEnd w:id="7559"/>
    <w:p w14:paraId="20DE3018" w14:textId="21F18E61" w:rsidR="009B153C" w:rsidRPr="004D0F71" w:rsidRDefault="009B153C" w:rsidP="00256E9F">
      <w:pPr>
        <w:spacing w:before="120"/>
      </w:pPr>
      <w:r w:rsidRPr="004D0F71">
        <w:t>Redevance</w:t>
      </w:r>
    </w:p>
    <w:p w14:paraId="58B3A211" w14:textId="56DCD68A" w:rsidR="00EF0C5E" w:rsidRPr="004D0F71" w:rsidRDefault="009B153C" w:rsidP="00EF0C5E">
      <w:pPr>
        <w:spacing w:before="120"/>
        <w:jc w:val="both"/>
        <w:textAlignment w:val="baseline"/>
        <w:rPr>
          <w:rFonts w:asciiTheme="minorHAnsi" w:hAnsiTheme="minorHAnsi" w:cs="Calibri Light"/>
        </w:rPr>
      </w:pPr>
      <w:r w:rsidRPr="004D0F71">
        <w:rPr>
          <w:rFonts w:asciiTheme="minorHAnsi" w:hAnsiTheme="minorHAnsi" w:cs="Calibri Light"/>
        </w:rPr>
        <w:t>La notion d'emplacement faisant par nature référence à l'occupation d'une surface, le montant de la redevance demandée doit être calculé par référence au m</w:t>
      </w:r>
      <w:r w:rsidRPr="004D0F71">
        <w:rPr>
          <w:rFonts w:asciiTheme="minorHAnsi" w:hAnsiTheme="minorHAnsi" w:cs="Calibri Light"/>
          <w:vertAlign w:val="superscript"/>
        </w:rPr>
        <w:t>2</w:t>
      </w:r>
      <w:r w:rsidRPr="004D0F71">
        <w:rPr>
          <w:rFonts w:asciiTheme="minorHAnsi" w:hAnsiTheme="minorHAnsi" w:cs="Calibri Light"/>
        </w:rPr>
        <w:t xml:space="preserve"> (et non au mètre courant) et </w:t>
      </w:r>
      <w:r w:rsidR="00EF0C5E" w:rsidRPr="004D0F71">
        <w:rPr>
          <w:rFonts w:asciiTheme="minorHAnsi" w:hAnsiTheme="minorHAnsi" w:cs="Calibri Light"/>
        </w:rPr>
        <w:t>idéalement par jour d’occupation. Si l’on choisit un autre critère (semaine, mois, trimestre, semestre, période déterminée, la durée d’une foire, …) il faut veiller à ce que tout le monde soit traité de la même manière et qu’il n’y ait pas de discrimination entre les catégorie</w:t>
      </w:r>
      <w:r w:rsidR="00EA5A41" w:rsidRPr="004D0F71">
        <w:rPr>
          <w:rFonts w:asciiTheme="minorHAnsi" w:hAnsiTheme="minorHAnsi" w:cs="Calibri Light"/>
        </w:rPr>
        <w:t>s</w:t>
      </w:r>
      <w:r w:rsidR="00EF0C5E" w:rsidRPr="004D0F71">
        <w:rPr>
          <w:rFonts w:asciiTheme="minorHAnsi" w:hAnsiTheme="minorHAnsi" w:cs="Calibri Light"/>
        </w:rPr>
        <w:t xml:space="preserve"> de redevable.</w:t>
      </w:r>
    </w:p>
    <w:p w14:paraId="709D7436" w14:textId="1EDABDD6" w:rsidR="0094525A" w:rsidRPr="004D0F71" w:rsidRDefault="002E1D87" w:rsidP="008678EC">
      <w:pPr>
        <w:spacing w:before="120"/>
        <w:jc w:val="both"/>
        <w:textAlignment w:val="baseline"/>
        <w:rPr>
          <w:sz w:val="22"/>
          <w:szCs w:val="22"/>
        </w:rPr>
      </w:pPr>
      <w:r w:rsidRPr="004D0F71">
        <w:rPr>
          <w:rFonts w:asciiTheme="minorHAnsi" w:hAnsiTheme="minorHAnsi" w:cs="Calibri Light"/>
        </w:rPr>
        <w:t>Cette</w:t>
      </w:r>
      <w:r w:rsidRPr="004D0F71">
        <w:rPr>
          <w:rFonts w:asciiTheme="minorHAnsi" w:hAnsiTheme="minorHAnsi" w:cs="Calibri Light"/>
          <w:b/>
          <w:bCs/>
        </w:rPr>
        <w:t xml:space="preserve"> redevance ne s’oppose pas à l’application d’une taxe sur l’exploitation </w:t>
      </w:r>
      <w:r w:rsidRPr="004D0F71">
        <w:rPr>
          <w:rFonts w:asciiTheme="minorHAnsi" w:hAnsiTheme="minorHAnsi" w:cs="Calibri Light"/>
          <w:bCs/>
        </w:rPr>
        <w:t>(cf.</w:t>
      </w:r>
      <w:r w:rsidRPr="004D0F71">
        <w:rPr>
          <w:rFonts w:asciiTheme="minorHAnsi" w:hAnsiTheme="minorHAnsi" w:cs="Calibri Light"/>
          <w:bCs/>
          <w:sz w:val="22"/>
          <w:szCs w:val="22"/>
        </w:rPr>
        <w:t xml:space="preserve"> </w:t>
      </w:r>
      <w:r w:rsidRPr="004D0F71">
        <w:rPr>
          <w:sz w:val="22"/>
          <w:szCs w:val="22"/>
        </w:rPr>
        <w:t>04002/364-48 : Commerce de frites (hot-dogs, beignets, etc.) à emporter)</w:t>
      </w:r>
      <w:r w:rsidR="00D1654E" w:rsidRPr="004D0F71">
        <w:rPr>
          <w:sz w:val="22"/>
          <w:szCs w:val="22"/>
        </w:rPr>
        <w:t>.</w:t>
      </w:r>
      <w:r w:rsidRPr="004D0F71">
        <w:rPr>
          <w:sz w:val="22"/>
          <w:szCs w:val="22"/>
        </w:rPr>
        <w:t xml:space="preserve"> </w:t>
      </w:r>
    </w:p>
    <w:p w14:paraId="4BF776B7" w14:textId="77777777" w:rsidR="004F420F" w:rsidRDefault="004F420F" w:rsidP="003167C2">
      <w:pPr>
        <w:spacing w:before="120"/>
        <w:jc w:val="both"/>
        <w:textAlignment w:val="baseline"/>
        <w:rPr>
          <w:sz w:val="22"/>
          <w:szCs w:val="22"/>
        </w:rPr>
      </w:pPr>
    </w:p>
    <w:p w14:paraId="379D5B31" w14:textId="77777777" w:rsidR="00E37337" w:rsidRDefault="00E37337" w:rsidP="003167C2">
      <w:pPr>
        <w:spacing w:before="120"/>
        <w:jc w:val="both"/>
        <w:textAlignment w:val="baseline"/>
        <w:rPr>
          <w:sz w:val="22"/>
          <w:szCs w:val="22"/>
        </w:rPr>
      </w:pPr>
    </w:p>
    <w:p w14:paraId="2D685AA6" w14:textId="77777777" w:rsidR="00E37337" w:rsidRDefault="00E37337" w:rsidP="003167C2">
      <w:pPr>
        <w:spacing w:before="120"/>
        <w:jc w:val="both"/>
        <w:textAlignment w:val="baseline"/>
        <w:rPr>
          <w:sz w:val="22"/>
          <w:szCs w:val="22"/>
        </w:rPr>
      </w:pPr>
    </w:p>
    <w:p w14:paraId="3EF824ED" w14:textId="77777777" w:rsidR="00E37337" w:rsidRDefault="00E37337" w:rsidP="003167C2">
      <w:pPr>
        <w:spacing w:before="120"/>
        <w:jc w:val="both"/>
        <w:textAlignment w:val="baseline"/>
        <w:rPr>
          <w:sz w:val="22"/>
          <w:szCs w:val="22"/>
        </w:rPr>
      </w:pPr>
    </w:p>
    <w:p w14:paraId="7706A324" w14:textId="77777777" w:rsidR="00E37337" w:rsidRPr="004D0F71" w:rsidRDefault="00E37337" w:rsidP="003167C2">
      <w:pPr>
        <w:spacing w:before="120"/>
        <w:jc w:val="both"/>
        <w:textAlignment w:val="baseline"/>
        <w:rPr>
          <w:sz w:val="22"/>
          <w:szCs w:val="22"/>
        </w:rPr>
      </w:pPr>
    </w:p>
    <w:p w14:paraId="0522A535" w14:textId="77777777" w:rsidR="00996D79" w:rsidRPr="004D0F71" w:rsidRDefault="00996D79" w:rsidP="00581DAD">
      <w:pPr>
        <w:pStyle w:val="Sam2"/>
      </w:pPr>
      <w:bookmarkStart w:id="7560" w:name="_Toc40185608"/>
      <w:bookmarkStart w:id="7561" w:name="_Toc40186343"/>
      <w:bookmarkStart w:id="7562" w:name="_Toc40185609"/>
      <w:bookmarkStart w:id="7563" w:name="_Toc40186344"/>
      <w:bookmarkStart w:id="7564" w:name="_Toc40185610"/>
      <w:bookmarkStart w:id="7565" w:name="_Toc40186345"/>
      <w:bookmarkStart w:id="7566" w:name="_Toc143779231"/>
      <w:bookmarkEnd w:id="7560"/>
      <w:bookmarkEnd w:id="7561"/>
      <w:bookmarkEnd w:id="7562"/>
      <w:bookmarkEnd w:id="7563"/>
      <w:bookmarkEnd w:id="7564"/>
      <w:bookmarkEnd w:id="7565"/>
      <w:r w:rsidRPr="004D0F71">
        <w:lastRenderedPageBreak/>
        <w:t>Taxes sur le patrimoine</w:t>
      </w:r>
      <w:bookmarkEnd w:id="7566"/>
    </w:p>
    <w:p w14:paraId="1D289D00" w14:textId="77777777" w:rsidR="00705A12" w:rsidRPr="004D0F71" w:rsidRDefault="00563663" w:rsidP="00E5346D">
      <w:pPr>
        <w:pStyle w:val="Sam3"/>
      </w:pPr>
      <w:bookmarkStart w:id="7567" w:name="_Toc143779232"/>
      <w:bookmarkStart w:id="7568" w:name="_Hlk128466155"/>
      <w:r w:rsidRPr="004D0F71">
        <w:t>04001/367-09 : Parcelles non bâties dans le périmètre d’urbanisation non périmé</w:t>
      </w:r>
      <w:bookmarkEnd w:id="7567"/>
      <w:r w:rsidRPr="004D0F71">
        <w:t xml:space="preserve"> </w:t>
      </w:r>
    </w:p>
    <w:p w14:paraId="3A1BCC10" w14:textId="4AEFD33D" w:rsidR="00563663" w:rsidRPr="004D0F71" w:rsidRDefault="00705A12" w:rsidP="00256E9F">
      <w:pPr>
        <w:spacing w:before="120"/>
      </w:pPr>
      <w:r w:rsidRPr="004D0F71">
        <w:t>T</w:t>
      </w:r>
      <w:r w:rsidR="00563663" w:rsidRPr="004D0F71">
        <w:t>axe directe</w:t>
      </w:r>
    </w:p>
    <w:p w14:paraId="57704B17" w14:textId="02D91BF6" w:rsidR="009B153C" w:rsidRPr="004D0F71" w:rsidRDefault="009463DD" w:rsidP="00E063FD">
      <w:pPr>
        <w:spacing w:before="120"/>
        <w:jc w:val="both"/>
        <w:textAlignment w:val="baseline"/>
        <w:rPr>
          <w:rFonts w:asciiTheme="minorHAnsi" w:hAnsiTheme="minorHAnsi" w:cs="Calibri Light"/>
        </w:rPr>
      </w:pPr>
      <w:bookmarkStart w:id="7569" w:name="_Toc516229771"/>
      <w:bookmarkStart w:id="7570" w:name="_Toc516230066"/>
      <w:bookmarkStart w:id="7571" w:name="_Toc516230361"/>
      <w:bookmarkStart w:id="7572" w:name="_Toc516230655"/>
      <w:bookmarkStart w:id="7573" w:name="_Toc516230949"/>
      <w:bookmarkStart w:id="7574" w:name="_Toc516231244"/>
      <w:bookmarkStart w:id="7575" w:name="_Toc516231539"/>
      <w:bookmarkStart w:id="7576" w:name="_Toc516231836"/>
      <w:bookmarkStart w:id="7577" w:name="_Toc516242931"/>
      <w:bookmarkStart w:id="7578" w:name="_Toc516243235"/>
      <w:bookmarkStart w:id="7579" w:name="_Toc516245174"/>
      <w:bookmarkStart w:id="7580" w:name="_Toc516473745"/>
      <w:bookmarkStart w:id="7581" w:name="_Toc516474055"/>
      <w:bookmarkEnd w:id="7569"/>
      <w:bookmarkEnd w:id="7570"/>
      <w:bookmarkEnd w:id="7571"/>
      <w:bookmarkEnd w:id="7572"/>
      <w:bookmarkEnd w:id="7573"/>
      <w:bookmarkEnd w:id="7574"/>
      <w:bookmarkEnd w:id="7575"/>
      <w:bookmarkEnd w:id="7576"/>
      <w:bookmarkEnd w:id="7577"/>
      <w:bookmarkEnd w:id="7578"/>
      <w:bookmarkEnd w:id="7579"/>
      <w:bookmarkEnd w:id="7580"/>
      <w:bookmarkEnd w:id="7581"/>
      <w:r>
        <w:rPr>
          <w:rFonts w:asciiTheme="minorHAnsi" w:hAnsiTheme="minorHAnsi" w:cs="Calibri Light"/>
        </w:rPr>
        <w:t>C</w:t>
      </w:r>
      <w:r w:rsidR="00671518" w:rsidRPr="004D0F71">
        <w:rPr>
          <w:rFonts w:asciiTheme="minorHAnsi" w:hAnsiTheme="minorHAnsi" w:cs="Calibri Light"/>
        </w:rPr>
        <w:t>’est l’article D.VI.64 du Code de Développement Territorial (</w:t>
      </w:r>
      <w:proofErr w:type="spellStart"/>
      <w:r w:rsidR="00671518" w:rsidRPr="004D0F71">
        <w:rPr>
          <w:rFonts w:asciiTheme="minorHAnsi" w:hAnsiTheme="minorHAnsi" w:cs="Calibri Light"/>
        </w:rPr>
        <w:t>CoDT</w:t>
      </w:r>
      <w:proofErr w:type="spellEnd"/>
      <w:r w:rsidR="00671518" w:rsidRPr="004D0F71">
        <w:rPr>
          <w:rFonts w:asciiTheme="minorHAnsi" w:hAnsiTheme="minorHAnsi" w:cs="Calibri Light"/>
        </w:rPr>
        <w:t>)</w:t>
      </w:r>
      <w:r w:rsidR="00E01B3F" w:rsidRPr="004D0F71">
        <w:rPr>
          <w:rFonts w:asciiTheme="minorHAnsi" w:hAnsiTheme="minorHAnsi" w:cs="Calibri Light"/>
        </w:rPr>
        <w:t xml:space="preserve"> </w:t>
      </w:r>
      <w:r w:rsidR="00671518" w:rsidRPr="004D0F71">
        <w:rPr>
          <w:rFonts w:asciiTheme="minorHAnsi" w:hAnsiTheme="minorHAnsi" w:cs="Calibri Light"/>
        </w:rPr>
        <w:t xml:space="preserve">qui s’applique en la matière.  </w:t>
      </w:r>
    </w:p>
    <w:p w14:paraId="09FDA3ED" w14:textId="634D4F06"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 xml:space="preserve">Cette taxe s'applique aux parcelles non bâties comprises </w:t>
      </w:r>
      <w:r w:rsidR="00A91B91" w:rsidRPr="004D0F71">
        <w:rPr>
          <w:rFonts w:asciiTheme="minorHAnsi" w:hAnsiTheme="minorHAnsi" w:cs="Calibri Light"/>
        </w:rPr>
        <w:t>dans le périmètre d’urbanisation non périmé.</w:t>
      </w:r>
    </w:p>
    <w:p w14:paraId="62866428" w14:textId="0CB6827F" w:rsidR="00A91B91" w:rsidRPr="004D0F71" w:rsidRDefault="00EB6FF9" w:rsidP="00A91B91">
      <w:pPr>
        <w:spacing w:before="120"/>
        <w:jc w:val="both"/>
        <w:textAlignment w:val="baseline"/>
        <w:rPr>
          <w:rFonts w:asciiTheme="minorHAnsi" w:hAnsiTheme="minorHAnsi" w:cs="Calibri Light"/>
        </w:rPr>
      </w:pPr>
      <w:r w:rsidRPr="004D0F71">
        <w:rPr>
          <w:rFonts w:asciiTheme="minorHAnsi" w:hAnsiTheme="minorHAnsi" w:cs="Calibri Light"/>
        </w:rPr>
        <w:t>Au vu de la jurisprudence, je</w:t>
      </w:r>
      <w:r w:rsidR="005E7FDF" w:rsidRPr="004D0F71">
        <w:rPr>
          <w:rFonts w:asciiTheme="minorHAnsi" w:hAnsiTheme="minorHAnsi" w:cs="Calibri Light"/>
        </w:rPr>
        <w:t xml:space="preserve"> </w:t>
      </w:r>
      <w:r w:rsidR="00A91B91" w:rsidRPr="004D0F71">
        <w:rPr>
          <w:rFonts w:asciiTheme="minorHAnsi" w:hAnsiTheme="minorHAnsi" w:cs="Calibri Light"/>
        </w:rPr>
        <w:t>préconise une modulation du taux de la taxe en fonction du nombre de mètre courant de façade à front de voirie.</w:t>
      </w:r>
    </w:p>
    <w:p w14:paraId="073985F6" w14:textId="6D87A73F" w:rsidR="007A10F4" w:rsidRPr="004D0F71" w:rsidRDefault="007A10F4" w:rsidP="007A10F4">
      <w:pPr>
        <w:spacing w:before="120"/>
        <w:jc w:val="both"/>
        <w:textAlignment w:val="baseline"/>
        <w:rPr>
          <w:rFonts w:asciiTheme="minorHAnsi" w:hAnsiTheme="minorHAnsi" w:cs="Calibri Light"/>
        </w:rPr>
      </w:pPr>
      <w:r w:rsidRPr="004D0F71">
        <w:rPr>
          <w:rFonts w:asciiTheme="minorHAnsi" w:hAnsiTheme="minorHAnsi" w:cs="Calibri Light"/>
        </w:rPr>
        <w:t xml:space="preserve">Taux recommandé : je recommande pour l’article D.VI.64. § 1er, 1° un taux de </w:t>
      </w:r>
      <w:r w:rsidR="000C0420" w:rsidRPr="004D0F71">
        <w:rPr>
          <w:rFonts w:asciiTheme="minorHAnsi" w:hAnsiTheme="minorHAnsi" w:cs="Calibri Light"/>
        </w:rPr>
        <w:t>60</w:t>
      </w:r>
      <w:r w:rsidR="00D1654E" w:rsidRPr="004D0F71">
        <w:rPr>
          <w:rFonts w:asciiTheme="minorHAnsi" w:hAnsiTheme="minorHAnsi" w:cs="Calibri Light"/>
        </w:rPr>
        <w:t>,00</w:t>
      </w:r>
      <w:r w:rsidR="000C0420" w:rsidRPr="004D0F71">
        <w:rPr>
          <w:rFonts w:asciiTheme="minorHAnsi" w:hAnsiTheme="minorHAnsi" w:cs="Calibri Light"/>
        </w:rPr>
        <w:t xml:space="preserve"> </w:t>
      </w:r>
      <w:r w:rsidRPr="004D0F71">
        <w:rPr>
          <w:rFonts w:asciiTheme="minorHAnsi" w:hAnsiTheme="minorHAnsi" w:cs="Calibri Light"/>
        </w:rPr>
        <w:t>euros</w:t>
      </w:r>
      <w:r w:rsidR="0013148D" w:rsidRPr="004D0F71">
        <w:rPr>
          <w:rFonts w:asciiTheme="minorHAnsi" w:hAnsiTheme="minorHAnsi" w:cs="Calibri Light"/>
        </w:rPr>
        <w:t xml:space="preserve"> (</w:t>
      </w:r>
      <w:r w:rsidR="00940A2F">
        <w:rPr>
          <w:rFonts w:asciiTheme="minorHAnsi" w:hAnsiTheme="minorHAnsi" w:cs="Calibri Light"/>
        </w:rPr>
        <w:t>71,15</w:t>
      </w:r>
      <w:r w:rsidR="0013148D" w:rsidRPr="004D0F71">
        <w:t xml:space="preserve"> </w:t>
      </w:r>
      <w:r w:rsidR="0013148D" w:rsidRPr="004D0F71">
        <w:rPr>
          <w:rFonts w:asciiTheme="minorHAnsi" w:hAnsiTheme="minorHAnsi" w:cs="Calibri Light"/>
        </w:rPr>
        <w:t xml:space="preserve">indexé à </w:t>
      </w:r>
      <w:r w:rsidR="00985F76">
        <w:rPr>
          <w:rFonts w:asciiTheme="minorHAnsi" w:hAnsiTheme="minorHAnsi" w:cs="Calibri Light"/>
        </w:rPr>
        <w:t>18,59</w:t>
      </w:r>
      <w:r w:rsidR="0013148D" w:rsidRPr="004D0F71">
        <w:rPr>
          <w:rFonts w:asciiTheme="minorHAnsi" w:hAnsiTheme="minorHAnsi" w:cs="Calibri Light"/>
        </w:rPr>
        <w:t xml:space="preserve">%) </w:t>
      </w:r>
      <w:r w:rsidRPr="004D0F71">
        <w:rPr>
          <w:rFonts w:asciiTheme="minorHAnsi" w:hAnsiTheme="minorHAnsi" w:cs="Calibri Light"/>
        </w:rPr>
        <w:t xml:space="preserve">maximum par mètre courant de longueur de terrain à front de voirie </w:t>
      </w:r>
      <w:r w:rsidR="002A73C1" w:rsidRPr="004D0F71">
        <w:rPr>
          <w:rFonts w:asciiTheme="minorHAnsi" w:hAnsiTheme="minorHAnsi" w:cs="Calibri Light"/>
        </w:rPr>
        <w:t>avec un maximum de 900,00 euros</w:t>
      </w:r>
      <w:r w:rsidR="0013148D" w:rsidRPr="004D0F71">
        <w:rPr>
          <w:rFonts w:asciiTheme="minorHAnsi" w:hAnsiTheme="minorHAnsi" w:cs="Calibri Light"/>
        </w:rPr>
        <w:t xml:space="preserve"> (1.0</w:t>
      </w:r>
      <w:r w:rsidR="00940A2F">
        <w:rPr>
          <w:rFonts w:asciiTheme="minorHAnsi" w:hAnsiTheme="minorHAnsi" w:cs="Calibri Light"/>
        </w:rPr>
        <w:t>67,31</w:t>
      </w:r>
      <w:r w:rsidR="0013148D" w:rsidRPr="004D0F71">
        <w:rPr>
          <w:rFonts w:asciiTheme="minorHAnsi" w:hAnsiTheme="minorHAnsi" w:cs="Calibri Light"/>
        </w:rPr>
        <w:t xml:space="preserve">indexé à </w:t>
      </w:r>
      <w:r w:rsidR="00985F76">
        <w:rPr>
          <w:rFonts w:asciiTheme="minorHAnsi" w:hAnsiTheme="minorHAnsi" w:cs="Calibri Light"/>
        </w:rPr>
        <w:t>18,59</w:t>
      </w:r>
      <w:r w:rsidR="0013148D" w:rsidRPr="004D0F71">
        <w:rPr>
          <w:rFonts w:asciiTheme="minorHAnsi" w:hAnsiTheme="minorHAnsi" w:cs="Calibri Light"/>
        </w:rPr>
        <w:t>%)</w:t>
      </w:r>
      <w:r w:rsidR="002A73C1" w:rsidRPr="004D0F71">
        <w:rPr>
          <w:rFonts w:asciiTheme="minorHAnsi" w:hAnsiTheme="minorHAnsi" w:cs="Calibri Light"/>
        </w:rPr>
        <w:t xml:space="preserve"> </w:t>
      </w:r>
      <w:r w:rsidRPr="004D0F71">
        <w:rPr>
          <w:rFonts w:asciiTheme="minorHAnsi" w:hAnsiTheme="minorHAnsi" w:cs="Calibri Light"/>
        </w:rPr>
        <w:t>par parcelle non bâtie</w:t>
      </w:r>
      <w:r w:rsidR="002A73C1" w:rsidRPr="004D0F71">
        <w:rPr>
          <w:rFonts w:asciiTheme="minorHAnsi" w:hAnsiTheme="minorHAnsi" w:cs="Calibri Light"/>
        </w:rPr>
        <w:t xml:space="preserve"> (pour rappel, les taux pour les parcelles non bâties ne peuvent être supérieures à 50% du taux des terrains non bâti)</w:t>
      </w:r>
      <w:r w:rsidRPr="004D0F71">
        <w:rPr>
          <w:rFonts w:asciiTheme="minorHAnsi" w:hAnsiTheme="minorHAnsi" w:cs="Calibri Light"/>
        </w:rPr>
        <w:t>.</w:t>
      </w:r>
    </w:p>
    <w:p w14:paraId="3AA10DC0" w14:textId="0B6B3AEC" w:rsidR="00D1654E" w:rsidRPr="004D0F71" w:rsidRDefault="00D1654E" w:rsidP="00DA6694">
      <w:pPr>
        <w:rPr>
          <w:rFonts w:cs="Calibri Light"/>
        </w:rPr>
      </w:pPr>
    </w:p>
    <w:p w14:paraId="43BAC16A" w14:textId="049AD244" w:rsidR="00DA6694" w:rsidRPr="004D0F71" w:rsidRDefault="00B914C9" w:rsidP="00E37337">
      <w:pPr>
        <w:jc w:val="both"/>
        <w:rPr>
          <w:rFonts w:cs="Calibri Light"/>
        </w:rPr>
      </w:pPr>
      <w:r w:rsidRPr="004D0F71">
        <w:rPr>
          <w:rFonts w:cs="Calibri Light"/>
        </w:rPr>
        <w:t>Je vous invite également à être très attentifs aux changements d’affectation des parcelles non bâties.</w:t>
      </w:r>
    </w:p>
    <w:p w14:paraId="6F75667D" w14:textId="0A7DF6B8"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Lorsqu'une parcelle jouxte la voirie de deux côtés, seul le plus grand côté est pris en considération pour le calcul de l'imposition.</w:t>
      </w:r>
    </w:p>
    <w:p w14:paraId="05E9B04A" w14:textId="77777777" w:rsidR="00A91B91" w:rsidRPr="004D0F71" w:rsidRDefault="00A91B91" w:rsidP="00A91B91">
      <w:pPr>
        <w:spacing w:before="120"/>
        <w:jc w:val="both"/>
        <w:textAlignment w:val="baseline"/>
        <w:rPr>
          <w:rFonts w:asciiTheme="minorHAnsi" w:hAnsiTheme="minorHAnsi" w:cs="Calibri Light"/>
        </w:rPr>
      </w:pPr>
      <w:r w:rsidRPr="004D0F71">
        <w:rPr>
          <w:rFonts w:asciiTheme="minorHAnsi" w:hAnsiTheme="minorHAnsi" w:cs="Calibri Light"/>
        </w:rPr>
        <w:t>La taxe est due par le propriétaire.</w:t>
      </w:r>
    </w:p>
    <w:p w14:paraId="711CC97E" w14:textId="77777777" w:rsidR="00A91B91" w:rsidRPr="004D0F71" w:rsidRDefault="00A91B91" w:rsidP="00A91B91">
      <w:pPr>
        <w:spacing w:before="120"/>
        <w:jc w:val="both"/>
        <w:textAlignment w:val="baseline"/>
        <w:rPr>
          <w:rFonts w:asciiTheme="minorHAnsi" w:hAnsiTheme="minorHAnsi" w:cs="Calibri Light"/>
        </w:rPr>
      </w:pPr>
      <w:r w:rsidRPr="004D0F71">
        <w:rPr>
          <w:rFonts w:asciiTheme="minorHAnsi" w:hAnsiTheme="minorHAnsi" w:cs="Calibri Light"/>
        </w:rPr>
        <w:t>Sont dispensés de la taxe :</w:t>
      </w:r>
    </w:p>
    <w:p w14:paraId="786AD2F7" w14:textId="01668299" w:rsidR="00A91B91" w:rsidRPr="004D0F71" w:rsidRDefault="00DF418C" w:rsidP="008D7EB7">
      <w:pPr>
        <w:pStyle w:val="Paragraphedeliste"/>
        <w:numPr>
          <w:ilvl w:val="0"/>
          <w:numId w:val="162"/>
        </w:numPr>
        <w:tabs>
          <w:tab w:val="left" w:pos="144"/>
        </w:tabs>
        <w:spacing w:before="120"/>
        <w:jc w:val="both"/>
        <w:textAlignment w:val="baseline"/>
        <w:rPr>
          <w:rFonts w:asciiTheme="minorHAnsi" w:hAnsiTheme="minorHAnsi" w:cs="Calibri Light"/>
        </w:rPr>
      </w:pPr>
      <w:r>
        <w:rPr>
          <w:rFonts w:asciiTheme="minorHAnsi" w:hAnsiTheme="minorHAnsi" w:cs="Calibri Light"/>
        </w:rPr>
        <w:t>L</w:t>
      </w:r>
      <w:r w:rsidR="00A91B91" w:rsidRPr="004D0F71">
        <w:rPr>
          <w:rFonts w:asciiTheme="minorHAnsi" w:hAnsiTheme="minorHAnsi" w:cs="Calibri Light"/>
        </w:rPr>
        <w:t>es propriétaires d’une seule parcelle non bâtie à l’exclusion de tout autre bien immobilier</w:t>
      </w:r>
      <w:r w:rsidR="003E13A2" w:rsidRPr="004D0F71">
        <w:rPr>
          <w:rFonts w:asciiTheme="minorHAnsi" w:hAnsiTheme="minorHAnsi" w:cs="Calibri Light"/>
        </w:rPr>
        <w:t xml:space="preserve"> </w:t>
      </w:r>
      <w:r w:rsidR="00A91B91" w:rsidRPr="004D0F71">
        <w:rPr>
          <w:rFonts w:asciiTheme="minorHAnsi" w:hAnsiTheme="minorHAnsi" w:cs="Calibri Light"/>
        </w:rPr>
        <w:t>;</w:t>
      </w:r>
    </w:p>
    <w:p w14:paraId="352C5906" w14:textId="064E40C6" w:rsidR="00A91B91" w:rsidRPr="004D0F71" w:rsidRDefault="00DF418C" w:rsidP="008D7EB7">
      <w:pPr>
        <w:pStyle w:val="Paragraphedeliste"/>
        <w:numPr>
          <w:ilvl w:val="0"/>
          <w:numId w:val="162"/>
        </w:numPr>
        <w:tabs>
          <w:tab w:val="left" w:pos="144"/>
        </w:tabs>
        <w:spacing w:before="120"/>
        <w:jc w:val="both"/>
        <w:textAlignment w:val="baseline"/>
        <w:rPr>
          <w:rFonts w:asciiTheme="minorHAnsi" w:hAnsiTheme="minorHAnsi" w:cs="Calibri Light"/>
        </w:rPr>
      </w:pPr>
      <w:r>
        <w:rPr>
          <w:rFonts w:asciiTheme="minorHAnsi" w:hAnsiTheme="minorHAnsi" w:cs="Calibri Light"/>
        </w:rPr>
        <w:t>L</w:t>
      </w:r>
      <w:r w:rsidR="00A91B91" w:rsidRPr="004D0F71">
        <w:rPr>
          <w:rFonts w:asciiTheme="minorHAnsi" w:hAnsiTheme="minorHAnsi" w:cs="Calibri Light"/>
        </w:rPr>
        <w:t>es sociétés de logement de service public</w:t>
      </w:r>
      <w:r w:rsidR="003E13A2" w:rsidRPr="004D0F71">
        <w:rPr>
          <w:rFonts w:asciiTheme="minorHAnsi" w:hAnsiTheme="minorHAnsi" w:cs="Calibri Light"/>
        </w:rPr>
        <w:t>.</w:t>
      </w:r>
    </w:p>
    <w:p w14:paraId="0160086F" w14:textId="6FA7C493" w:rsidR="00A91B91" w:rsidRPr="004D0F71" w:rsidRDefault="00A91B91" w:rsidP="00A91B91">
      <w:pPr>
        <w:spacing w:before="120"/>
        <w:jc w:val="both"/>
        <w:textAlignment w:val="baseline"/>
        <w:rPr>
          <w:rFonts w:asciiTheme="minorHAnsi" w:hAnsiTheme="minorHAnsi" w:cs="Calibri Light"/>
          <w:spacing w:val="-1"/>
        </w:rPr>
      </w:pPr>
      <w:r w:rsidRPr="004D0F71">
        <w:rPr>
          <w:rFonts w:asciiTheme="minorHAnsi" w:hAnsiTheme="minorHAnsi" w:cs="Calibri Light"/>
          <w:spacing w:val="-1"/>
        </w:rPr>
        <w:t>La dispense ne vaut que durant les cinq exercices qui suivent l’acquisition du bien. Elle vaut durant les cinq exercices qui suivent l’entrée en vigueur du règlement-taxe, lorsque le bien est déjà acquis à ce moment. Ces délais sont suspendus durant tout le temps de la procédure lorsqu’un recours en annulation a été introduit à l’encontre d’un permis relatif audit bien devant le Conseil d’État ou qu’une demande d’interruption des travaux autorisés par le permis est pendante devant une juridiction de l’ordre judiciaire.</w:t>
      </w:r>
    </w:p>
    <w:p w14:paraId="434F412B" w14:textId="031798AA" w:rsidR="00A91B91" w:rsidRPr="004D0F71" w:rsidRDefault="00A91B91" w:rsidP="00E063FD">
      <w:pPr>
        <w:spacing w:before="120"/>
        <w:jc w:val="both"/>
        <w:textAlignment w:val="baseline"/>
        <w:rPr>
          <w:rFonts w:asciiTheme="minorHAnsi" w:hAnsiTheme="minorHAnsi" w:cs="Calibri Light"/>
          <w:spacing w:val="-1"/>
        </w:rPr>
      </w:pPr>
      <w:r w:rsidRPr="004D0F71">
        <w:rPr>
          <w:rFonts w:asciiTheme="minorHAnsi" w:hAnsiTheme="minorHAnsi" w:cs="Calibri Light"/>
          <w:spacing w:val="-1"/>
        </w:rPr>
        <w:t>La taxe n’est pas applicable aux parcelles qui, en raison des dispositions de la loi sur le bail à ferme, ne peuvent être affectées actuellement à la bâtisse</w:t>
      </w:r>
      <w:r w:rsidR="00DF418C">
        <w:rPr>
          <w:rFonts w:asciiTheme="minorHAnsi" w:hAnsiTheme="minorHAnsi" w:cs="Calibri Light"/>
          <w:spacing w:val="-1"/>
        </w:rPr>
        <w:t>.</w:t>
      </w:r>
    </w:p>
    <w:p w14:paraId="5283F619" w14:textId="77777777" w:rsidR="009B153C" w:rsidRPr="004D0F71" w:rsidRDefault="009B153C" w:rsidP="00E063FD">
      <w:pPr>
        <w:spacing w:before="120"/>
        <w:jc w:val="both"/>
        <w:textAlignment w:val="baseline"/>
        <w:rPr>
          <w:rFonts w:asciiTheme="minorHAnsi" w:hAnsiTheme="minorHAnsi" w:cs="Calibri Light"/>
          <w:spacing w:val="-1"/>
        </w:rPr>
      </w:pPr>
      <w:r w:rsidRPr="004D0F71">
        <w:rPr>
          <w:rFonts w:asciiTheme="minorHAnsi" w:hAnsiTheme="minorHAnsi" w:cs="Calibri Light"/>
          <w:spacing w:val="-1"/>
        </w:rPr>
        <w:t>La taxe est due dans le chef du propriétaire lotisseur à partir du 1</w:t>
      </w:r>
      <w:r w:rsidRPr="004D0F71">
        <w:rPr>
          <w:rFonts w:asciiTheme="minorHAnsi" w:hAnsiTheme="minorHAnsi" w:cs="Calibri Light"/>
          <w:spacing w:val="-1"/>
          <w:vertAlign w:val="superscript"/>
        </w:rPr>
        <w:t>er</w:t>
      </w:r>
      <w:r w:rsidRPr="004D0F71">
        <w:rPr>
          <w:rFonts w:asciiTheme="minorHAnsi" w:hAnsiTheme="minorHAnsi" w:cs="Calibri Light"/>
          <w:spacing w:val="-1"/>
        </w:rPr>
        <w:t xml:space="preserve"> janvier de la deuxième année qui suit celle de la délivrance du permis d'urbanisation et elle frappe les parcelles non bâties qui n'ont pas encore trouvé acquéreur à cette date. La taxe est due dans le chef de l'acquéreur des parcelles à partir du 1</w:t>
      </w:r>
      <w:r w:rsidRPr="004D0F71">
        <w:rPr>
          <w:rFonts w:asciiTheme="minorHAnsi" w:hAnsiTheme="minorHAnsi" w:cs="Calibri Light"/>
          <w:spacing w:val="-1"/>
          <w:vertAlign w:val="superscript"/>
        </w:rPr>
        <w:t>er</w:t>
      </w:r>
      <w:r w:rsidRPr="004D0F71">
        <w:rPr>
          <w:rFonts w:asciiTheme="minorHAnsi" w:hAnsiTheme="minorHAnsi" w:cs="Calibri Light"/>
          <w:spacing w:val="-1"/>
        </w:rPr>
        <w:t xml:space="preserve"> janvier de la deuxième année qui suit celle de leur acquisition à la condition que les parcelles acquises soient toujours non bâties à cette date.</w:t>
      </w:r>
    </w:p>
    <w:p w14:paraId="2B84F101" w14:textId="77777777"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 xml:space="preserve">Les communes sont priées de se référer à l’article D.VI.64 du </w:t>
      </w:r>
      <w:proofErr w:type="spellStart"/>
      <w:r w:rsidRPr="004D0F71">
        <w:rPr>
          <w:rFonts w:asciiTheme="minorHAnsi" w:hAnsiTheme="minorHAnsi" w:cs="Calibri Light"/>
        </w:rPr>
        <w:t>CoDT</w:t>
      </w:r>
      <w:proofErr w:type="spellEnd"/>
      <w:r w:rsidRPr="004D0F71">
        <w:rPr>
          <w:rFonts w:asciiTheme="minorHAnsi" w:hAnsiTheme="minorHAnsi" w:cs="Calibri Light"/>
        </w:rPr>
        <w:t xml:space="preserve"> pour plus de précisions sur les conditions légales dans lesquelles cette imposition peut être levée.</w:t>
      </w:r>
    </w:p>
    <w:p w14:paraId="261E77A0" w14:textId="444A2543" w:rsidR="009B153C" w:rsidRPr="004D0F71" w:rsidRDefault="009B153C" w:rsidP="00E063FD">
      <w:pPr>
        <w:spacing w:before="120"/>
        <w:jc w:val="both"/>
        <w:textAlignment w:val="baseline"/>
        <w:rPr>
          <w:rFonts w:asciiTheme="minorHAnsi" w:hAnsiTheme="minorHAnsi" w:cs="Calibri Light"/>
        </w:rPr>
      </w:pPr>
    </w:p>
    <w:p w14:paraId="7A13B49A" w14:textId="77777777" w:rsidR="00DA6694" w:rsidRPr="004D0F71" w:rsidRDefault="00DA6694" w:rsidP="00DA6694">
      <w:pPr>
        <w:spacing w:before="120"/>
        <w:jc w:val="both"/>
        <w:textAlignment w:val="baseline"/>
        <w:rPr>
          <w:rFonts w:cs="Calibri Light"/>
        </w:rPr>
      </w:pPr>
      <w:r w:rsidRPr="004D0F71">
        <w:rPr>
          <w:rFonts w:asciiTheme="minorHAnsi" w:hAnsiTheme="minorHAnsi" w:cs="Calibri Light"/>
        </w:rPr>
        <w:lastRenderedPageBreak/>
        <w:t xml:space="preserve">De plus, </w:t>
      </w:r>
      <w:r w:rsidRPr="004D0F71">
        <w:rPr>
          <w:rFonts w:cs="Calibri Light"/>
        </w:rPr>
        <w:t>au vu de la jurisprudence du Conseil d'État</w:t>
      </w:r>
      <w:r w:rsidRPr="004D0F71">
        <w:rPr>
          <w:rFonts w:cs="Calibri Light"/>
          <w:vertAlign w:val="superscript"/>
        </w:rPr>
        <w:footnoteReference w:id="190"/>
      </w:r>
      <w:r w:rsidRPr="004D0F71">
        <w:rPr>
          <w:rFonts w:cs="Calibri Light"/>
        </w:rPr>
        <w:t xml:space="preserve">, la taxe sur les parcelles non bâties comprises dans un lotissement non périmé et sur les terrains non bâtis situés (hors lotissement) dans une zone d'habitat, d'habitat à caractère rural ou de constructions prévues par un plan d'aménagement en vigueur et en bordure d'une voie publique suffisamment équipée, en eau et électricité, pourvue d'un revêtement solide et d'une largeur suffisante, compte tenu de la situation des lieux sont deux taxes différentes qui peuvent être votées individuellement. </w:t>
      </w:r>
    </w:p>
    <w:p w14:paraId="610468EF" w14:textId="3B0E9E08" w:rsidR="00DA6694" w:rsidRPr="004D0F71" w:rsidRDefault="00DA6694" w:rsidP="00DA6694">
      <w:pPr>
        <w:spacing w:before="120"/>
        <w:jc w:val="both"/>
        <w:textAlignment w:val="baseline"/>
        <w:rPr>
          <w:rFonts w:cs="Calibri Light"/>
        </w:rPr>
      </w:pPr>
      <w:r w:rsidRPr="004D0F71">
        <w:rPr>
          <w:rFonts w:cs="Calibri Light"/>
        </w:rPr>
        <w:t>Je recommande aux communes de voter un règlement spécifique à chaque objet et d'inscrire les recettes provenant de la taxe sur les parcelles non bâties à l'article budgétaire 04001/367-09</w:t>
      </w:r>
      <w:r w:rsidR="00ED6FDE">
        <w:rPr>
          <w:rFonts w:cs="Calibri Light"/>
        </w:rPr>
        <w:t> ;</w:t>
      </w:r>
      <w:r w:rsidRPr="004D0F71">
        <w:rPr>
          <w:rFonts w:cs="Calibri Light"/>
        </w:rPr>
        <w:t xml:space="preserve"> celles provenant de la taxe sur les terrains non bâtis au 04002/367-09</w:t>
      </w:r>
      <w:r w:rsidR="00ED6FDE">
        <w:rPr>
          <w:rFonts w:cs="Calibri Light"/>
        </w:rPr>
        <w:t>, ainsi que celles provenant de la taxe sur les parcelles situées dans les centralités au 04003/367-09</w:t>
      </w:r>
      <w:r w:rsidRPr="004D0F71">
        <w:rPr>
          <w:rFonts w:cs="Calibri Light"/>
        </w:rPr>
        <w:t>.</w:t>
      </w:r>
    </w:p>
    <w:p w14:paraId="566852D2" w14:textId="77777777" w:rsidR="002B0522" w:rsidRPr="004D0F71" w:rsidRDefault="002B0522" w:rsidP="00E063FD">
      <w:pPr>
        <w:spacing w:before="120"/>
        <w:jc w:val="both"/>
        <w:textAlignment w:val="baseline"/>
        <w:rPr>
          <w:rFonts w:asciiTheme="minorHAnsi" w:hAnsiTheme="minorHAnsi" w:cs="Calibri Light"/>
        </w:rPr>
      </w:pPr>
    </w:p>
    <w:p w14:paraId="79DFFACE" w14:textId="43904483" w:rsidR="00705A12" w:rsidRPr="004D0F71" w:rsidRDefault="008A21AC" w:rsidP="00E5346D">
      <w:pPr>
        <w:pStyle w:val="Sam3"/>
      </w:pPr>
      <w:bookmarkStart w:id="7582" w:name="_Toc516739941"/>
      <w:bookmarkStart w:id="7583" w:name="_Toc516751850"/>
      <w:bookmarkStart w:id="7584" w:name="_Toc516825938"/>
      <w:bookmarkStart w:id="7585" w:name="_Toc516826496"/>
      <w:bookmarkStart w:id="7586" w:name="_Toc516837816"/>
      <w:bookmarkStart w:id="7587" w:name="_Toc516838375"/>
      <w:bookmarkStart w:id="7588" w:name="_Toc516838934"/>
      <w:bookmarkStart w:id="7589" w:name="_Toc516839494"/>
      <w:bookmarkStart w:id="7590" w:name="_Toc517173590"/>
      <w:bookmarkStart w:id="7591" w:name="_Toc517175264"/>
      <w:bookmarkStart w:id="7592" w:name="_Toc517175851"/>
      <w:bookmarkStart w:id="7593" w:name="_Toc517176439"/>
      <w:bookmarkStart w:id="7594" w:name="_Toc517337764"/>
      <w:bookmarkStart w:id="7595" w:name="_Toc517360560"/>
      <w:bookmarkStart w:id="7596" w:name="_Toc143779233"/>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r w:rsidRPr="004D0F71">
        <w:t xml:space="preserve">04002/367-09 : </w:t>
      </w:r>
      <w:r w:rsidR="00A91B91" w:rsidRPr="004D0F71">
        <w:t xml:space="preserve">Terrains non bâtis </w:t>
      </w:r>
      <w:r w:rsidR="00996D79" w:rsidRPr="004D0F71">
        <w:t>en bordure d’une voie publique suffisamment équipée</w:t>
      </w:r>
      <w:bookmarkEnd w:id="7596"/>
      <w:r w:rsidR="00996D79" w:rsidRPr="004D0F71">
        <w:t xml:space="preserve"> </w:t>
      </w:r>
    </w:p>
    <w:p w14:paraId="20A5AE31" w14:textId="3B487618" w:rsidR="009B153C" w:rsidRPr="004D0F71" w:rsidRDefault="00705A12" w:rsidP="00256E9F">
      <w:pPr>
        <w:spacing w:before="120"/>
      </w:pPr>
      <w:r w:rsidRPr="004D0F71">
        <w:t>T</w:t>
      </w:r>
      <w:r w:rsidR="00996D79" w:rsidRPr="004D0F71">
        <w:t>axe directe</w:t>
      </w:r>
    </w:p>
    <w:p w14:paraId="0F18634C" w14:textId="04EEBB1E" w:rsidR="00F300C5" w:rsidRPr="004D0F71" w:rsidRDefault="00F300C5" w:rsidP="00F300C5">
      <w:pPr>
        <w:spacing w:before="120"/>
        <w:jc w:val="both"/>
        <w:textAlignment w:val="baseline"/>
      </w:pPr>
      <w:r w:rsidRPr="004D0F71">
        <w:t>Cette taxe est régie par l’article D.VI.64</w:t>
      </w:r>
      <w:r w:rsidR="006A6899" w:rsidRPr="004D0F71">
        <w:t>, §1</w:t>
      </w:r>
      <w:r w:rsidR="006A6899" w:rsidRPr="004D0F71">
        <w:rPr>
          <w:vertAlign w:val="superscript"/>
        </w:rPr>
        <w:t>er</w:t>
      </w:r>
      <w:r w:rsidR="006A6899" w:rsidRPr="004D0F71">
        <w:t>, 2° et 4</w:t>
      </w:r>
      <w:r w:rsidRPr="004D0F71">
        <w:t xml:space="preserve"> du Code de Développement Territorial (</w:t>
      </w:r>
      <w:proofErr w:type="spellStart"/>
      <w:r w:rsidRPr="004D0F71">
        <w:t>CoDT</w:t>
      </w:r>
      <w:proofErr w:type="spellEnd"/>
      <w:r w:rsidRPr="004D0F71">
        <w:t>)</w:t>
      </w:r>
      <w:r w:rsidR="006A6899" w:rsidRPr="004D0F71">
        <w:t>.</w:t>
      </w:r>
    </w:p>
    <w:p w14:paraId="0F81360C" w14:textId="4C1ED62B" w:rsidR="00903F42" w:rsidRPr="004D0F71" w:rsidRDefault="00903F42" w:rsidP="008D7EB7">
      <w:pPr>
        <w:shd w:val="clear" w:color="auto" w:fill="FCFCFC"/>
        <w:spacing w:before="240" w:after="240"/>
      </w:pPr>
      <w:r w:rsidRPr="004D0F71">
        <w:t>Cette taxe s’applique aux terrains non bâtis situés en bordure d’une voie publique suffisamment équipée en eau et électricité, pourvue d’un revêtement solide et d’une largeur suffisante, compte tenu de la situation des lieux et :</w:t>
      </w:r>
    </w:p>
    <w:p w14:paraId="55AE173E" w14:textId="74107D62" w:rsidR="006A6899" w:rsidRPr="004D0F71" w:rsidRDefault="00903F42">
      <w:pPr>
        <w:shd w:val="clear" w:color="auto" w:fill="FCFCFC"/>
        <w:spacing w:before="120"/>
        <w:ind w:left="568" w:hanging="284"/>
      </w:pPr>
      <w:r w:rsidRPr="004D0F71">
        <w:t xml:space="preserve">a) </w:t>
      </w:r>
      <w:r w:rsidR="00DF418C">
        <w:t>S</w:t>
      </w:r>
      <w:r w:rsidR="006A6899" w:rsidRPr="004D0F71">
        <w:t>oit dans une zone d’enjeu communal</w:t>
      </w:r>
      <w:r w:rsidR="00EA5A41" w:rsidRPr="004D0F71">
        <w:rPr>
          <w:rStyle w:val="Appelnotedebasdep"/>
        </w:rPr>
        <w:footnoteReference w:id="191"/>
      </w:r>
      <w:r w:rsidR="006A6899" w:rsidRPr="004D0F71">
        <w:t xml:space="preserve"> ;</w:t>
      </w:r>
    </w:p>
    <w:p w14:paraId="6B031C2F" w14:textId="1E785F24" w:rsidR="00903F42" w:rsidRPr="004D0F71" w:rsidRDefault="006A6899" w:rsidP="008D7EB7">
      <w:pPr>
        <w:shd w:val="clear" w:color="auto" w:fill="FCFCFC"/>
        <w:spacing w:before="120"/>
        <w:ind w:left="568" w:hanging="284"/>
      </w:pPr>
      <w:r w:rsidRPr="004D0F71">
        <w:t xml:space="preserve">b) </w:t>
      </w:r>
      <w:r w:rsidR="00DF418C">
        <w:t>S</w:t>
      </w:r>
      <w:r w:rsidR="00903F42" w:rsidRPr="004D0F71">
        <w:t>oit dans une zone d’habitat ou d’habitat à caractère rural inscrite au plan de secteur ou dans le périmètre des plans visés à l’article D.II.66, §3, alinéas 1er et 2 et affectées à l’habitat ou à l’habitat à caractère rural</w:t>
      </w:r>
      <w:r w:rsidR="00EA5A41" w:rsidRPr="004D0F71">
        <w:rPr>
          <w:rStyle w:val="Appelnotedebasdep"/>
        </w:rPr>
        <w:footnoteReference w:id="192"/>
      </w:r>
      <w:r w:rsidR="00EA5A41" w:rsidRPr="004D0F71">
        <w:t xml:space="preserve"> </w:t>
      </w:r>
      <w:r w:rsidR="00903F42" w:rsidRPr="004D0F71">
        <w:t>;</w:t>
      </w:r>
    </w:p>
    <w:p w14:paraId="715D2F42" w14:textId="5070D424" w:rsidR="00903F42" w:rsidRPr="004D0F71" w:rsidRDefault="006A6899" w:rsidP="008D7EB7">
      <w:pPr>
        <w:shd w:val="clear" w:color="auto" w:fill="FCFCFC"/>
        <w:spacing w:before="120"/>
        <w:ind w:left="568" w:hanging="284"/>
      </w:pPr>
      <w:r w:rsidRPr="004D0F71">
        <w:t>c</w:t>
      </w:r>
      <w:r w:rsidR="00903F42" w:rsidRPr="004D0F71">
        <w:t xml:space="preserve">) </w:t>
      </w:r>
      <w:r w:rsidR="00DF418C">
        <w:t>S</w:t>
      </w:r>
      <w:r w:rsidR="00903F42" w:rsidRPr="004D0F71">
        <w:t xml:space="preserve">oit dans une zone d’aménagement communal concerté mise en </w:t>
      </w:r>
      <w:r w:rsidR="00AE36ED" w:rsidRPr="004D0F71">
        <w:t>œuvre</w:t>
      </w:r>
      <w:r w:rsidR="00903F42" w:rsidRPr="004D0F71">
        <w:t xml:space="preserve"> au sens de l’article D.II.42 et affectées à l’habitat ou à l’habitat à caractère rural</w:t>
      </w:r>
      <w:r w:rsidR="00EA5A41" w:rsidRPr="004D0F71">
        <w:rPr>
          <w:rStyle w:val="Appelnotedebasdep"/>
        </w:rPr>
        <w:footnoteReference w:id="193"/>
      </w:r>
      <w:r w:rsidR="00F57E6D" w:rsidRPr="004D0F71">
        <w:t>.</w:t>
      </w:r>
    </w:p>
    <w:p w14:paraId="50DF7FCD" w14:textId="370C9989" w:rsidR="00D1654E" w:rsidRPr="004D0F71" w:rsidRDefault="00903F42" w:rsidP="00903F42">
      <w:pPr>
        <w:spacing w:before="120"/>
        <w:jc w:val="both"/>
        <w:textAlignment w:val="baseline"/>
      </w:pPr>
      <w:r w:rsidRPr="004D0F71">
        <w:t xml:space="preserve">Comme pour la taxe précédente, </w:t>
      </w:r>
      <w:r w:rsidR="00F57E6D" w:rsidRPr="004D0F71">
        <w:t>au vu de la jurisprudence</w:t>
      </w:r>
      <w:r w:rsidR="00F57E6D" w:rsidRPr="004D0F71">
        <w:rPr>
          <w:vertAlign w:val="superscript"/>
        </w:rPr>
        <w:footnoteReference w:id="194"/>
      </w:r>
      <w:r w:rsidR="00F57E6D" w:rsidRPr="004D0F71">
        <w:t xml:space="preserve">, </w:t>
      </w:r>
      <w:r w:rsidRPr="004D0F71">
        <w:t>je préconise une modulation du taux de la taxe en fonction du nombre de mètre courant de façade à front de voirie.</w:t>
      </w:r>
      <w:r w:rsidR="00F57E6D" w:rsidRPr="004D0F71">
        <w:t xml:space="preserve"> Lorsqu'un terrain jouxte la voirie de deux côtés, seul le plus grand côté est pris en considération pour le calcul de l'imposition.</w:t>
      </w:r>
    </w:p>
    <w:p w14:paraId="64D55A32" w14:textId="7D40900D" w:rsidR="007A10F4" w:rsidRPr="004D0F71" w:rsidRDefault="007A10F4" w:rsidP="007A10F4">
      <w:pPr>
        <w:spacing w:before="120"/>
        <w:jc w:val="both"/>
        <w:textAlignment w:val="baseline"/>
      </w:pPr>
      <w:r w:rsidRPr="004D0F71">
        <w:t xml:space="preserve">Taux recommandé : </w:t>
      </w:r>
      <w:r w:rsidR="00D1654E" w:rsidRPr="004D0F71">
        <w:t>l</w:t>
      </w:r>
      <w:r w:rsidR="00F57E6D" w:rsidRPr="004D0F71">
        <w:t>’alinéa 3 du §1</w:t>
      </w:r>
      <w:r w:rsidR="00F57E6D" w:rsidRPr="004D0F71">
        <w:rPr>
          <w:vertAlign w:val="superscript"/>
        </w:rPr>
        <w:t>er</w:t>
      </w:r>
      <w:r w:rsidR="00F57E6D" w:rsidRPr="004D0F71">
        <w:t xml:space="preserve"> de l’article D.VI.64 dispose que « Le montant de la taxe annuelle visée à l’alinéa 1</w:t>
      </w:r>
      <w:r w:rsidR="00F57E6D" w:rsidRPr="004D0F71">
        <w:rPr>
          <w:vertAlign w:val="superscript"/>
        </w:rPr>
        <w:t>er</w:t>
      </w:r>
      <w:r w:rsidR="00F57E6D" w:rsidRPr="004D0F71">
        <w:t>, 4° ne peut dépasser la moitié de celui fixé en application du 2</w:t>
      </w:r>
      <w:r w:rsidR="001044C0" w:rsidRPr="004D0F71">
        <w:t>° »</w:t>
      </w:r>
      <w:r w:rsidR="00F57E6D" w:rsidRPr="004D0F71">
        <w:t>. Aussi</w:t>
      </w:r>
      <w:r w:rsidRPr="004D0F71">
        <w:t xml:space="preserve"> je recommande pour l’article D.VI.64. § 1er, 2° un taux de </w:t>
      </w:r>
      <w:r w:rsidR="00547CAF" w:rsidRPr="004D0F71">
        <w:t>120</w:t>
      </w:r>
      <w:r w:rsidR="00D1654E" w:rsidRPr="004D0F71">
        <w:t>,00</w:t>
      </w:r>
      <w:r w:rsidR="00547CAF" w:rsidRPr="004D0F71">
        <w:t xml:space="preserve"> </w:t>
      </w:r>
      <w:r w:rsidRPr="004D0F71">
        <w:t>euros</w:t>
      </w:r>
      <w:r w:rsidR="0061539F" w:rsidRPr="004D0F71">
        <w:t xml:space="preserve"> (1</w:t>
      </w:r>
      <w:r w:rsidR="00940A2F">
        <w:t>42,31</w:t>
      </w:r>
      <w:r w:rsidR="0061539F" w:rsidRPr="004D0F71">
        <w:t xml:space="preserve">indexé à </w:t>
      </w:r>
      <w:r w:rsidR="00985F76">
        <w:t>18,59</w:t>
      </w:r>
      <w:r w:rsidR="0061539F" w:rsidRPr="004D0F71">
        <w:t>%)</w:t>
      </w:r>
      <w:r w:rsidR="00F500AC" w:rsidRPr="004D0F71">
        <w:t xml:space="preserve"> </w:t>
      </w:r>
      <w:r w:rsidRPr="004D0F71">
        <w:t xml:space="preserve">maximum par mètre courant de longueur de terrain à front de voirie avec un maximum de </w:t>
      </w:r>
      <w:r w:rsidR="00547CAF" w:rsidRPr="004D0F71">
        <w:t>1</w:t>
      </w:r>
      <w:r w:rsidR="00D1654E" w:rsidRPr="004D0F71">
        <w:t>.</w:t>
      </w:r>
      <w:r w:rsidR="00547CAF" w:rsidRPr="004D0F71">
        <w:t>800</w:t>
      </w:r>
      <w:r w:rsidR="00D1654E" w:rsidRPr="004D0F71">
        <w:t>,00</w:t>
      </w:r>
      <w:r w:rsidR="00547CAF" w:rsidRPr="004D0F71">
        <w:t xml:space="preserve"> </w:t>
      </w:r>
      <w:r w:rsidRPr="004D0F71">
        <w:t>euros</w:t>
      </w:r>
      <w:r w:rsidR="00F500AC" w:rsidRPr="004D0F71">
        <w:t xml:space="preserve"> </w:t>
      </w:r>
      <w:r w:rsidR="0061539F" w:rsidRPr="004D0F71">
        <w:t>(2.</w:t>
      </w:r>
      <w:r w:rsidR="00946860">
        <w:t>134,62</w:t>
      </w:r>
      <w:r w:rsidR="0061539F" w:rsidRPr="004D0F71">
        <w:t xml:space="preserve"> indexé à </w:t>
      </w:r>
      <w:r w:rsidR="00985F76">
        <w:t>18,59</w:t>
      </w:r>
      <w:r w:rsidR="0061539F" w:rsidRPr="004D0F71">
        <w:t xml:space="preserve">%) </w:t>
      </w:r>
      <w:r w:rsidRPr="004D0F71">
        <w:t>par terrain non bâti.</w:t>
      </w:r>
    </w:p>
    <w:p w14:paraId="7F35727A" w14:textId="77777777" w:rsidR="00F57E6D" w:rsidRPr="004D0F71" w:rsidRDefault="00F57E6D" w:rsidP="00F57E6D">
      <w:pPr>
        <w:spacing w:before="120"/>
        <w:jc w:val="both"/>
        <w:textAlignment w:val="baseline"/>
      </w:pPr>
      <w:r w:rsidRPr="004D0F71">
        <w:t>La taxe est due par le propriétaire.</w:t>
      </w:r>
    </w:p>
    <w:p w14:paraId="40759D05" w14:textId="05ACDEB0" w:rsidR="00F57E6D" w:rsidRPr="004D0F71" w:rsidRDefault="00F57E6D" w:rsidP="00F57E6D">
      <w:pPr>
        <w:spacing w:before="120"/>
        <w:jc w:val="both"/>
        <w:textAlignment w:val="baseline"/>
      </w:pPr>
      <w:r w:rsidRPr="004D0F71">
        <w:t>Conformément au §2, 1° et 3° de l’article D.V</w:t>
      </w:r>
      <w:r w:rsidR="0032021A" w:rsidRPr="004D0F71">
        <w:t>I</w:t>
      </w:r>
      <w:r w:rsidRPr="004D0F71">
        <w:t xml:space="preserve">.64 susvisé : Sont dispensés de la </w:t>
      </w:r>
      <w:r w:rsidR="001044C0" w:rsidRPr="004D0F71">
        <w:t>taxe :</w:t>
      </w:r>
    </w:p>
    <w:p w14:paraId="7B159577" w14:textId="7CEE2940" w:rsidR="00F57E6D" w:rsidRPr="004D0F71" w:rsidRDefault="00F57E6D" w:rsidP="00F57E6D">
      <w:pPr>
        <w:numPr>
          <w:ilvl w:val="0"/>
          <w:numId w:val="70"/>
        </w:numPr>
        <w:spacing w:before="120"/>
        <w:jc w:val="both"/>
        <w:textAlignment w:val="baseline"/>
      </w:pPr>
      <w:r w:rsidRPr="004D0F71">
        <w:lastRenderedPageBreak/>
        <w:t xml:space="preserve"> 1°</w:t>
      </w:r>
      <w:r w:rsidR="00DF418C">
        <w:t xml:space="preserve"> L</w:t>
      </w:r>
      <w:r w:rsidRPr="004D0F71">
        <w:t xml:space="preserve">es propriétaires d’un seul terrain non bâti à l’exclusion de tout autre bien </w:t>
      </w:r>
      <w:r w:rsidR="001044C0" w:rsidRPr="004D0F71">
        <w:t>immobilier ;</w:t>
      </w:r>
    </w:p>
    <w:p w14:paraId="0613EF78" w14:textId="2E5A542A" w:rsidR="00F57E6D" w:rsidRPr="004D0F71" w:rsidRDefault="00F57E6D" w:rsidP="00F57E6D">
      <w:pPr>
        <w:numPr>
          <w:ilvl w:val="0"/>
          <w:numId w:val="70"/>
        </w:numPr>
        <w:spacing w:before="120"/>
        <w:jc w:val="both"/>
        <w:textAlignment w:val="baseline"/>
      </w:pPr>
      <w:r w:rsidRPr="004D0F71">
        <w:t xml:space="preserve"> 3</w:t>
      </w:r>
      <w:proofErr w:type="gramStart"/>
      <w:r w:rsidRPr="004D0F71">
        <w:t>°</w:t>
      </w:r>
      <w:r w:rsidR="00DF418C">
        <w:t xml:space="preserve">  L</w:t>
      </w:r>
      <w:r w:rsidRPr="004D0F71">
        <w:t>es</w:t>
      </w:r>
      <w:proofErr w:type="gramEnd"/>
      <w:r w:rsidRPr="004D0F71">
        <w:t xml:space="preserve"> sociétés de logement de service public.</w:t>
      </w:r>
    </w:p>
    <w:p w14:paraId="45D67E2C" w14:textId="0634101B" w:rsidR="00F57E6D" w:rsidRPr="004D0F71" w:rsidRDefault="00F57E6D" w:rsidP="00F57E6D">
      <w:pPr>
        <w:spacing w:before="120"/>
        <w:jc w:val="both"/>
        <w:textAlignment w:val="baseline"/>
      </w:pPr>
      <w:r w:rsidRPr="004D0F71">
        <w:t>La dispense prévue au point 1° ne vaut que durant les cinq exercices qui suivent l’acquisition du bien. Elle vaut durant les cinq exercices qui suivent l’entrée en vigueur du règlement-taxe, lorsque le bien est déjà acquis à ce moment. Ces délais sont suspendus durant tout le temps de la procédure lorsqu’un recours en annulation a été introduit à l’encontre d’un permis relatif audit bien devant le Conseil d’État ou qu’une demande d’interruption des travaux autorisés par le permis est pendante devant une juridiction de l’ordre judiciaire.</w:t>
      </w:r>
    </w:p>
    <w:p w14:paraId="50B344EF" w14:textId="77777777" w:rsidR="00F57E6D" w:rsidRPr="004D0F71" w:rsidRDefault="00F57E6D" w:rsidP="00F57E6D">
      <w:pPr>
        <w:spacing w:before="120"/>
        <w:jc w:val="both"/>
        <w:textAlignment w:val="baseline"/>
      </w:pPr>
      <w:r w:rsidRPr="004D0F71">
        <w:t>Suivant le §3, alinéa 2 de l’article dont objet, la taxe n’est pas applicable aux terrains sur lesquels il n’est pas permis de bâtir en vertu d’une décision de l’autorité ou lorsqu’il n’est pas possible de le faire ou lorsque le ou les terrains sont effectivement utilisés professionnellement à des fins agricoles ou horticoles.</w:t>
      </w:r>
    </w:p>
    <w:p w14:paraId="086874B2" w14:textId="4CF2D6CB" w:rsidR="00F57E6D" w:rsidRPr="004D0F71" w:rsidRDefault="00F57E6D" w:rsidP="00F57E6D">
      <w:pPr>
        <w:spacing w:before="120"/>
        <w:jc w:val="both"/>
        <w:textAlignment w:val="baseline"/>
      </w:pPr>
      <w:r w:rsidRPr="004D0F71">
        <w:t>Au vu de la jurisprudence du Conseil d'Etat</w:t>
      </w:r>
      <w:r w:rsidR="00EB6FF9" w:rsidRPr="004D0F71">
        <w:t>,</w:t>
      </w:r>
      <w:r w:rsidR="00F6098C" w:rsidRPr="004D0F71">
        <w:rPr>
          <w:rStyle w:val="Appelnotedebasdep"/>
        </w:rPr>
        <w:footnoteReference w:id="195"/>
      </w:r>
      <w:r w:rsidRPr="004D0F71">
        <w:t xml:space="preserve"> la taxe sur les parcelles non bâties comprises dans un lotissement non périmé et sur les terrains non bâtis situés (hors lotissement) dans une zone d'habitat, d'habitat à caractère rural ou de constructions prévues par un plan d'aménagement en vigueur et en bordure d'une voie publique suffisamment équipée, en eau et électricité, pourvue d'un revêtement solide et d'une largeur suffisante, compte tenu de la situation des lieux sont deux taxes différentes qui peuvent être votées individuellement. </w:t>
      </w:r>
    </w:p>
    <w:p w14:paraId="2A518B69" w14:textId="711FA8E7" w:rsidR="00F57E6D" w:rsidRPr="004D0F71" w:rsidRDefault="00F57E6D" w:rsidP="00F57E6D">
      <w:pPr>
        <w:spacing w:before="120"/>
        <w:jc w:val="both"/>
        <w:textAlignment w:val="baseline"/>
      </w:pPr>
      <w:r w:rsidRPr="004D0F71">
        <w:t>Je recommande aux communes de voter un règlement spécifique à chaque objet et d'inscrire les recettes provenant de la taxe sur les parcelles non bâties à l'article budgétaire 04001/367-09</w:t>
      </w:r>
      <w:r w:rsidR="000164D0">
        <w:rPr>
          <w:rFonts w:cs="Calibri Light"/>
        </w:rPr>
        <w:t> ;</w:t>
      </w:r>
      <w:r w:rsidR="000164D0" w:rsidRPr="004D0F71">
        <w:rPr>
          <w:rFonts w:cs="Calibri Light"/>
        </w:rPr>
        <w:t xml:space="preserve"> celles provenant de la taxe sur les terrains non bâtis au 04002/367-09</w:t>
      </w:r>
      <w:r w:rsidR="000164D0">
        <w:rPr>
          <w:rFonts w:cs="Calibri Light"/>
        </w:rPr>
        <w:t>, ainsi que celles provenant de la taxe sur les parcelles situées dans les centralités au 04003/367-09</w:t>
      </w:r>
      <w:r w:rsidR="000164D0" w:rsidRPr="004D0F71">
        <w:rPr>
          <w:rFonts w:cs="Calibri Light"/>
        </w:rPr>
        <w:t>.</w:t>
      </w:r>
    </w:p>
    <w:p w14:paraId="155DFE35" w14:textId="4508974B" w:rsidR="00F57E6D" w:rsidRDefault="00F57E6D">
      <w:pPr>
        <w:spacing w:before="120" w:after="240"/>
        <w:jc w:val="both"/>
        <w:textAlignment w:val="baseline"/>
      </w:pPr>
      <w:r w:rsidRPr="004D0F71">
        <w:t xml:space="preserve">Les communes sont priées de se référer à l’article D.VI.64 du </w:t>
      </w:r>
      <w:proofErr w:type="spellStart"/>
      <w:r w:rsidRPr="004D0F71">
        <w:t>CoDT</w:t>
      </w:r>
      <w:proofErr w:type="spellEnd"/>
      <w:r w:rsidRPr="004D0F71">
        <w:t xml:space="preserve"> pour plus de précisions sur les conditions légales dans lesquelles cette imposition peut être levée.</w:t>
      </w:r>
    </w:p>
    <w:p w14:paraId="6F28A35C" w14:textId="5F2C0343" w:rsidR="00ED6FDE" w:rsidRPr="00DE4156" w:rsidRDefault="00ED6FDE" w:rsidP="00ED6FDE">
      <w:pPr>
        <w:spacing w:before="120"/>
        <w:jc w:val="both"/>
        <w:textAlignment w:val="baseline"/>
        <w:rPr>
          <w:rFonts w:cs="Calibri Light"/>
          <w:b/>
          <w:bCs/>
        </w:rPr>
      </w:pPr>
      <w:r w:rsidRPr="00DE4156">
        <w:rPr>
          <w:rFonts w:cs="Calibri Light"/>
          <w:b/>
          <w:bCs/>
        </w:rPr>
        <w:t xml:space="preserve">04003/367-09 : Terrains non bâtis dans les centralités </w:t>
      </w:r>
    </w:p>
    <w:p w14:paraId="050FF7F0" w14:textId="77777777" w:rsidR="00ED6FDE" w:rsidRPr="00ED6FDE" w:rsidRDefault="00ED6FDE" w:rsidP="00ED6FDE">
      <w:pPr>
        <w:spacing w:before="120"/>
        <w:jc w:val="both"/>
        <w:textAlignment w:val="baseline"/>
        <w:rPr>
          <w:rFonts w:cs="Calibri Light"/>
        </w:rPr>
      </w:pPr>
      <w:r w:rsidRPr="00ED6FDE">
        <w:rPr>
          <w:rFonts w:cs="Calibri Light"/>
        </w:rPr>
        <w:t>Taxe directe</w:t>
      </w:r>
    </w:p>
    <w:p w14:paraId="50A75ADF" w14:textId="063E3558" w:rsidR="00ED6FDE" w:rsidRPr="00ED6FDE" w:rsidRDefault="00ED6FDE" w:rsidP="00ED6FDE">
      <w:pPr>
        <w:spacing w:before="120"/>
        <w:jc w:val="both"/>
        <w:textAlignment w:val="baseline"/>
        <w:rPr>
          <w:rFonts w:cs="Calibri Light"/>
        </w:rPr>
      </w:pPr>
      <w:r w:rsidRPr="00ED6FDE">
        <w:rPr>
          <w:rFonts w:cs="Calibri Light"/>
        </w:rPr>
        <w:t xml:space="preserve">Cette taxe est régie par l’article D.VI.64, §1er, </w:t>
      </w:r>
      <w:r>
        <w:rPr>
          <w:rFonts w:cs="Calibri Light"/>
        </w:rPr>
        <w:t>5</w:t>
      </w:r>
      <w:r w:rsidRPr="00ED6FDE">
        <w:rPr>
          <w:rFonts w:cs="Calibri Light"/>
        </w:rPr>
        <w:t xml:space="preserve"> du Code de Développement Territorial (</w:t>
      </w:r>
      <w:proofErr w:type="spellStart"/>
      <w:r w:rsidRPr="00ED6FDE">
        <w:rPr>
          <w:rFonts w:cs="Calibri Light"/>
        </w:rPr>
        <w:t>CoDT</w:t>
      </w:r>
      <w:proofErr w:type="spellEnd"/>
      <w:r w:rsidRPr="00ED6FDE">
        <w:rPr>
          <w:rFonts w:cs="Calibri Light"/>
        </w:rPr>
        <w:t>).</w:t>
      </w:r>
    </w:p>
    <w:p w14:paraId="5AAED513" w14:textId="2BA33296" w:rsidR="00014215" w:rsidRDefault="00ED6FDE" w:rsidP="00014215">
      <w:pPr>
        <w:spacing w:before="120"/>
        <w:jc w:val="both"/>
        <w:textAlignment w:val="baseline"/>
      </w:pPr>
      <w:r w:rsidRPr="00ED6FDE">
        <w:rPr>
          <w:rFonts w:cs="Calibri Light"/>
        </w:rPr>
        <w:t xml:space="preserve">Cette taxe s’applique aux terrains non bâtis situés </w:t>
      </w:r>
      <w:r>
        <w:rPr>
          <w:rFonts w:cs="Calibri Light"/>
        </w:rPr>
        <w:t>« </w:t>
      </w:r>
      <w:r w:rsidRPr="00014215">
        <w:t xml:space="preserve">dans une centralité établie </w:t>
      </w:r>
      <w:proofErr w:type="gramStart"/>
      <w:r w:rsidRPr="00014215">
        <w:t>suite à</w:t>
      </w:r>
      <w:proofErr w:type="gramEnd"/>
      <w:r w:rsidRPr="00014215">
        <w:t xml:space="preserve"> l'adoption d'un schéma </w:t>
      </w:r>
      <w:proofErr w:type="spellStart"/>
      <w:r w:rsidRPr="00014215">
        <w:t>pluricommunal</w:t>
      </w:r>
      <w:proofErr w:type="spellEnd"/>
      <w:r w:rsidRPr="00014215">
        <w:t xml:space="preserve"> ou d'un schéma communal, en ce compris dans des hypothèses non visées au 4</w:t>
      </w:r>
      <w:r>
        <w:t xml:space="preserve">° ». </w:t>
      </w:r>
    </w:p>
    <w:p w14:paraId="1062EDD6" w14:textId="77777777" w:rsidR="00ED6FDE" w:rsidRPr="004D0F71" w:rsidRDefault="00ED6FDE" w:rsidP="00ED6FDE">
      <w:pPr>
        <w:spacing w:before="120"/>
        <w:jc w:val="both"/>
        <w:textAlignment w:val="baseline"/>
      </w:pPr>
      <w:r w:rsidRPr="004D0F71">
        <w:t>Comme pour la taxe précédente, au vu de la jurisprudence</w:t>
      </w:r>
      <w:r w:rsidRPr="004D0F71">
        <w:rPr>
          <w:vertAlign w:val="superscript"/>
        </w:rPr>
        <w:footnoteReference w:id="196"/>
      </w:r>
      <w:r w:rsidRPr="004D0F71">
        <w:t>, je préconise une modulation du taux de la taxe en fonction du nombre de mètre courant de façade à front de voirie. Lorsqu'un terrain jouxte la voirie de deux côtés, seul le plus grand côté est pris en considération pour le calcul de l'imposition.</w:t>
      </w:r>
    </w:p>
    <w:p w14:paraId="3E4ADF31" w14:textId="428134D9" w:rsidR="00ED6FDE" w:rsidRPr="004D0F71" w:rsidRDefault="00ED6FDE" w:rsidP="00ED6FDE">
      <w:pPr>
        <w:spacing w:before="120"/>
        <w:jc w:val="both"/>
        <w:textAlignment w:val="baseline"/>
      </w:pPr>
      <w:r w:rsidRPr="004D0F71">
        <w:t xml:space="preserve">Taux recommandé : je recommande pour l’article D.VI.64. § 1er, </w:t>
      </w:r>
      <w:r>
        <w:t>5</w:t>
      </w:r>
      <w:r w:rsidRPr="004D0F71">
        <w:t>° un taux de 120,00 euros (1</w:t>
      </w:r>
      <w:r>
        <w:t>42,31</w:t>
      </w:r>
      <w:r w:rsidR="00E37337">
        <w:t xml:space="preserve"> </w:t>
      </w:r>
      <w:r w:rsidRPr="004D0F71">
        <w:t xml:space="preserve">indexé à </w:t>
      </w:r>
      <w:r>
        <w:t>18,59</w:t>
      </w:r>
      <w:r w:rsidRPr="004D0F71">
        <w:t>%) maximum par mètre courant de longueur de terrain à front de voirie avec un maximum de 1.800,00 euros (2.</w:t>
      </w:r>
      <w:r>
        <w:t>134,62</w:t>
      </w:r>
      <w:r w:rsidRPr="004D0F71">
        <w:t xml:space="preserve"> indexé à </w:t>
      </w:r>
      <w:r>
        <w:t>18,59</w:t>
      </w:r>
      <w:r w:rsidRPr="004D0F71">
        <w:t>%) par terrain non bâti.</w:t>
      </w:r>
    </w:p>
    <w:p w14:paraId="59613A55" w14:textId="77777777" w:rsidR="00ED6FDE" w:rsidRPr="004D0F71" w:rsidRDefault="00ED6FDE" w:rsidP="00ED6FDE">
      <w:pPr>
        <w:spacing w:before="120"/>
        <w:jc w:val="both"/>
        <w:textAlignment w:val="baseline"/>
      </w:pPr>
      <w:r w:rsidRPr="004D0F71">
        <w:t>La taxe est due par le propriétaire.</w:t>
      </w:r>
    </w:p>
    <w:p w14:paraId="14073238" w14:textId="7335812B" w:rsidR="00ED6FDE" w:rsidRPr="004D0F71" w:rsidRDefault="00ED6FDE" w:rsidP="00ED6FDE">
      <w:pPr>
        <w:spacing w:before="120"/>
        <w:jc w:val="both"/>
        <w:textAlignment w:val="baseline"/>
      </w:pPr>
      <w:r>
        <w:lastRenderedPageBreak/>
        <w:t>L</w:t>
      </w:r>
      <w:r w:rsidRPr="004D0F71">
        <w:t xml:space="preserve">es sociétés de logement de service public </w:t>
      </w:r>
      <w:r>
        <w:t>s</w:t>
      </w:r>
      <w:r w:rsidRPr="004D0F71">
        <w:t xml:space="preserve">ont </w:t>
      </w:r>
      <w:r w:rsidR="00DE4156" w:rsidRPr="004D0F71">
        <w:t>dispensées</w:t>
      </w:r>
      <w:r w:rsidRPr="004D0F71">
        <w:t xml:space="preserve"> de la taxe</w:t>
      </w:r>
      <w:r>
        <w:t>.</w:t>
      </w:r>
    </w:p>
    <w:p w14:paraId="0721529F" w14:textId="77777777" w:rsidR="000164D0" w:rsidRPr="004D0F71" w:rsidRDefault="000164D0" w:rsidP="000164D0">
      <w:pPr>
        <w:spacing w:before="120"/>
        <w:jc w:val="both"/>
        <w:textAlignment w:val="baseline"/>
      </w:pPr>
      <w:r w:rsidRPr="004D0F71">
        <w:t>Au vu de la jurisprudence du Conseil d'Etat,</w:t>
      </w:r>
      <w:r w:rsidRPr="004D0F71">
        <w:rPr>
          <w:rStyle w:val="Appelnotedebasdep"/>
        </w:rPr>
        <w:footnoteReference w:id="197"/>
      </w:r>
      <w:r w:rsidRPr="004D0F71">
        <w:t xml:space="preserve"> la taxe sur les parcelles non bâties comprises dans un lotissement non périmé et sur les terrains non bâtis situés (hors lotissement) dans une zone d'habitat, d'habitat à caractère rural ou de constructions prévues par un plan d'aménagement en vigueur et en bordure d'une voie publique suffisamment équipée, en eau et électricité, pourvue d'un revêtement solide et d'une largeur suffisante, compte tenu de la situation des lieux sont deux taxes différentes qui peuvent être votées individuellement. </w:t>
      </w:r>
    </w:p>
    <w:p w14:paraId="12B87F3C" w14:textId="34B91C10" w:rsidR="000164D0" w:rsidRDefault="000164D0" w:rsidP="000164D0">
      <w:pPr>
        <w:spacing w:before="120"/>
        <w:jc w:val="both"/>
        <w:textAlignment w:val="baseline"/>
        <w:rPr>
          <w:rFonts w:cs="Calibri Light"/>
        </w:rPr>
      </w:pPr>
      <w:r w:rsidRPr="000164D0">
        <w:rPr>
          <w:i/>
          <w:iCs/>
        </w:rPr>
        <w:t>Mutatis mutandis</w:t>
      </w:r>
      <w:r>
        <w:t>, j</w:t>
      </w:r>
      <w:r w:rsidR="00ED6FDE" w:rsidRPr="004D0F71">
        <w:t>e recommande aux communes de voter un règlement spécifique à chaque objet et d'inscrire les recettes provenant de la taxe sur les parcelles non bâties à l'article budgétaire 04001/367-09</w:t>
      </w:r>
      <w:r>
        <w:rPr>
          <w:rFonts w:cs="Calibri Light"/>
        </w:rPr>
        <w:t> ;</w:t>
      </w:r>
      <w:r w:rsidRPr="004D0F71">
        <w:rPr>
          <w:rFonts w:cs="Calibri Light"/>
        </w:rPr>
        <w:t xml:space="preserve"> celles provenant de la taxe sur les terrains non bâtis au 04002/367-09</w:t>
      </w:r>
      <w:r>
        <w:rPr>
          <w:rFonts w:cs="Calibri Light"/>
        </w:rPr>
        <w:t>, ainsi que celles provenant de la taxe sur les parcelles situées dans les centralités au 04003/367-09</w:t>
      </w:r>
      <w:r w:rsidRPr="004D0F71">
        <w:rPr>
          <w:rFonts w:cs="Calibri Light"/>
        </w:rPr>
        <w:t>.</w:t>
      </w:r>
    </w:p>
    <w:p w14:paraId="63424980" w14:textId="725DC76C" w:rsidR="00ED6FDE" w:rsidRDefault="00ED6FDE" w:rsidP="000164D0">
      <w:pPr>
        <w:spacing w:before="120"/>
        <w:jc w:val="both"/>
        <w:textAlignment w:val="baseline"/>
      </w:pPr>
      <w:r w:rsidRPr="004D0F71">
        <w:t xml:space="preserve">Les communes sont priées de se référer à l’article D.VI.64 du </w:t>
      </w:r>
      <w:proofErr w:type="spellStart"/>
      <w:r w:rsidRPr="004D0F71">
        <w:t>CoDT</w:t>
      </w:r>
      <w:proofErr w:type="spellEnd"/>
      <w:r w:rsidRPr="004D0F71">
        <w:t xml:space="preserve"> pour plus de précisions sur les conditions légales dans lesquelles cette imposition peut être levée.</w:t>
      </w:r>
    </w:p>
    <w:p w14:paraId="39BB1BDD" w14:textId="77777777" w:rsidR="00ED6FDE" w:rsidRPr="00014215" w:rsidRDefault="00ED6FDE" w:rsidP="00014215">
      <w:pPr>
        <w:spacing w:before="120"/>
        <w:jc w:val="both"/>
        <w:textAlignment w:val="baseline"/>
      </w:pPr>
    </w:p>
    <w:p w14:paraId="5D6C7A42" w14:textId="1A438B24" w:rsidR="00A065A1" w:rsidRPr="004D0F71" w:rsidRDefault="00A065A1" w:rsidP="00E5346D">
      <w:pPr>
        <w:pStyle w:val="Sam3"/>
      </w:pPr>
      <w:bookmarkStart w:id="7597" w:name="_Toc143779234"/>
      <w:r w:rsidRPr="004D0F71">
        <w:t xml:space="preserve">04002/367-10 : </w:t>
      </w:r>
      <w:bookmarkStart w:id="7598" w:name="_Hlk137650506"/>
      <w:r w:rsidRPr="004D0F71">
        <w:t>Mâts, pylônes ou antennes GSM (taxe directe)</w:t>
      </w:r>
      <w:bookmarkEnd w:id="7597"/>
      <w:r w:rsidR="009971E4">
        <w:t xml:space="preserve"> </w:t>
      </w:r>
    </w:p>
    <w:p w14:paraId="79978663" w14:textId="77777777" w:rsidR="00946860" w:rsidRDefault="00946860" w:rsidP="005E7FDF">
      <w:pPr>
        <w:tabs>
          <w:tab w:val="left" w:leader="dot" w:pos="6840"/>
        </w:tabs>
        <w:spacing w:before="120" w:after="240"/>
        <w:jc w:val="both"/>
        <w:textAlignment w:val="baseline"/>
        <w:rPr>
          <w:spacing w:val="-3"/>
        </w:rPr>
      </w:pPr>
      <w:r w:rsidRPr="00946860">
        <w:rPr>
          <w:spacing w:val="-3"/>
        </w:rPr>
        <w:t xml:space="preserve">Taxe directe – Modèle disponible </w:t>
      </w:r>
    </w:p>
    <w:p w14:paraId="259B2519" w14:textId="664B80C2" w:rsidR="00A065A1" w:rsidRPr="004D0F71" w:rsidRDefault="00A065A1" w:rsidP="00DE4156">
      <w:pPr>
        <w:tabs>
          <w:tab w:val="left" w:leader="dot" w:pos="6840"/>
        </w:tabs>
        <w:spacing w:before="120"/>
        <w:jc w:val="both"/>
        <w:textAlignment w:val="baseline"/>
        <w:rPr>
          <w:spacing w:val="-3"/>
        </w:rPr>
      </w:pPr>
      <w:r w:rsidRPr="004D0F71">
        <w:rPr>
          <w:spacing w:val="-3"/>
        </w:rPr>
        <w:t xml:space="preserve">Sont visés par la taxe, les mâts, pylônes ou antennes affectés à </w:t>
      </w:r>
      <w:r w:rsidR="00D774DA" w:rsidRPr="004D0F71">
        <w:rPr>
          <w:spacing w:val="-3"/>
        </w:rPr>
        <w:t>un système global de communication mobile ou à tout système d’émission ou de réception de signaux de communication (GSM ou autres) installés sur le territoire de la commune</w:t>
      </w:r>
      <w:r w:rsidRPr="004D0F71">
        <w:rPr>
          <w:spacing w:val="-3"/>
        </w:rPr>
        <w:t>.</w:t>
      </w:r>
    </w:p>
    <w:p w14:paraId="4BEAF1DE" w14:textId="10A4EECF" w:rsidR="00A065A1" w:rsidRPr="004D0F71" w:rsidRDefault="00A065A1" w:rsidP="00DE4156">
      <w:pPr>
        <w:tabs>
          <w:tab w:val="left" w:leader="dot" w:pos="6840"/>
        </w:tabs>
        <w:spacing w:before="120"/>
        <w:jc w:val="both"/>
        <w:textAlignment w:val="baseline"/>
        <w:rPr>
          <w:spacing w:val="-3"/>
        </w:rPr>
      </w:pPr>
      <w:r w:rsidRPr="004D0F71">
        <w:rPr>
          <w:spacing w:val="-3"/>
        </w:rPr>
        <w:t xml:space="preserve">Le taux maximum recommandé est de 8.000 euros par </w:t>
      </w:r>
      <w:r w:rsidR="00D774DA" w:rsidRPr="004D0F71">
        <w:rPr>
          <w:spacing w:val="-3"/>
        </w:rPr>
        <w:t>site</w:t>
      </w:r>
      <w:r w:rsidR="00946860" w:rsidRPr="00946860">
        <w:t xml:space="preserve"> </w:t>
      </w:r>
      <w:r w:rsidR="00946860" w:rsidRPr="00946860">
        <w:rPr>
          <w:spacing w:val="-3"/>
        </w:rPr>
        <w:t>(</w:t>
      </w:r>
      <w:r w:rsidR="00946860">
        <w:rPr>
          <w:spacing w:val="-3"/>
        </w:rPr>
        <w:t>9.487,20</w:t>
      </w:r>
      <w:r w:rsidR="00946860" w:rsidRPr="00946860">
        <w:rPr>
          <w:spacing w:val="-3"/>
        </w:rPr>
        <w:t xml:space="preserve"> indexé à 18,59%)</w:t>
      </w:r>
      <w:r w:rsidR="00D04774" w:rsidRPr="004D0F71">
        <w:rPr>
          <w:spacing w:val="-3"/>
        </w:rPr>
        <w:t xml:space="preserve">, </w:t>
      </w:r>
    </w:p>
    <w:p w14:paraId="0F4DBDEC" w14:textId="77777777" w:rsidR="00A065A1" w:rsidRPr="004D0F71" w:rsidRDefault="00A065A1" w:rsidP="00DE4156">
      <w:pPr>
        <w:spacing w:before="120"/>
        <w:jc w:val="both"/>
        <w:textAlignment w:val="baseline"/>
        <w:rPr>
          <w:spacing w:val="-3"/>
        </w:rPr>
      </w:pPr>
      <w:r w:rsidRPr="004D0F71">
        <w:rPr>
          <w:spacing w:val="-3"/>
        </w:rPr>
        <w:t>On entend par site l’ensemble, indissociable sans travaux substantiels, formé par le mât, pylône ou antenne(s) et leurs équipements connexes, qu’un ou plusieurs opérateurs ont installé.</w:t>
      </w:r>
    </w:p>
    <w:p w14:paraId="54B0960B" w14:textId="5DAD3E9B" w:rsidR="00A065A1" w:rsidRDefault="00946860" w:rsidP="00DE4156">
      <w:pPr>
        <w:spacing w:before="120"/>
        <w:jc w:val="both"/>
        <w:textAlignment w:val="baseline"/>
      </w:pPr>
      <w:r>
        <w:t>U</w:t>
      </w:r>
      <w:r w:rsidR="00924777">
        <w:t>n</w:t>
      </w:r>
      <w:r w:rsidRPr="004D0F71">
        <w:t xml:space="preserve"> </w:t>
      </w:r>
      <w:r w:rsidR="00D04774" w:rsidRPr="004D0F71">
        <w:t>modèle de</w:t>
      </w:r>
      <w:r w:rsidR="00D774DA" w:rsidRPr="004D0F71">
        <w:t xml:space="preserve"> règlement </w:t>
      </w:r>
      <w:r w:rsidR="00644155" w:rsidRPr="00DF418C">
        <w:t>est</w:t>
      </w:r>
      <w:r w:rsidR="00D04774" w:rsidRPr="004D0F71">
        <w:t xml:space="preserve"> disponible sur le site du SPWIAS.</w:t>
      </w:r>
    </w:p>
    <w:p w14:paraId="0656B995" w14:textId="77777777" w:rsidR="00DF418C" w:rsidRDefault="00DF418C">
      <w:pPr>
        <w:spacing w:before="120" w:after="240"/>
        <w:jc w:val="both"/>
        <w:textAlignment w:val="baseline"/>
      </w:pPr>
    </w:p>
    <w:p w14:paraId="03C023CC" w14:textId="77777777" w:rsidR="00DF418C" w:rsidRPr="004D0F71" w:rsidRDefault="00DF418C">
      <w:pPr>
        <w:spacing w:before="120" w:after="240"/>
        <w:jc w:val="both"/>
        <w:textAlignment w:val="baseline"/>
      </w:pPr>
    </w:p>
    <w:p w14:paraId="32997519" w14:textId="011893A4" w:rsidR="00371232" w:rsidRPr="004D0F71" w:rsidRDefault="008A21AC" w:rsidP="00E5346D">
      <w:pPr>
        <w:pStyle w:val="Sam3"/>
      </w:pPr>
      <w:bookmarkStart w:id="7599" w:name="_Toc6415836"/>
      <w:bookmarkStart w:id="7600" w:name="_Toc6416145"/>
      <w:bookmarkStart w:id="7601" w:name="_Toc6995750"/>
      <w:bookmarkStart w:id="7602" w:name="_Toc6996054"/>
      <w:bookmarkStart w:id="7603" w:name="_Toc6996349"/>
      <w:bookmarkStart w:id="7604" w:name="_Toc6997834"/>
      <w:bookmarkStart w:id="7605" w:name="_Toc7016610"/>
      <w:bookmarkStart w:id="7606" w:name="_Toc7020778"/>
      <w:bookmarkStart w:id="7607" w:name="_Toc7094850"/>
      <w:bookmarkStart w:id="7608" w:name="_Toc8121887"/>
      <w:bookmarkStart w:id="7609" w:name="_Toc8129828"/>
      <w:bookmarkStart w:id="7610" w:name="_Toc516739943"/>
      <w:bookmarkStart w:id="7611" w:name="_Toc516751852"/>
      <w:bookmarkStart w:id="7612" w:name="_Toc516825940"/>
      <w:bookmarkStart w:id="7613" w:name="_Toc516826498"/>
      <w:bookmarkStart w:id="7614" w:name="_Toc516837818"/>
      <w:bookmarkStart w:id="7615" w:name="_Toc516838377"/>
      <w:bookmarkStart w:id="7616" w:name="_Toc516838936"/>
      <w:bookmarkStart w:id="7617" w:name="_Toc516839496"/>
      <w:bookmarkStart w:id="7618" w:name="_Toc517173592"/>
      <w:bookmarkStart w:id="7619" w:name="_Toc517175266"/>
      <w:bookmarkStart w:id="7620" w:name="_Toc517175853"/>
      <w:bookmarkStart w:id="7621" w:name="_Toc517176441"/>
      <w:bookmarkStart w:id="7622" w:name="_Toc517337766"/>
      <w:bookmarkStart w:id="7623" w:name="_Toc517360562"/>
      <w:bookmarkStart w:id="7624" w:name="_Toc516245177"/>
      <w:bookmarkStart w:id="7625" w:name="_Toc516473748"/>
      <w:bookmarkStart w:id="7626" w:name="_Toc516474058"/>
      <w:bookmarkStart w:id="7627" w:name="_Toc516474366"/>
      <w:bookmarkStart w:id="7628" w:name="_Toc516474674"/>
      <w:bookmarkStart w:id="7629" w:name="_Toc516475006"/>
      <w:bookmarkStart w:id="7630" w:name="_Toc516479093"/>
      <w:bookmarkStart w:id="7631" w:name="_Toc516479504"/>
      <w:bookmarkStart w:id="7632" w:name="_Toc516479821"/>
      <w:bookmarkStart w:id="7633" w:name="_Toc516480143"/>
      <w:bookmarkStart w:id="7634" w:name="_Toc516480457"/>
      <w:bookmarkStart w:id="7635" w:name="_Toc516480771"/>
      <w:bookmarkStart w:id="7636" w:name="_Toc516481085"/>
      <w:bookmarkStart w:id="7637" w:name="_Toc516481399"/>
      <w:bookmarkStart w:id="7638" w:name="_Toc516481713"/>
      <w:bookmarkStart w:id="7639" w:name="_Toc516482027"/>
      <w:bookmarkStart w:id="7640" w:name="_Toc516482341"/>
      <w:bookmarkStart w:id="7641" w:name="_Toc516482655"/>
      <w:bookmarkStart w:id="7642" w:name="_Toc516739944"/>
      <w:bookmarkStart w:id="7643" w:name="_Toc516751853"/>
      <w:bookmarkStart w:id="7644" w:name="_Toc516825941"/>
      <w:bookmarkStart w:id="7645" w:name="_Toc516826499"/>
      <w:bookmarkStart w:id="7646" w:name="_Toc516837819"/>
      <w:bookmarkStart w:id="7647" w:name="_Toc516838378"/>
      <w:bookmarkStart w:id="7648" w:name="_Toc516838937"/>
      <w:bookmarkStart w:id="7649" w:name="_Toc516839497"/>
      <w:bookmarkStart w:id="7650" w:name="_Toc517173593"/>
      <w:bookmarkStart w:id="7651" w:name="_Toc517175267"/>
      <w:bookmarkStart w:id="7652" w:name="_Toc517175854"/>
      <w:bookmarkStart w:id="7653" w:name="_Toc517176442"/>
      <w:bookmarkStart w:id="7654" w:name="_Toc517337767"/>
      <w:bookmarkStart w:id="7655" w:name="_Toc517360563"/>
      <w:bookmarkStart w:id="7656" w:name="_Toc143779235"/>
      <w:bookmarkEnd w:id="7568"/>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r w:rsidRPr="004D0F71">
        <w:t>040/367-11 : A</w:t>
      </w:r>
      <w:r w:rsidR="00996D79" w:rsidRPr="004D0F71">
        <w:t>bsence d’emplacement de parcage</w:t>
      </w:r>
      <w:bookmarkEnd w:id="7656"/>
      <w:r w:rsidR="000B7F02">
        <w:t xml:space="preserve"> </w:t>
      </w:r>
      <w:r w:rsidR="000B7F02" w:rsidRPr="000B7F02">
        <w:t xml:space="preserve">(taxe </w:t>
      </w:r>
      <w:r w:rsidR="000B7F02">
        <w:t>in</w:t>
      </w:r>
      <w:r w:rsidR="000B7F02" w:rsidRPr="000B7F02">
        <w:t>directe)</w:t>
      </w:r>
    </w:p>
    <w:p w14:paraId="7570F8AF" w14:textId="50649556" w:rsidR="00946860" w:rsidRDefault="00946860" w:rsidP="008D7EB7">
      <w:pPr>
        <w:tabs>
          <w:tab w:val="left" w:leader="dot" w:pos="6840"/>
        </w:tabs>
        <w:spacing w:before="120" w:after="240"/>
        <w:jc w:val="both"/>
        <w:textAlignment w:val="baseline"/>
        <w:rPr>
          <w:rFonts w:asciiTheme="minorHAnsi" w:hAnsiTheme="minorHAnsi" w:cs="Calibri Light"/>
        </w:rPr>
      </w:pPr>
      <w:r>
        <w:rPr>
          <w:rFonts w:asciiTheme="minorHAnsi" w:hAnsiTheme="minorHAnsi" w:cs="Calibri Light"/>
        </w:rPr>
        <w:t>Taxe indirecte</w:t>
      </w:r>
    </w:p>
    <w:p w14:paraId="442E070A" w14:textId="2D3E4BFF" w:rsidR="00B866BD" w:rsidRPr="004D0F71" w:rsidRDefault="00B866BD" w:rsidP="00DE4156">
      <w:pPr>
        <w:tabs>
          <w:tab w:val="left" w:leader="dot" w:pos="6840"/>
        </w:tabs>
        <w:spacing w:before="120"/>
        <w:jc w:val="both"/>
        <w:textAlignment w:val="baseline"/>
        <w:rPr>
          <w:rFonts w:asciiTheme="minorHAnsi" w:hAnsiTheme="minorHAnsi" w:cs="Calibri Light"/>
        </w:rPr>
      </w:pPr>
      <w:r w:rsidRPr="004D0F71">
        <w:rPr>
          <w:rFonts w:asciiTheme="minorHAnsi" w:hAnsiTheme="minorHAnsi" w:cs="Calibri Light"/>
        </w:rPr>
        <w:t xml:space="preserve">Taux maximum recommandé : </w:t>
      </w:r>
      <w:r w:rsidR="000C0420" w:rsidRPr="004D0F71">
        <w:rPr>
          <w:rFonts w:asciiTheme="minorHAnsi" w:hAnsiTheme="minorHAnsi" w:cs="Calibri Light"/>
        </w:rPr>
        <w:t>6.000</w:t>
      </w:r>
      <w:r w:rsidR="00F6098C" w:rsidRPr="004D0F71">
        <w:rPr>
          <w:rFonts w:asciiTheme="minorHAnsi" w:hAnsiTheme="minorHAnsi" w:cs="Calibri Light"/>
        </w:rPr>
        <w:t>,00</w:t>
      </w:r>
      <w:r w:rsidR="000C0420" w:rsidRPr="004D0F71">
        <w:rPr>
          <w:rFonts w:asciiTheme="minorHAnsi" w:hAnsiTheme="minorHAnsi" w:cs="Calibri Light"/>
        </w:rPr>
        <w:t xml:space="preserve"> </w:t>
      </w:r>
      <w:r w:rsidRPr="004D0F71">
        <w:rPr>
          <w:rFonts w:asciiTheme="minorHAnsi" w:hAnsiTheme="minorHAnsi" w:cs="Calibri Light"/>
        </w:rPr>
        <w:t>euros</w:t>
      </w:r>
      <w:r w:rsidR="0061539F" w:rsidRPr="004D0F71">
        <w:rPr>
          <w:rFonts w:asciiTheme="minorHAnsi" w:hAnsiTheme="minorHAnsi" w:cs="Calibri Light"/>
        </w:rPr>
        <w:t xml:space="preserve"> (</w:t>
      </w:r>
      <w:r w:rsidR="00946860">
        <w:rPr>
          <w:rFonts w:asciiTheme="minorHAnsi" w:hAnsiTheme="minorHAnsi" w:cs="Calibri Light"/>
        </w:rPr>
        <w:t>7.115,40</w:t>
      </w:r>
      <w:r w:rsidR="0061539F" w:rsidRPr="004D0F71">
        <w:t xml:space="preserve"> </w:t>
      </w:r>
      <w:r w:rsidR="0061539F" w:rsidRPr="004D0F71">
        <w:rPr>
          <w:rFonts w:asciiTheme="minorHAnsi" w:hAnsiTheme="minorHAnsi" w:cs="Calibri Light"/>
        </w:rPr>
        <w:t xml:space="preserve">indexé à </w:t>
      </w:r>
      <w:r w:rsidR="00985F76">
        <w:rPr>
          <w:rFonts w:asciiTheme="minorHAnsi" w:hAnsiTheme="minorHAnsi" w:cs="Calibri Light"/>
        </w:rPr>
        <w:t>18,59</w:t>
      </w:r>
      <w:r w:rsidR="0061539F" w:rsidRPr="004D0F71">
        <w:rPr>
          <w:rFonts w:asciiTheme="minorHAnsi" w:hAnsiTheme="minorHAnsi" w:cs="Calibri Light"/>
        </w:rPr>
        <w:t xml:space="preserve">%) </w:t>
      </w:r>
      <w:r w:rsidRPr="004D0F71">
        <w:rPr>
          <w:rFonts w:asciiTheme="minorHAnsi" w:hAnsiTheme="minorHAnsi" w:cs="Calibri Light"/>
        </w:rPr>
        <w:t>par emplacement de parcage manquant au vu du nombre d'emplacements exigés dans le permis d'urbanisme/d'urbanisation/unique. La taxe n'est due qu'une seule fois, au moment de la construction de l'immeuble. Elle est due par le promoteur.</w:t>
      </w:r>
    </w:p>
    <w:p w14:paraId="7F23AA3A" w14:textId="77777777" w:rsidR="00F915F6" w:rsidRPr="004D0F71" w:rsidRDefault="000C1637" w:rsidP="00DE4156">
      <w:pPr>
        <w:tabs>
          <w:tab w:val="left" w:leader="dot" w:pos="6840"/>
        </w:tabs>
        <w:spacing w:before="120"/>
        <w:jc w:val="both"/>
        <w:textAlignment w:val="baseline"/>
        <w:rPr>
          <w:rFonts w:asciiTheme="minorHAnsi" w:hAnsiTheme="minorHAnsi" w:cs="Calibri Light"/>
        </w:rPr>
      </w:pPr>
      <w:r w:rsidRPr="004D0F71">
        <w:rPr>
          <w:rFonts w:asciiTheme="minorHAnsi" w:hAnsiTheme="minorHAnsi" w:cs="Calibri Light"/>
          <w:b/>
          <w:bCs/>
        </w:rPr>
        <w:t>Il est possible</w:t>
      </w:r>
      <w:r w:rsidRPr="004D0F71">
        <w:rPr>
          <w:rFonts w:asciiTheme="minorHAnsi" w:hAnsiTheme="minorHAnsi" w:cs="Calibri Light"/>
        </w:rPr>
        <w:t xml:space="preserve"> d’exonérer de la taxe les logements qui ont été réhabilités </w:t>
      </w:r>
      <w:proofErr w:type="gramStart"/>
      <w:r w:rsidRPr="004D0F71">
        <w:rPr>
          <w:rFonts w:asciiTheme="minorHAnsi" w:hAnsiTheme="minorHAnsi" w:cs="Calibri Light"/>
        </w:rPr>
        <w:t>suite à</w:t>
      </w:r>
      <w:proofErr w:type="gramEnd"/>
      <w:r w:rsidRPr="004D0F71">
        <w:rPr>
          <w:rFonts w:asciiTheme="minorHAnsi" w:hAnsiTheme="minorHAnsi" w:cs="Calibri Light"/>
        </w:rPr>
        <w:t xml:space="preserve"> l’AGW du 21 octobre 2021</w:t>
      </w:r>
      <w:r w:rsidRPr="004D0F71">
        <w:rPr>
          <w:rStyle w:val="Appelnotedebasdep"/>
          <w:rFonts w:asciiTheme="minorHAnsi" w:hAnsiTheme="minorHAnsi" w:cs="Calibri Light"/>
        </w:rPr>
        <w:footnoteReference w:id="198"/>
      </w:r>
      <w:r w:rsidRPr="004D0F71">
        <w:rPr>
          <w:rFonts w:asciiTheme="minorHAnsi" w:hAnsiTheme="minorHAnsi" w:cs="Calibri Light"/>
        </w:rPr>
        <w:t xml:space="preserve"> portant approbation du règlement visant à octroyer des aides sous forme de crédits et subventions, par le Fonds du logement des familles nombreuses de Wallonie, en vue d’effectuer des travaux de réhabilitation et de restructuration dans les étages inoccupés des rez-de-chaussée commerciaux pris en gestion ou en location par un opérateur. Une telle </w:t>
      </w:r>
      <w:r w:rsidRPr="004D0F71">
        <w:rPr>
          <w:rFonts w:asciiTheme="minorHAnsi" w:hAnsiTheme="minorHAnsi" w:cs="Calibri Light"/>
        </w:rPr>
        <w:lastRenderedPageBreak/>
        <w:t>exonération se justifie comme une aide supplémentaire à la création de logements dans de tels immeubles.</w:t>
      </w:r>
    </w:p>
    <w:p w14:paraId="02900B01" w14:textId="16467393" w:rsidR="00DB3B9D" w:rsidRPr="004D0F71" w:rsidRDefault="00616120" w:rsidP="00DE4156">
      <w:pPr>
        <w:tabs>
          <w:tab w:val="left" w:leader="dot" w:pos="6840"/>
        </w:tabs>
        <w:spacing w:before="120"/>
        <w:jc w:val="both"/>
        <w:textAlignment w:val="baseline"/>
        <w:rPr>
          <w:rFonts w:asciiTheme="minorHAnsi" w:hAnsiTheme="minorHAnsi" w:cs="Calibri Light"/>
        </w:rPr>
      </w:pPr>
      <w:r w:rsidRPr="004D0F71">
        <w:rPr>
          <w:rFonts w:asciiTheme="minorHAnsi" w:hAnsiTheme="minorHAnsi" w:cs="Calibri Light"/>
          <w:b/>
          <w:bCs/>
          <w:u w:val="single"/>
        </w:rPr>
        <w:t>Remarque</w:t>
      </w:r>
      <w:r w:rsidRPr="004D0F71">
        <w:rPr>
          <w:rFonts w:asciiTheme="minorHAnsi" w:hAnsiTheme="minorHAnsi" w:cs="Calibri Light"/>
          <w:b/>
          <w:bCs/>
        </w:rPr>
        <w:t xml:space="preserve"> : </w:t>
      </w:r>
      <w:r w:rsidR="0020033A" w:rsidRPr="004D0F71">
        <w:rPr>
          <w:rFonts w:asciiTheme="minorHAnsi" w:hAnsiTheme="minorHAnsi" w:cs="Calibri Light"/>
        </w:rPr>
        <w:t>C</w:t>
      </w:r>
      <w:r w:rsidRPr="004D0F71">
        <w:rPr>
          <w:rFonts w:asciiTheme="minorHAnsi" w:hAnsiTheme="minorHAnsi" w:cs="Calibri Light"/>
        </w:rPr>
        <w:t>oncernant une exonération éventuelle en faveur des bâtiments publics, j’attire fortement votre attention sur la jurisprudence</w:t>
      </w:r>
      <w:r w:rsidRPr="004D0F71">
        <w:t xml:space="preserve"> </w:t>
      </w:r>
      <w:r w:rsidRPr="004D0F71">
        <w:rPr>
          <w:rFonts w:asciiTheme="minorHAnsi" w:hAnsiTheme="minorHAnsi" w:cs="Calibri Light"/>
        </w:rPr>
        <w:t xml:space="preserve">qui considère qu’il est discriminatoire de faire une différence de traitement entre les logements privés et publics. La jurisprudence rappelle ainsi que, selon le principe d'égalité des citoyens devant l'impôt, un régime fiscal différent peut être établi à l'égard de certaines catégories de contribuables à condition que ce régime soit objectivement et raisonnablement justifié. </w:t>
      </w:r>
    </w:p>
    <w:p w14:paraId="4E105E53" w14:textId="13D58D07" w:rsidR="00616120" w:rsidRPr="004D0F71" w:rsidRDefault="00616120" w:rsidP="00DE4156">
      <w:pPr>
        <w:tabs>
          <w:tab w:val="left" w:leader="dot" w:pos="6840"/>
        </w:tabs>
        <w:spacing w:before="120"/>
        <w:jc w:val="both"/>
        <w:textAlignment w:val="baseline"/>
        <w:rPr>
          <w:rFonts w:asciiTheme="minorHAnsi" w:hAnsiTheme="minorHAnsi" w:cs="Calibri Light"/>
        </w:rPr>
      </w:pPr>
      <w:r w:rsidRPr="004D0F71">
        <w:rPr>
          <w:rFonts w:asciiTheme="minorHAnsi" w:hAnsiTheme="minorHAnsi" w:cs="Calibri Light"/>
        </w:rPr>
        <w:t>L'existence d'une pareille justification doit s'apprécier par rapport au but et aux effets de la taxe établie et aux liens de proportionnalité raisonnable entre les moyens utilisés et le but poursuivi. Il est donc primordial de justifier</w:t>
      </w:r>
      <w:r w:rsidR="0020033A" w:rsidRPr="004D0F71">
        <w:rPr>
          <w:rFonts w:asciiTheme="minorHAnsi" w:hAnsiTheme="minorHAnsi" w:cs="Calibri Light"/>
        </w:rPr>
        <w:t xml:space="preserve"> en suffisance les raisons justifiant un traitement différencié.</w:t>
      </w:r>
    </w:p>
    <w:p w14:paraId="1D42B1B6" w14:textId="49306226" w:rsidR="0020033A" w:rsidRPr="004D0F71" w:rsidRDefault="0020033A" w:rsidP="00DE4156">
      <w:pPr>
        <w:tabs>
          <w:tab w:val="left" w:leader="dot" w:pos="6840"/>
        </w:tabs>
        <w:spacing w:before="120"/>
        <w:jc w:val="both"/>
        <w:textAlignment w:val="baseline"/>
        <w:rPr>
          <w:rFonts w:asciiTheme="minorHAnsi" w:hAnsiTheme="minorHAnsi" w:cs="Calibri Light"/>
        </w:rPr>
      </w:pPr>
      <w:r w:rsidRPr="004D0F71">
        <w:rPr>
          <w:rFonts w:asciiTheme="minorHAnsi" w:hAnsiTheme="minorHAnsi" w:cs="Calibri Light"/>
        </w:rPr>
        <w:t>Pour le surplus je vous renvoie au point VI.4.6 « Exonération en faveur des bâtiments publics ».</w:t>
      </w:r>
    </w:p>
    <w:p w14:paraId="6B941EFB" w14:textId="77777777" w:rsidR="00616120" w:rsidRPr="004D0F71" w:rsidRDefault="00616120" w:rsidP="007C013F">
      <w:pPr>
        <w:tabs>
          <w:tab w:val="left" w:leader="dot" w:pos="6840"/>
        </w:tabs>
        <w:spacing w:before="120"/>
        <w:jc w:val="both"/>
        <w:textAlignment w:val="baseline"/>
        <w:rPr>
          <w:rFonts w:asciiTheme="minorHAnsi" w:hAnsiTheme="minorHAnsi" w:cs="Calibri Light"/>
          <w:sz w:val="2"/>
          <w:szCs w:val="2"/>
        </w:rPr>
      </w:pPr>
    </w:p>
    <w:p w14:paraId="34D0E4FF" w14:textId="77777777" w:rsidR="00705A12" w:rsidRPr="004D0F71" w:rsidRDefault="008A21AC" w:rsidP="00E5346D">
      <w:pPr>
        <w:pStyle w:val="Sam3"/>
      </w:pPr>
      <w:bookmarkStart w:id="7657" w:name="_Toc516739946"/>
      <w:bookmarkStart w:id="7658" w:name="_Toc516751855"/>
      <w:bookmarkStart w:id="7659" w:name="_Toc516825943"/>
      <w:bookmarkStart w:id="7660" w:name="_Toc516826501"/>
      <w:bookmarkStart w:id="7661" w:name="_Toc516837821"/>
      <w:bookmarkStart w:id="7662" w:name="_Toc516838380"/>
      <w:bookmarkStart w:id="7663" w:name="_Toc516838939"/>
      <w:bookmarkStart w:id="7664" w:name="_Toc516839499"/>
      <w:bookmarkStart w:id="7665" w:name="_Toc517173595"/>
      <w:bookmarkStart w:id="7666" w:name="_Toc517175269"/>
      <w:bookmarkStart w:id="7667" w:name="_Toc517175856"/>
      <w:bookmarkStart w:id="7668" w:name="_Toc517176444"/>
      <w:bookmarkStart w:id="7669" w:name="_Toc517337769"/>
      <w:bookmarkStart w:id="7670" w:name="_Toc517360565"/>
      <w:bookmarkStart w:id="7671" w:name="_Toc14377923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r w:rsidRPr="004D0F71">
        <w:t>040/367-13 : S</w:t>
      </w:r>
      <w:r w:rsidR="00996D79" w:rsidRPr="004D0F71">
        <w:t>econdes résidences</w:t>
      </w:r>
      <w:bookmarkEnd w:id="7671"/>
      <w:r w:rsidR="00996D79" w:rsidRPr="004D0F71">
        <w:t xml:space="preserve"> </w:t>
      </w:r>
    </w:p>
    <w:p w14:paraId="4CEDE6B9" w14:textId="49F637F3" w:rsidR="00996D79" w:rsidRPr="004D0F71" w:rsidRDefault="00705A12" w:rsidP="00DE4156">
      <w:pPr>
        <w:spacing w:before="120" w:after="240"/>
        <w:rPr>
          <w:lang w:val="fr-BE"/>
        </w:rPr>
      </w:pPr>
      <w:bookmarkStart w:id="7672" w:name="_Hlk158708007"/>
      <w:r w:rsidRPr="004D0F71">
        <w:rPr>
          <w:lang w:val="fr-BE"/>
        </w:rPr>
        <w:t>T</w:t>
      </w:r>
      <w:r w:rsidR="00996D79" w:rsidRPr="004D0F71">
        <w:rPr>
          <w:lang w:val="fr-BE"/>
        </w:rPr>
        <w:t>axe directe</w:t>
      </w:r>
      <w:r w:rsidRPr="004D0F71">
        <w:t xml:space="preserve"> – Modèle disponible</w:t>
      </w:r>
      <w:bookmarkEnd w:id="7672"/>
    </w:p>
    <w:p w14:paraId="5DB92A1C" w14:textId="3C1A4A3C" w:rsidR="009B153C" w:rsidRPr="004D0F71" w:rsidRDefault="009B153C" w:rsidP="007A10F4">
      <w:pPr>
        <w:spacing w:before="120"/>
        <w:jc w:val="both"/>
        <w:textAlignment w:val="baseline"/>
        <w:rPr>
          <w:rFonts w:asciiTheme="minorHAnsi" w:hAnsiTheme="minorHAnsi" w:cs="Calibri Light"/>
        </w:rPr>
      </w:pPr>
      <w:r w:rsidRPr="004D0F71">
        <w:rPr>
          <w:rFonts w:asciiTheme="minorHAnsi" w:hAnsiTheme="minorHAnsi" w:cs="Calibri Light"/>
        </w:rPr>
        <w:t>Par seconde résidence, il faut entendre tout logement, existant au</w:t>
      </w:r>
      <w:r w:rsidR="007A10F4" w:rsidRPr="004D0F71">
        <w:rPr>
          <w:rFonts w:asciiTheme="minorHAnsi" w:hAnsiTheme="minorHAnsi" w:cs="Calibri Light"/>
        </w:rPr>
        <w:t xml:space="preserve"> … </w:t>
      </w:r>
      <w:r w:rsidR="00C744AE" w:rsidRPr="004D0F71">
        <w:rPr>
          <w:rFonts w:asciiTheme="minorHAnsi" w:hAnsiTheme="minorHAnsi" w:cs="Calibri Light"/>
        </w:rPr>
        <w:t>(date à fixer par la commune mais en général, c’est le 1</w:t>
      </w:r>
      <w:r w:rsidR="00C744AE" w:rsidRPr="004D0F71">
        <w:rPr>
          <w:rFonts w:asciiTheme="minorHAnsi" w:hAnsiTheme="minorHAnsi" w:cs="Calibri Light"/>
          <w:vertAlign w:val="superscript"/>
        </w:rPr>
        <w:t>er</w:t>
      </w:r>
      <w:r w:rsidR="00C744AE" w:rsidRPr="004D0F71">
        <w:rPr>
          <w:rFonts w:asciiTheme="minorHAnsi" w:hAnsiTheme="minorHAnsi" w:cs="Calibri Light"/>
        </w:rPr>
        <w:t xml:space="preserve"> janvier) </w:t>
      </w:r>
      <w:r w:rsidRPr="004D0F71">
        <w:rPr>
          <w:rFonts w:asciiTheme="minorHAnsi" w:hAnsiTheme="minorHAnsi" w:cs="Calibri Light"/>
        </w:rPr>
        <w:t>de</w:t>
      </w:r>
      <w:r w:rsidR="007A10F4" w:rsidRPr="004D0F71">
        <w:rPr>
          <w:rFonts w:asciiTheme="minorHAnsi" w:hAnsiTheme="minorHAnsi" w:cs="Calibri Light"/>
        </w:rPr>
        <w:t xml:space="preserve"> </w:t>
      </w:r>
      <w:r w:rsidRPr="004D0F71">
        <w:rPr>
          <w:rFonts w:asciiTheme="minorHAnsi" w:hAnsiTheme="minorHAnsi" w:cs="Calibri Light"/>
        </w:rPr>
        <w:t>l'exercice d'imposition, dont la personne pouvant l'occuper à cette date n'est pas, à la même date, inscrite, pour ce logement, au registre de la population ou au registre des étrangers.</w:t>
      </w:r>
    </w:p>
    <w:p w14:paraId="23916B63" w14:textId="77777777" w:rsidR="00903F42" w:rsidRPr="004D0F71" w:rsidRDefault="00903F42" w:rsidP="00903F42">
      <w:pPr>
        <w:tabs>
          <w:tab w:val="left" w:leader="dot" w:pos="6840"/>
        </w:tabs>
        <w:spacing w:before="120"/>
        <w:jc w:val="both"/>
        <w:textAlignment w:val="baseline"/>
        <w:rPr>
          <w:rFonts w:asciiTheme="minorHAnsi" w:hAnsiTheme="minorHAnsi" w:cs="Calibri Light"/>
        </w:rPr>
      </w:pPr>
      <w:r w:rsidRPr="004D0F71">
        <w:rPr>
          <w:rFonts w:asciiTheme="minorHAnsi" w:hAnsiTheme="minorHAnsi" w:cs="Calibri Light"/>
        </w:rPr>
        <w:t>Au vu de cette définition la qualité de seconde résidence peut se concrétiser :</w:t>
      </w:r>
    </w:p>
    <w:p w14:paraId="1CD16812" w14:textId="2C8E23FF" w:rsidR="00903F42" w:rsidRPr="004D0F71" w:rsidRDefault="00DF418C" w:rsidP="008D7EB7">
      <w:pPr>
        <w:pStyle w:val="Paragraphedeliste"/>
        <w:numPr>
          <w:ilvl w:val="0"/>
          <w:numId w:val="162"/>
        </w:numPr>
        <w:tabs>
          <w:tab w:val="left" w:pos="144"/>
        </w:tabs>
        <w:spacing w:before="120"/>
        <w:jc w:val="both"/>
        <w:textAlignment w:val="baseline"/>
        <w:rPr>
          <w:rFonts w:asciiTheme="minorHAnsi" w:hAnsiTheme="minorHAnsi" w:cs="Calibri Light"/>
        </w:rPr>
      </w:pPr>
      <w:r>
        <w:rPr>
          <w:rFonts w:asciiTheme="minorHAnsi" w:hAnsiTheme="minorHAnsi" w:cs="Calibri Light"/>
        </w:rPr>
        <w:t>D</w:t>
      </w:r>
      <w:r w:rsidR="00903F42" w:rsidRPr="004D0F71">
        <w:rPr>
          <w:rFonts w:asciiTheme="minorHAnsi" w:hAnsiTheme="minorHAnsi" w:cs="Calibri Light"/>
        </w:rPr>
        <w:t>ans le chef d’un propriétaire (qui n’est pas inscrit, pour ce logement, au registre de la population ou au registre des étrangers et qui n’y a pas mis de locataire)</w:t>
      </w:r>
      <w:r w:rsidR="00F6098C" w:rsidRPr="004D0F71">
        <w:rPr>
          <w:rFonts w:asciiTheme="minorHAnsi" w:hAnsiTheme="minorHAnsi" w:cs="Calibri Light"/>
        </w:rPr>
        <w:t> ;</w:t>
      </w:r>
      <w:r w:rsidR="00903F42" w:rsidRPr="004D0F71">
        <w:rPr>
          <w:rFonts w:asciiTheme="minorHAnsi" w:hAnsiTheme="minorHAnsi" w:cs="Calibri Light"/>
        </w:rPr>
        <w:t xml:space="preserve"> </w:t>
      </w:r>
    </w:p>
    <w:p w14:paraId="544EC2EC" w14:textId="4A79D3A2" w:rsidR="003B0359" w:rsidRPr="004D0F71" w:rsidRDefault="00DF418C" w:rsidP="008D7EB7">
      <w:pPr>
        <w:pStyle w:val="Paragraphedeliste"/>
        <w:numPr>
          <w:ilvl w:val="0"/>
          <w:numId w:val="162"/>
        </w:numPr>
        <w:tabs>
          <w:tab w:val="left" w:pos="144"/>
        </w:tabs>
        <w:spacing w:before="120"/>
        <w:jc w:val="both"/>
        <w:textAlignment w:val="baseline"/>
        <w:rPr>
          <w:rFonts w:asciiTheme="minorHAnsi" w:hAnsiTheme="minorHAnsi" w:cs="Calibri Light"/>
        </w:rPr>
      </w:pPr>
      <w:r>
        <w:rPr>
          <w:rFonts w:asciiTheme="minorHAnsi" w:hAnsiTheme="minorHAnsi" w:cs="Calibri Light"/>
        </w:rPr>
        <w:t>D</w:t>
      </w:r>
      <w:r w:rsidR="00903F42" w:rsidRPr="004D0F71">
        <w:rPr>
          <w:rFonts w:asciiTheme="minorHAnsi" w:hAnsiTheme="minorHAnsi" w:cs="Calibri Light"/>
        </w:rPr>
        <w:t>ans le chef d’un locataire</w:t>
      </w:r>
      <w:r>
        <w:rPr>
          <w:rFonts w:asciiTheme="minorHAnsi" w:hAnsiTheme="minorHAnsi" w:cs="Calibri Light"/>
        </w:rPr>
        <w:t> ;</w:t>
      </w:r>
    </w:p>
    <w:p w14:paraId="2892295F" w14:textId="058CBD5B" w:rsidR="00903F42" w:rsidRPr="004D0F71" w:rsidRDefault="00DF418C" w:rsidP="008D7EB7">
      <w:pPr>
        <w:pStyle w:val="Paragraphedeliste"/>
        <w:numPr>
          <w:ilvl w:val="0"/>
          <w:numId w:val="162"/>
        </w:numPr>
        <w:tabs>
          <w:tab w:val="left" w:pos="144"/>
        </w:tabs>
        <w:spacing w:before="120"/>
        <w:jc w:val="both"/>
        <w:textAlignment w:val="baseline"/>
        <w:rPr>
          <w:rFonts w:asciiTheme="minorHAnsi" w:hAnsiTheme="minorHAnsi" w:cs="Calibri Light"/>
        </w:rPr>
      </w:pPr>
      <w:r>
        <w:rPr>
          <w:rFonts w:asciiTheme="minorHAnsi" w:hAnsiTheme="minorHAnsi" w:cs="Calibri Light"/>
        </w:rPr>
        <w:t>D</w:t>
      </w:r>
      <w:r w:rsidR="00CA4BFA" w:rsidRPr="004D0F71">
        <w:rPr>
          <w:rFonts w:asciiTheme="minorHAnsi" w:hAnsiTheme="minorHAnsi" w:cs="Calibri Light"/>
        </w:rPr>
        <w:t>ans le chef d’un titulaire de tout droit réel</w:t>
      </w:r>
      <w:r w:rsidR="007E0682">
        <w:rPr>
          <w:rFonts w:asciiTheme="minorHAnsi" w:hAnsiTheme="minorHAnsi" w:cs="Calibri Light"/>
        </w:rPr>
        <w:t xml:space="preserve">, </w:t>
      </w:r>
      <w:r w:rsidR="00CA4BFA" w:rsidRPr="004D0F71">
        <w:rPr>
          <w:rFonts w:asciiTheme="minorHAnsi" w:hAnsiTheme="minorHAnsi" w:cs="Calibri Light"/>
        </w:rPr>
        <w:t>titulaire d’</w:t>
      </w:r>
      <w:r w:rsidR="006F5884" w:rsidRPr="004D0F71">
        <w:rPr>
          <w:rFonts w:asciiTheme="minorHAnsi" w:hAnsiTheme="minorHAnsi" w:cs="Calibri Light"/>
        </w:rPr>
        <w:t>un droit réel démembré</w:t>
      </w:r>
      <w:r w:rsidR="00CA4BFA" w:rsidRPr="004D0F71">
        <w:rPr>
          <w:rFonts w:asciiTheme="minorHAnsi" w:hAnsiTheme="minorHAnsi" w:cs="Calibri Light"/>
        </w:rPr>
        <w:t>, copropriétaires, …</w:t>
      </w:r>
      <w:r w:rsidR="007E0682">
        <w:rPr>
          <w:rFonts w:asciiTheme="minorHAnsi" w:hAnsiTheme="minorHAnsi" w:cs="Calibri Light"/>
        </w:rPr>
        <w:t xml:space="preserve"> </w:t>
      </w:r>
      <w:r w:rsidR="00903F42" w:rsidRPr="004D0F71">
        <w:rPr>
          <w:rFonts w:asciiTheme="minorHAnsi" w:hAnsiTheme="minorHAnsi" w:cs="Calibri Light"/>
        </w:rPr>
        <w:t>qui n’est pas inscrit, pour ce logement, au registre de la population ou au registre des étrangers et qui est domicilié ailleurs.</w:t>
      </w:r>
    </w:p>
    <w:p w14:paraId="5081FCCB" w14:textId="28846EA3"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Les biens taxés comme seconde résidence ne peuvent donner lieu à l'application d'une taxe pour le séjour des personnes qui les occupent</w:t>
      </w:r>
      <w:r w:rsidR="002E33F5" w:rsidRPr="004D0F71">
        <w:rPr>
          <w:rFonts w:asciiTheme="minorHAnsi" w:hAnsiTheme="minorHAnsi" w:cs="Calibri Light"/>
        </w:rPr>
        <w:t xml:space="preserve">, sauf </w:t>
      </w:r>
      <w:r w:rsidR="009779EE" w:rsidRPr="004D0F71">
        <w:rPr>
          <w:rFonts w:asciiTheme="minorHAnsi" w:hAnsiTheme="minorHAnsi" w:cs="Calibri Light"/>
        </w:rPr>
        <w:t>si ces biens font l’objet des</w:t>
      </w:r>
      <w:r w:rsidR="002E33F5" w:rsidRPr="004D0F71">
        <w:rPr>
          <w:rFonts w:asciiTheme="minorHAnsi" w:hAnsiTheme="minorHAnsi" w:cs="Calibri Light"/>
        </w:rPr>
        <w:t xml:space="preserve"> deux affectations</w:t>
      </w:r>
      <w:r w:rsidRPr="004D0F71">
        <w:rPr>
          <w:rFonts w:asciiTheme="minorHAnsi" w:hAnsiTheme="minorHAnsi" w:cs="Calibri Light"/>
        </w:rPr>
        <w:t>.</w:t>
      </w:r>
    </w:p>
    <w:p w14:paraId="7AE1E498" w14:textId="7C03651B" w:rsidR="00970CB0" w:rsidRPr="004D0F71" w:rsidRDefault="00970CB0" w:rsidP="00E063FD">
      <w:pPr>
        <w:spacing w:before="120"/>
        <w:jc w:val="both"/>
        <w:textAlignment w:val="baseline"/>
        <w:rPr>
          <w:rFonts w:asciiTheme="minorHAnsi" w:hAnsiTheme="minorHAnsi" w:cs="Calibri Light"/>
        </w:rPr>
      </w:pPr>
      <w:r w:rsidRPr="004D0F71">
        <w:rPr>
          <w:rFonts w:asciiTheme="minorHAnsi" w:hAnsiTheme="minorHAnsi" w:cs="Calibri Light"/>
        </w:rPr>
        <w:t>Enfin, je vous recommande d’exonérer de la taxe la période couverte par une mise à disposition de la résidence pour des raisons humanitaires.</w:t>
      </w:r>
    </w:p>
    <w:p w14:paraId="4C70FC31" w14:textId="6460644A" w:rsidR="00693611" w:rsidRPr="004D0F71" w:rsidRDefault="00693611" w:rsidP="00E063FD">
      <w:pPr>
        <w:spacing w:before="120"/>
        <w:jc w:val="both"/>
        <w:textAlignment w:val="baseline"/>
        <w:rPr>
          <w:rFonts w:asciiTheme="minorHAnsi" w:hAnsiTheme="minorHAnsi" w:cs="Calibri Light"/>
          <w:b/>
          <w:bCs/>
          <w:spacing w:val="-1"/>
        </w:rPr>
      </w:pPr>
      <w:r w:rsidRPr="004D0F71">
        <w:rPr>
          <w:rFonts w:asciiTheme="minorHAnsi" w:hAnsiTheme="minorHAnsi" w:cs="Calibri Light"/>
          <w:b/>
          <w:bCs/>
          <w:spacing w:val="-1"/>
        </w:rPr>
        <w:t>Les taux maximums recommandés sont :</w:t>
      </w:r>
    </w:p>
    <w:p w14:paraId="71CBB429" w14:textId="0B0AD40E" w:rsidR="00DB3B9D" w:rsidRPr="004D0F71" w:rsidRDefault="00693611" w:rsidP="00E063FD">
      <w:pPr>
        <w:spacing w:before="120"/>
        <w:jc w:val="both"/>
        <w:textAlignment w:val="baseline"/>
        <w:rPr>
          <w:rFonts w:asciiTheme="minorHAnsi" w:hAnsiTheme="minorHAnsi" w:cs="Calibri Light"/>
          <w:spacing w:val="-1"/>
        </w:rPr>
      </w:pPr>
      <w:r w:rsidRPr="004D0F71">
        <w:rPr>
          <w:rFonts w:asciiTheme="minorHAnsi" w:hAnsiTheme="minorHAnsi" w:cs="Calibri Light"/>
          <w:spacing w:val="-1"/>
        </w:rPr>
        <w:t>-</w:t>
      </w:r>
      <w:r w:rsidR="009B153C" w:rsidRPr="004D0F71">
        <w:rPr>
          <w:rFonts w:asciiTheme="minorHAnsi" w:hAnsiTheme="minorHAnsi" w:cs="Calibri Light"/>
          <w:spacing w:val="-1"/>
        </w:rPr>
        <w:t xml:space="preserve"> </w:t>
      </w:r>
      <w:r w:rsidR="00D8637F" w:rsidRPr="004D0F71">
        <w:rPr>
          <w:rFonts w:asciiTheme="minorHAnsi" w:hAnsiTheme="minorHAnsi" w:cs="Calibri Light"/>
          <w:spacing w:val="-1"/>
        </w:rPr>
        <w:t xml:space="preserve">de </w:t>
      </w:r>
      <w:r w:rsidR="000C0420" w:rsidRPr="004D0F71">
        <w:rPr>
          <w:rFonts w:asciiTheme="minorHAnsi" w:hAnsiTheme="minorHAnsi" w:cs="Calibri Light"/>
          <w:spacing w:val="-1"/>
        </w:rPr>
        <w:t>720</w:t>
      </w:r>
      <w:r w:rsidR="00F6098C" w:rsidRPr="004D0F71">
        <w:rPr>
          <w:rFonts w:asciiTheme="minorHAnsi" w:hAnsiTheme="minorHAnsi" w:cs="Calibri Light"/>
          <w:spacing w:val="-1"/>
        </w:rPr>
        <w:t>,00</w:t>
      </w:r>
      <w:r w:rsidR="000C0420" w:rsidRPr="004D0F71">
        <w:rPr>
          <w:rFonts w:asciiTheme="minorHAnsi" w:hAnsiTheme="minorHAnsi" w:cs="Calibri Light"/>
          <w:spacing w:val="-1"/>
        </w:rPr>
        <w:t xml:space="preserve"> </w:t>
      </w:r>
      <w:r w:rsidR="009B153C" w:rsidRPr="004D0F71">
        <w:rPr>
          <w:rFonts w:asciiTheme="minorHAnsi" w:hAnsiTheme="minorHAnsi" w:cs="Calibri Light"/>
          <w:spacing w:val="-1"/>
        </w:rPr>
        <w:t>euros</w:t>
      </w:r>
      <w:r w:rsidR="0061539F" w:rsidRPr="004D0F71">
        <w:rPr>
          <w:rFonts w:asciiTheme="minorHAnsi" w:hAnsiTheme="minorHAnsi" w:cs="Calibri Light"/>
          <w:spacing w:val="-1"/>
        </w:rPr>
        <w:t xml:space="preserve"> (83</w:t>
      </w:r>
      <w:r w:rsidR="002F4BE0">
        <w:rPr>
          <w:rFonts w:asciiTheme="minorHAnsi" w:hAnsiTheme="minorHAnsi" w:cs="Calibri Light"/>
          <w:spacing w:val="-1"/>
        </w:rPr>
        <w:t>5,85</w:t>
      </w:r>
      <w:r w:rsidR="0061539F" w:rsidRPr="004D0F71">
        <w:rPr>
          <w:rFonts w:asciiTheme="minorHAnsi" w:hAnsiTheme="minorHAnsi" w:cs="Calibri Light"/>
          <w:spacing w:val="-1"/>
        </w:rPr>
        <w:t xml:space="preserve"> indexé à </w:t>
      </w:r>
      <w:r w:rsidR="00985F76">
        <w:rPr>
          <w:rFonts w:asciiTheme="minorHAnsi" w:hAnsiTheme="minorHAnsi" w:cs="Calibri Light"/>
          <w:spacing w:val="-1"/>
        </w:rPr>
        <w:t>18,59</w:t>
      </w:r>
      <w:r w:rsidR="0061539F" w:rsidRPr="004D0F71">
        <w:rPr>
          <w:rFonts w:asciiTheme="minorHAnsi" w:hAnsiTheme="minorHAnsi" w:cs="Calibri Light"/>
          <w:spacing w:val="-1"/>
        </w:rPr>
        <w:t xml:space="preserve">%) </w:t>
      </w:r>
      <w:r w:rsidR="009B153C" w:rsidRPr="004D0F71">
        <w:rPr>
          <w:rFonts w:asciiTheme="minorHAnsi" w:hAnsiTheme="minorHAnsi" w:cs="Calibri Light"/>
          <w:spacing w:val="-1"/>
        </w:rPr>
        <w:t>au maximum</w:t>
      </w:r>
      <w:r w:rsidR="007144A2" w:rsidRPr="004D0F71">
        <w:rPr>
          <w:rFonts w:asciiTheme="minorHAnsi" w:hAnsiTheme="minorHAnsi" w:cs="Calibri Light"/>
          <w:spacing w:val="-1"/>
        </w:rPr>
        <w:t xml:space="preserve"> </w:t>
      </w:r>
      <w:bookmarkStart w:id="7673" w:name="_Hlk132900575"/>
      <w:r w:rsidR="007144A2" w:rsidRPr="004D0F71">
        <w:rPr>
          <w:rFonts w:asciiTheme="minorHAnsi" w:hAnsiTheme="minorHAnsi" w:cs="Calibri Light"/>
          <w:spacing w:val="-1"/>
        </w:rPr>
        <w:t xml:space="preserve">(une variation selon </w:t>
      </w:r>
      <w:r w:rsidRPr="004D0F71">
        <w:rPr>
          <w:rFonts w:asciiTheme="minorHAnsi" w:hAnsiTheme="minorHAnsi" w:cs="Calibri Light"/>
          <w:spacing w:val="-1"/>
        </w:rPr>
        <w:t xml:space="preserve">la superficie </w:t>
      </w:r>
      <w:r w:rsidR="007144A2" w:rsidRPr="004D0F71">
        <w:rPr>
          <w:rFonts w:asciiTheme="minorHAnsi" w:hAnsiTheme="minorHAnsi" w:cs="Calibri Light"/>
          <w:spacing w:val="-1"/>
        </w:rPr>
        <w:t>des secondes résidences est possible</w:t>
      </w:r>
      <w:r w:rsidRPr="004D0F71">
        <w:rPr>
          <w:rFonts w:asciiTheme="minorHAnsi" w:hAnsiTheme="minorHAnsi" w:cs="Calibri Light"/>
          <w:spacing w:val="-1"/>
        </w:rPr>
        <w:t xml:space="preserve">. </w:t>
      </w:r>
      <w:r w:rsidR="00D8637F" w:rsidRPr="004D0F71">
        <w:rPr>
          <w:rFonts w:asciiTheme="minorHAnsi" w:hAnsiTheme="minorHAnsi" w:cs="Calibri Light"/>
          <w:spacing w:val="-1"/>
        </w:rPr>
        <w:t>Par ailleurs, i</w:t>
      </w:r>
      <w:r w:rsidRPr="004D0F71">
        <w:rPr>
          <w:rFonts w:asciiTheme="minorHAnsi" w:hAnsiTheme="minorHAnsi" w:cs="Calibri Light"/>
          <w:spacing w:val="-1"/>
        </w:rPr>
        <w:t>l serait tout à fait envisageable de prévoir</w:t>
      </w:r>
      <w:r w:rsidR="0021272A" w:rsidRPr="004D0F71">
        <w:rPr>
          <w:rFonts w:asciiTheme="minorHAnsi" w:hAnsiTheme="minorHAnsi" w:cs="Calibri Light"/>
          <w:spacing w:val="-1"/>
        </w:rPr>
        <w:t>, pour exemple,</w:t>
      </w:r>
      <w:r w:rsidRPr="004D0F71">
        <w:rPr>
          <w:rFonts w:asciiTheme="minorHAnsi" w:hAnsiTheme="minorHAnsi" w:cs="Calibri Light"/>
          <w:spacing w:val="-1"/>
        </w:rPr>
        <w:t xml:space="preserve"> qu’à partir de </w:t>
      </w:r>
      <w:r w:rsidR="00C80ED4" w:rsidRPr="004D0F71">
        <w:rPr>
          <w:rFonts w:asciiTheme="minorHAnsi" w:hAnsiTheme="minorHAnsi" w:cs="Calibri Light"/>
          <w:spacing w:val="-1"/>
        </w:rPr>
        <w:t xml:space="preserve">70 ou </w:t>
      </w:r>
      <w:r w:rsidR="002E33F5" w:rsidRPr="004D0F71">
        <w:rPr>
          <w:rFonts w:asciiTheme="minorHAnsi" w:hAnsiTheme="minorHAnsi" w:cs="Calibri Light"/>
          <w:spacing w:val="-1"/>
        </w:rPr>
        <w:t>80</w:t>
      </w:r>
      <w:r w:rsidRPr="004D0F71">
        <w:rPr>
          <w:rFonts w:asciiTheme="minorHAnsi" w:hAnsiTheme="minorHAnsi" w:cs="Calibri Light"/>
          <w:spacing w:val="-1"/>
        </w:rPr>
        <w:t xml:space="preserve"> m² ce taux </w:t>
      </w:r>
      <w:r w:rsidR="00416909" w:rsidRPr="004D0F71">
        <w:rPr>
          <w:rFonts w:asciiTheme="minorHAnsi" w:hAnsiTheme="minorHAnsi" w:cs="Calibri Light"/>
          <w:spacing w:val="-1"/>
        </w:rPr>
        <w:t xml:space="preserve">maximum </w:t>
      </w:r>
      <w:r w:rsidRPr="004D0F71">
        <w:rPr>
          <w:rFonts w:asciiTheme="minorHAnsi" w:hAnsiTheme="minorHAnsi" w:cs="Calibri Light"/>
          <w:spacing w:val="-1"/>
        </w:rPr>
        <w:t xml:space="preserve">est majoré de </w:t>
      </w:r>
      <w:r w:rsidR="00416909" w:rsidRPr="004D0F71">
        <w:rPr>
          <w:rFonts w:asciiTheme="minorHAnsi" w:hAnsiTheme="minorHAnsi" w:cs="Calibri Light"/>
          <w:spacing w:val="-1"/>
        </w:rPr>
        <w:t>10%</w:t>
      </w:r>
      <w:r w:rsidRPr="004D0F71">
        <w:rPr>
          <w:rFonts w:asciiTheme="minorHAnsi" w:hAnsiTheme="minorHAnsi" w:cs="Calibri Light"/>
          <w:spacing w:val="-1"/>
        </w:rPr>
        <w:t xml:space="preserve"> par 10 m²</w:t>
      </w:r>
      <w:r w:rsidR="002E33F5" w:rsidRPr="004D0F71">
        <w:rPr>
          <w:rFonts w:asciiTheme="minorHAnsi" w:hAnsiTheme="minorHAnsi" w:cs="Calibri Light"/>
          <w:spacing w:val="-1"/>
        </w:rPr>
        <w:t xml:space="preserve"> (ou 1% par m</w:t>
      </w:r>
      <w:r w:rsidR="002E33F5" w:rsidRPr="004D0F71">
        <w:rPr>
          <w:rFonts w:asciiTheme="minorHAnsi" w:hAnsiTheme="minorHAnsi" w:cs="Calibri Light"/>
          <w:spacing w:val="-1"/>
          <w:vertAlign w:val="superscript"/>
        </w:rPr>
        <w:t>2</w:t>
      </w:r>
      <w:r w:rsidR="002E33F5" w:rsidRPr="004D0F71">
        <w:rPr>
          <w:rFonts w:asciiTheme="minorHAnsi" w:hAnsiTheme="minorHAnsi" w:cs="Calibri Light"/>
          <w:spacing w:val="-1"/>
        </w:rPr>
        <w:t>)</w:t>
      </w:r>
      <w:r w:rsidRPr="004D0F71">
        <w:rPr>
          <w:rFonts w:asciiTheme="minorHAnsi" w:hAnsiTheme="minorHAnsi" w:cs="Calibri Light"/>
          <w:spacing w:val="-1"/>
        </w:rPr>
        <w:t xml:space="preserve"> </w:t>
      </w:r>
      <w:r w:rsidR="00EC4173" w:rsidRPr="004D0F71">
        <w:rPr>
          <w:rFonts w:asciiTheme="minorHAnsi" w:hAnsiTheme="minorHAnsi" w:cs="Calibri Light"/>
          <w:spacing w:val="-1"/>
        </w:rPr>
        <w:t xml:space="preserve">de surface habitable </w:t>
      </w:r>
      <w:r w:rsidRPr="004D0F71">
        <w:rPr>
          <w:rFonts w:asciiTheme="minorHAnsi" w:hAnsiTheme="minorHAnsi" w:cs="Calibri Light"/>
          <w:spacing w:val="-1"/>
        </w:rPr>
        <w:t>supplémentaire (tout en sachant que tout m² commencé est compté en entier)</w:t>
      </w:r>
      <w:r w:rsidR="007144A2" w:rsidRPr="004D0F71">
        <w:rPr>
          <w:rFonts w:asciiTheme="minorHAnsi" w:hAnsiTheme="minorHAnsi" w:cs="Calibri Light"/>
          <w:spacing w:val="-1"/>
        </w:rPr>
        <w:t>)</w:t>
      </w:r>
      <w:bookmarkEnd w:id="7673"/>
      <w:r w:rsidR="007E0682">
        <w:rPr>
          <w:rFonts w:asciiTheme="minorHAnsi" w:hAnsiTheme="minorHAnsi" w:cs="Calibri Light"/>
          <w:spacing w:val="-1"/>
        </w:rPr>
        <w:t> ;</w:t>
      </w:r>
    </w:p>
    <w:p w14:paraId="25CBD51C" w14:textId="0D156042" w:rsidR="009B153C" w:rsidRPr="004D0F71" w:rsidRDefault="00DB3B9D" w:rsidP="00E063FD">
      <w:pPr>
        <w:spacing w:before="120"/>
        <w:jc w:val="both"/>
        <w:textAlignment w:val="baseline"/>
        <w:rPr>
          <w:rFonts w:asciiTheme="minorHAnsi" w:hAnsiTheme="minorHAnsi" w:cs="Calibri Light"/>
          <w:spacing w:val="-1"/>
        </w:rPr>
      </w:pPr>
      <w:r w:rsidRPr="004D0F71">
        <w:rPr>
          <w:rFonts w:asciiTheme="minorHAnsi" w:hAnsiTheme="minorHAnsi" w:cs="Calibri Light"/>
          <w:spacing w:val="-1"/>
        </w:rPr>
        <w:t>Quelle que soit la modulation, celle-ci devra être justifiée</w:t>
      </w:r>
      <w:r w:rsidR="00693611" w:rsidRPr="004D0F71">
        <w:rPr>
          <w:rFonts w:asciiTheme="minorHAnsi" w:hAnsiTheme="minorHAnsi" w:cs="Calibri Light"/>
          <w:spacing w:val="-1"/>
        </w:rPr>
        <w:t xml:space="preserve"> expressément dans le préambule de la délibération ou dans le dossier administratif.</w:t>
      </w:r>
    </w:p>
    <w:p w14:paraId="3A248493" w14:textId="4D7C79CE" w:rsidR="00693611" w:rsidRPr="004D0F71" w:rsidRDefault="00693611" w:rsidP="00E063FD">
      <w:pPr>
        <w:spacing w:before="120"/>
        <w:jc w:val="both"/>
        <w:textAlignment w:val="baseline"/>
        <w:rPr>
          <w:rFonts w:asciiTheme="minorHAnsi" w:hAnsiTheme="minorHAnsi" w:cs="Calibri Light"/>
        </w:rPr>
      </w:pPr>
      <w:r w:rsidRPr="004D0F71">
        <w:rPr>
          <w:rFonts w:asciiTheme="minorHAnsi" w:hAnsiTheme="minorHAnsi" w:cs="Calibri Light"/>
        </w:rPr>
        <w:lastRenderedPageBreak/>
        <w:t xml:space="preserve">- </w:t>
      </w:r>
      <w:r w:rsidR="000C0420" w:rsidRPr="004D0F71">
        <w:rPr>
          <w:rFonts w:asciiTheme="minorHAnsi" w:hAnsiTheme="minorHAnsi" w:cs="Calibri Light"/>
        </w:rPr>
        <w:t>250</w:t>
      </w:r>
      <w:r w:rsidR="00F6098C" w:rsidRPr="004D0F71">
        <w:rPr>
          <w:rFonts w:asciiTheme="minorHAnsi" w:hAnsiTheme="minorHAnsi" w:cs="Calibri Light"/>
        </w:rPr>
        <w:t>,00</w:t>
      </w:r>
      <w:r w:rsidR="000C0420" w:rsidRPr="004D0F71">
        <w:rPr>
          <w:rFonts w:asciiTheme="minorHAnsi" w:hAnsiTheme="minorHAnsi" w:cs="Calibri Light"/>
        </w:rPr>
        <w:t xml:space="preserve"> </w:t>
      </w:r>
      <w:r w:rsidR="009B153C" w:rsidRPr="004D0F71">
        <w:rPr>
          <w:rFonts w:asciiTheme="minorHAnsi" w:hAnsiTheme="minorHAnsi" w:cs="Calibri Light"/>
        </w:rPr>
        <w:t>euros</w:t>
      </w:r>
      <w:r w:rsidR="0061539F" w:rsidRPr="004D0F71">
        <w:rPr>
          <w:rFonts w:asciiTheme="minorHAnsi" w:hAnsiTheme="minorHAnsi" w:cs="Calibri Light"/>
        </w:rPr>
        <w:t xml:space="preserve"> (29</w:t>
      </w:r>
      <w:r w:rsidR="002F4BE0">
        <w:rPr>
          <w:rFonts w:asciiTheme="minorHAnsi" w:hAnsiTheme="minorHAnsi" w:cs="Calibri Light"/>
        </w:rPr>
        <w:t>6,48</w:t>
      </w:r>
      <w:r w:rsidR="0061539F" w:rsidRPr="004D0F71">
        <w:rPr>
          <w:rFonts w:asciiTheme="minorHAnsi" w:hAnsiTheme="minorHAnsi" w:cs="Calibri Light"/>
        </w:rPr>
        <w:t xml:space="preserve">indexé à </w:t>
      </w:r>
      <w:r w:rsidR="00985F76">
        <w:rPr>
          <w:rFonts w:asciiTheme="minorHAnsi" w:hAnsiTheme="minorHAnsi" w:cs="Calibri Light"/>
        </w:rPr>
        <w:t>18,59</w:t>
      </w:r>
      <w:r w:rsidR="0061539F" w:rsidRPr="004D0F71">
        <w:rPr>
          <w:rFonts w:asciiTheme="minorHAnsi" w:hAnsiTheme="minorHAnsi" w:cs="Calibri Light"/>
        </w:rPr>
        <w:t xml:space="preserve">%) </w:t>
      </w:r>
      <w:r w:rsidR="009B153C" w:rsidRPr="004D0F71">
        <w:rPr>
          <w:rFonts w:asciiTheme="minorHAnsi" w:hAnsiTheme="minorHAnsi" w:cs="Calibri Light"/>
        </w:rPr>
        <w:t>lorsque la taxe vise les secondes résidences établies dans un camping agréé</w:t>
      </w:r>
      <w:r w:rsidR="007E0682">
        <w:rPr>
          <w:rFonts w:asciiTheme="minorHAnsi" w:hAnsiTheme="minorHAnsi" w:cs="Calibri Light"/>
        </w:rPr>
        <w:t> ;</w:t>
      </w:r>
    </w:p>
    <w:p w14:paraId="17BB5317" w14:textId="138EF9B9"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 xml:space="preserve"> </w:t>
      </w:r>
      <w:r w:rsidR="007E0682">
        <w:rPr>
          <w:rFonts w:asciiTheme="minorHAnsi" w:hAnsiTheme="minorHAnsi" w:cs="Calibri Light"/>
        </w:rPr>
        <w:t xml:space="preserve">- </w:t>
      </w:r>
      <w:r w:rsidR="000C0420" w:rsidRPr="004D0F71">
        <w:rPr>
          <w:rFonts w:asciiTheme="minorHAnsi" w:hAnsiTheme="minorHAnsi" w:cs="Calibri Light"/>
        </w:rPr>
        <w:t>125</w:t>
      </w:r>
      <w:r w:rsidR="00F6098C" w:rsidRPr="004D0F71">
        <w:rPr>
          <w:rFonts w:asciiTheme="minorHAnsi" w:hAnsiTheme="minorHAnsi" w:cs="Calibri Light"/>
        </w:rPr>
        <w:t>,00</w:t>
      </w:r>
      <w:r w:rsidR="000C0420" w:rsidRPr="004D0F71">
        <w:rPr>
          <w:rFonts w:asciiTheme="minorHAnsi" w:hAnsiTheme="minorHAnsi" w:cs="Calibri Light"/>
        </w:rPr>
        <w:t xml:space="preserve"> </w:t>
      </w:r>
      <w:r w:rsidRPr="004D0F71">
        <w:rPr>
          <w:rFonts w:asciiTheme="minorHAnsi" w:hAnsiTheme="minorHAnsi" w:cs="Calibri Light"/>
        </w:rPr>
        <w:t>euros</w:t>
      </w:r>
      <w:r w:rsidR="0061539F" w:rsidRPr="004D0F71">
        <w:rPr>
          <w:rFonts w:asciiTheme="minorHAnsi" w:hAnsiTheme="minorHAnsi" w:cs="Calibri Light"/>
        </w:rPr>
        <w:t xml:space="preserve"> (14</w:t>
      </w:r>
      <w:r w:rsidR="002F4BE0">
        <w:rPr>
          <w:rFonts w:asciiTheme="minorHAnsi" w:hAnsiTheme="minorHAnsi" w:cs="Calibri Light"/>
        </w:rPr>
        <w:t>8,24</w:t>
      </w:r>
      <w:r w:rsidR="0061539F" w:rsidRPr="004D0F71">
        <w:rPr>
          <w:rFonts w:asciiTheme="minorHAnsi" w:hAnsiTheme="minorHAnsi" w:cs="Calibri Light"/>
        </w:rPr>
        <w:t xml:space="preserve"> indexé à </w:t>
      </w:r>
      <w:r w:rsidR="00985F76">
        <w:rPr>
          <w:rFonts w:asciiTheme="minorHAnsi" w:hAnsiTheme="minorHAnsi" w:cs="Calibri Light"/>
        </w:rPr>
        <w:t>18,59</w:t>
      </w:r>
      <w:r w:rsidR="0061539F" w:rsidRPr="004D0F71">
        <w:rPr>
          <w:rFonts w:asciiTheme="minorHAnsi" w:hAnsiTheme="minorHAnsi" w:cs="Calibri Light"/>
        </w:rPr>
        <w:t>%)</w:t>
      </w:r>
      <w:r w:rsidR="00F500AC" w:rsidRPr="004D0F71">
        <w:rPr>
          <w:rFonts w:asciiTheme="minorHAnsi" w:hAnsiTheme="minorHAnsi" w:cs="Calibri Light"/>
        </w:rPr>
        <w:t xml:space="preserve"> </w:t>
      </w:r>
      <w:r w:rsidRPr="004D0F71">
        <w:rPr>
          <w:rFonts w:asciiTheme="minorHAnsi" w:hAnsiTheme="minorHAnsi" w:cs="Calibri Light"/>
        </w:rPr>
        <w:t>lorsque la taxe vise les secondes résidences établies dans des logements pour étudiants (kots).</w:t>
      </w:r>
    </w:p>
    <w:p w14:paraId="086F4A83" w14:textId="77777777"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La taxe sur les secondes résidences ne peut s'appliquer aux gîtes ruraux, gîtes à la ferme, meublés de tourisme et chambres d'hôte visés par le Code wallon du Tourisme</w:t>
      </w:r>
      <w:r w:rsidR="00E35C91" w:rsidRPr="004D0F71">
        <w:rPr>
          <w:rFonts w:asciiTheme="minorHAnsi" w:hAnsiTheme="minorHAnsi" w:cs="Calibri Light"/>
        </w:rPr>
        <w:t>,</w:t>
      </w:r>
      <w:r w:rsidRPr="004D0F71">
        <w:rPr>
          <w:rFonts w:asciiTheme="minorHAnsi" w:hAnsiTheme="minorHAnsi" w:cs="Calibri Light"/>
        </w:rPr>
        <w:t xml:space="preserve"> lesquels peuvent cependant faire l'objet d'une taxe de séjour (code 040/364-26).</w:t>
      </w:r>
    </w:p>
    <w:p w14:paraId="308A3D10" w14:textId="77777777" w:rsidR="00066CE8" w:rsidRPr="004D0F71" w:rsidRDefault="009B153C" w:rsidP="00E063FD">
      <w:pPr>
        <w:spacing w:before="120"/>
        <w:jc w:val="both"/>
        <w:textAlignment w:val="baseline"/>
        <w:rPr>
          <w:rFonts w:asciiTheme="minorHAnsi" w:hAnsiTheme="minorHAnsi" w:cs="Calibri Light"/>
          <w:lang w:val="fr-BE"/>
        </w:rPr>
      </w:pPr>
      <w:r w:rsidRPr="004D0F71">
        <w:rPr>
          <w:rFonts w:asciiTheme="minorHAnsi" w:hAnsiTheme="minorHAnsi" w:cs="Calibri Light"/>
        </w:rPr>
        <w:t xml:space="preserve">Il y a lieu de rappeler </w:t>
      </w:r>
      <w:r w:rsidR="00066CE8" w:rsidRPr="004D0F71">
        <w:rPr>
          <w:rFonts w:asciiTheme="minorHAnsi" w:hAnsiTheme="minorHAnsi" w:cs="Calibri Light"/>
        </w:rPr>
        <w:t>que</w:t>
      </w:r>
      <w:r w:rsidRPr="004D0F71">
        <w:rPr>
          <w:rFonts w:asciiTheme="minorHAnsi" w:hAnsiTheme="minorHAnsi" w:cs="Calibri Light"/>
        </w:rPr>
        <w:t xml:space="preserve"> la </w:t>
      </w:r>
      <w:r w:rsidRPr="004D0F71">
        <w:rPr>
          <w:rFonts w:asciiTheme="minorHAnsi" w:hAnsiTheme="minorHAnsi" w:cs="Calibri Light"/>
          <w:lang w:val="fr-BE"/>
        </w:rPr>
        <w:t>taxe sur les secondes résidences ne peut jamais viser que des occupants d’immeubles d’habitation. Si elle peut s’appliquer à des propriétaires ou titulaires de droits réels, c’est à la condition qu’ils soient aussi occupants de leurs biens et en cette qualité</w:t>
      </w:r>
      <w:r w:rsidR="00066CE8" w:rsidRPr="004D0F71">
        <w:rPr>
          <w:rStyle w:val="Appelnotedebasdep"/>
          <w:rFonts w:asciiTheme="minorHAnsi" w:hAnsiTheme="minorHAnsi" w:cs="Calibri Light"/>
          <w:lang w:val="fr-BE"/>
        </w:rPr>
        <w:footnoteReference w:id="199"/>
      </w:r>
      <w:r w:rsidRPr="004D0F71">
        <w:rPr>
          <w:rFonts w:asciiTheme="minorHAnsi" w:hAnsiTheme="minorHAnsi" w:cs="Calibri Light"/>
          <w:lang w:val="fr-BE"/>
        </w:rPr>
        <w:t xml:space="preserve">. </w:t>
      </w:r>
    </w:p>
    <w:p w14:paraId="42554E80" w14:textId="77777777" w:rsidR="007144A2" w:rsidRPr="004D0F71" w:rsidRDefault="00066CE8" w:rsidP="00E063FD">
      <w:pPr>
        <w:spacing w:before="120"/>
        <w:jc w:val="both"/>
        <w:textAlignment w:val="baseline"/>
        <w:rPr>
          <w:rFonts w:asciiTheme="minorHAnsi" w:hAnsiTheme="minorHAnsi" w:cs="Calibri Light"/>
        </w:rPr>
      </w:pPr>
      <w:r w:rsidRPr="004D0F71">
        <w:rPr>
          <w:rFonts w:asciiTheme="minorHAnsi" w:hAnsiTheme="minorHAnsi" w:cs="Calibri Light"/>
        </w:rPr>
        <w:t xml:space="preserve">Les communes désignent le redevable de la taxe. </w:t>
      </w:r>
    </w:p>
    <w:p w14:paraId="09CC0188" w14:textId="169378C9" w:rsidR="00C744AE" w:rsidRPr="004D0F71" w:rsidRDefault="00C744AE" w:rsidP="00C744AE">
      <w:pPr>
        <w:spacing w:before="120"/>
        <w:jc w:val="both"/>
        <w:textAlignment w:val="baseline"/>
        <w:rPr>
          <w:rFonts w:asciiTheme="minorHAnsi" w:hAnsiTheme="minorHAnsi" w:cs="Calibri Light"/>
        </w:rPr>
      </w:pPr>
      <w:r w:rsidRPr="004D0F71">
        <w:rPr>
          <w:rFonts w:asciiTheme="minorHAnsi" w:hAnsiTheme="minorHAnsi" w:cs="Calibri Light"/>
        </w:rPr>
        <w:t>Vous trouverez plus de précisions ci-dessous</w:t>
      </w:r>
      <w:r w:rsidR="00F6098C" w:rsidRPr="004D0F71">
        <w:rPr>
          <w:rFonts w:asciiTheme="minorHAnsi" w:hAnsiTheme="minorHAnsi" w:cs="Calibri Light"/>
        </w:rPr>
        <w:t>.</w:t>
      </w:r>
      <w:r w:rsidRPr="004D0F71">
        <w:rPr>
          <w:rFonts w:asciiTheme="minorHAnsi" w:hAnsiTheme="minorHAnsi" w:cs="Calibri Light"/>
        </w:rPr>
        <w:t xml:space="preserve"> </w:t>
      </w:r>
    </w:p>
    <w:p w14:paraId="72636451" w14:textId="77777777" w:rsidR="00C744AE" w:rsidRPr="004D0F71" w:rsidRDefault="00C744AE" w:rsidP="00C744AE">
      <w:pPr>
        <w:spacing w:before="120"/>
        <w:jc w:val="both"/>
        <w:textAlignment w:val="baseline"/>
        <w:rPr>
          <w:rFonts w:cs="Calibri Light"/>
        </w:rPr>
      </w:pPr>
      <w:r w:rsidRPr="004D0F71">
        <w:rPr>
          <w:rFonts w:cs="Calibri Light"/>
        </w:rPr>
        <w:t>Les communes peuvent en cas de location du logement, prévoir une solidarité entre l’occupant (dans le chef duquel les conditions de la seconde résidence sont réunies) et le propriétaire.</w:t>
      </w:r>
    </w:p>
    <w:p w14:paraId="659AC376" w14:textId="77777777" w:rsidR="00F6098C" w:rsidRPr="004D0F71" w:rsidRDefault="00C744AE" w:rsidP="00C744AE">
      <w:pPr>
        <w:spacing w:before="120"/>
        <w:jc w:val="both"/>
        <w:textAlignment w:val="baseline"/>
        <w:rPr>
          <w:rFonts w:cs="Calibri Light"/>
        </w:rPr>
      </w:pPr>
      <w:r w:rsidRPr="004D0F71">
        <w:rPr>
          <w:rFonts w:cs="Calibri Light"/>
        </w:rPr>
        <w:t xml:space="preserve">En effet, selon le principe d’autonomie fiscale que leur confère l’article 170, §4, de la Constitution, les communes désignent le redevable de la taxe. Cela implique que ces dernières ont le pouvoir de prévoir des mécanismes de solidarité entre ces redevables. Ainsi, la solidarité peut être envisagée lorsqu’il y a une pluralité de titulaires d’un droit réel sur le bien concerné. </w:t>
      </w:r>
    </w:p>
    <w:p w14:paraId="6A0C742E" w14:textId="3C9CC768" w:rsidR="00C744AE" w:rsidRPr="004D0F71" w:rsidRDefault="00C744AE" w:rsidP="00C744AE">
      <w:pPr>
        <w:spacing w:before="120"/>
        <w:jc w:val="both"/>
        <w:textAlignment w:val="baseline"/>
        <w:rPr>
          <w:rFonts w:cs="Calibri Light"/>
        </w:rPr>
      </w:pPr>
      <w:r w:rsidRPr="004D0F71">
        <w:rPr>
          <w:rFonts w:cs="Calibri Light"/>
        </w:rPr>
        <w:t>Le Conseil d’État a déjà estimé</w:t>
      </w:r>
      <w:r w:rsidRPr="004D0F71">
        <w:rPr>
          <w:rFonts w:cs="Calibri Light"/>
          <w:vertAlign w:val="superscript"/>
        </w:rPr>
        <w:footnoteReference w:id="200"/>
      </w:r>
      <w:r w:rsidRPr="004D0F71">
        <w:rPr>
          <w:rFonts w:cs="Calibri Light"/>
        </w:rPr>
        <w:t xml:space="preserve"> que « </w:t>
      </w:r>
      <w:r w:rsidRPr="004D0F71">
        <w:rPr>
          <w:rFonts w:cs="Calibri Light"/>
          <w:i/>
        </w:rPr>
        <w:t>tant le propriétaire que l’occupant des logements visés peuvent, à bon droit, être considérés comme redevables {…} ; qu’en l’espèce, il y a communauté d’intérêts entre les débiteurs tenus solidairement au paiement de la taxe, puisque le propriétaire et  son locataire participent à l’activité taxée, à savoir la location et l’occupation de secondes résidences, et que le propriétaire perçoit un loyer à charge de son locataire ; que cette communauté d’intérêts peut raisonnablement justifier le mécanisme de solidarité prévu dans le règlement-taxe litigieux</w:t>
      </w:r>
      <w:r w:rsidRPr="004D0F71">
        <w:rPr>
          <w:rFonts w:cs="Calibri Light"/>
        </w:rPr>
        <w:t xml:space="preserve"> ». </w:t>
      </w:r>
    </w:p>
    <w:p w14:paraId="22245A4F" w14:textId="0EBA888E" w:rsidR="00C744AE" w:rsidRPr="004D0F71" w:rsidRDefault="00F500AC" w:rsidP="00C744AE">
      <w:pPr>
        <w:spacing w:before="120"/>
        <w:jc w:val="both"/>
        <w:textAlignment w:val="baseline"/>
        <w:rPr>
          <w:rFonts w:cs="Calibri Light"/>
        </w:rPr>
      </w:pPr>
      <w:r w:rsidRPr="004D0F71">
        <w:rPr>
          <w:rFonts w:cs="Calibri Light"/>
        </w:rPr>
        <w:t>L</w:t>
      </w:r>
      <w:r w:rsidR="00C744AE" w:rsidRPr="004D0F71">
        <w:rPr>
          <w:rFonts w:cs="Calibri Light"/>
        </w:rPr>
        <w:t>a taxe sur les secondes résidences a pour objectif de frapper un objet de luxe dont la possession démontre dans le chef du redevable une certaine aisance et qui ne revêt pas un caractère de nécessité comme l'exercice d'une activité professionnelle ou la possession d'une première résidence. Cela ne correspond en rien à la situation des personnes hébergées dans un établissement pour aînés. Je vous invite dès lors de ne pas lever une telle taxe à charge des résidents hébergés dans les établissements visés à l'article 334, 2° du Code wallon de l'Action sociale et de la Santé.</w:t>
      </w:r>
    </w:p>
    <w:p w14:paraId="67A95D5E" w14:textId="7DF040F4" w:rsidR="00C744AE" w:rsidRPr="004D0F71" w:rsidRDefault="00C744AE" w:rsidP="00C744AE">
      <w:pPr>
        <w:spacing w:before="120"/>
        <w:jc w:val="both"/>
        <w:textAlignment w:val="baseline"/>
        <w:rPr>
          <w:rFonts w:cs="Calibri Light"/>
        </w:rPr>
      </w:pPr>
      <w:r w:rsidRPr="004D0F71">
        <w:rPr>
          <w:rFonts w:cs="Calibri Light"/>
        </w:rPr>
        <w:t>Deux arrêts du Conseil d'État pris en la matière méritent d'être signalés</w:t>
      </w:r>
      <w:r w:rsidR="007E0682">
        <w:rPr>
          <w:rFonts w:cs="Calibri Light"/>
        </w:rPr>
        <w:t>.</w:t>
      </w:r>
    </w:p>
    <w:p w14:paraId="676FC2BA" w14:textId="328D78E2" w:rsidR="00C744AE" w:rsidRPr="004D0F71" w:rsidRDefault="00C744AE" w:rsidP="00C744AE">
      <w:pPr>
        <w:spacing w:before="120"/>
        <w:jc w:val="both"/>
        <w:textAlignment w:val="baseline"/>
        <w:rPr>
          <w:rFonts w:cs="Calibri Light"/>
        </w:rPr>
      </w:pPr>
      <w:r w:rsidRPr="004D0F71">
        <w:rPr>
          <w:rFonts w:cs="Calibri Light"/>
        </w:rPr>
        <w:t xml:space="preserve">Dans son arrêt n°66545 du 4 juin 1997, le Conseil d'État estime qu'il n'existe pas de justification raisonnable et adéquate de la différence de traitement entre, d'une part, les personnes domiciliées sur le territoire d'une commune et, d'autre part, les personnes qui ne sont pas inscrites dans les registres de la population de cette commune, les premières citées n'étant pas redevables de la taxe communale sur les secondes résidences à l'inverse des secondes </w:t>
      </w:r>
      <w:r w:rsidRPr="004D0F71">
        <w:rPr>
          <w:rFonts w:cs="Calibri Light"/>
        </w:rPr>
        <w:lastRenderedPageBreak/>
        <w:t>citées. En conséquence, les communes ne peuvent donc pas exonérer une seconde résidence pour le motif que la personne qui peut en disposer serait déjà domiciliée à une autre adresse dans la commune.</w:t>
      </w:r>
    </w:p>
    <w:p w14:paraId="458E42C5" w14:textId="7152D54A" w:rsidR="00C744AE" w:rsidRPr="004D0F71" w:rsidRDefault="00C744AE" w:rsidP="00C744AE">
      <w:pPr>
        <w:spacing w:before="120"/>
        <w:jc w:val="both"/>
        <w:textAlignment w:val="baseline"/>
        <w:rPr>
          <w:rFonts w:cs="Calibri Light"/>
        </w:rPr>
      </w:pPr>
      <w:r w:rsidRPr="004D0F71">
        <w:rPr>
          <w:rFonts w:cs="Calibri Light"/>
        </w:rPr>
        <w:t xml:space="preserve">Dans son arrêt n°99.385 du 2 octobre 2001, le Conseil d'État estime que la taxe sur les secondes résidences n'est pas comparable au précompte immobilier et ce, notamment parce que cette taxe « </w:t>
      </w:r>
      <w:r w:rsidRPr="004D0F71">
        <w:rPr>
          <w:rFonts w:cs="Calibri Light"/>
          <w:i/>
        </w:rPr>
        <w:t>n'a pas le même objet que le précompte immobilier établi sur le revenu cadastral et les centimes additionnels perçus par la commune sur ce dernier. » Par ailleurs</w:t>
      </w:r>
      <w:r w:rsidR="003B0359" w:rsidRPr="004D0F71">
        <w:rPr>
          <w:rFonts w:cs="Calibri Light"/>
          <w:i/>
        </w:rPr>
        <w:t>,</w:t>
      </w:r>
      <w:r w:rsidRPr="004D0F71">
        <w:rPr>
          <w:rFonts w:cs="Calibri Light"/>
          <w:i/>
        </w:rPr>
        <w:t xml:space="preserve"> la haute juridiction administrative rappelle que « l'objet premier de la taxe sur les secondes résidences est de frapper un objet de luxe dont la possession démontre dans le chef du redevable une certaine aisance et qui ne revêt pas un caractère de nécessité comme l'exercice d'une activité professionnelle ou la possession d'une première résidence ...</w:t>
      </w:r>
      <w:r w:rsidRPr="004D0F71">
        <w:rPr>
          <w:rFonts w:cs="Calibri Light"/>
        </w:rPr>
        <w:t xml:space="preserve"> ».</w:t>
      </w:r>
    </w:p>
    <w:p w14:paraId="7DA45A4D" w14:textId="77777777" w:rsidR="00C744AE" w:rsidRPr="004D0F71" w:rsidRDefault="00C744AE" w:rsidP="00C744AE">
      <w:pPr>
        <w:spacing w:before="120"/>
        <w:jc w:val="both"/>
        <w:rPr>
          <w:rFonts w:cs="Calibri Light"/>
        </w:rPr>
      </w:pPr>
      <w:r w:rsidRPr="004D0F71">
        <w:rPr>
          <w:rFonts w:cs="Calibri Light"/>
        </w:rPr>
        <w:t xml:space="preserve">Il faut rappeler aux autorités communales qu’en matière de règlement sur les secondes résidences, il est important de </w:t>
      </w:r>
      <w:r w:rsidRPr="004D0F71">
        <w:rPr>
          <w:rFonts w:cs="Calibri Light"/>
          <w:b/>
          <w:bCs/>
        </w:rPr>
        <w:t>soigner la motivation</w:t>
      </w:r>
      <w:r w:rsidRPr="004D0F71">
        <w:rPr>
          <w:rFonts w:cs="Calibri Light"/>
        </w:rPr>
        <w:t xml:space="preserve"> qui a conduit à son adoption.</w:t>
      </w:r>
    </w:p>
    <w:p w14:paraId="25293AE7" w14:textId="77777777" w:rsidR="00C744AE" w:rsidRPr="004D0F71" w:rsidRDefault="00C744AE" w:rsidP="00C744AE">
      <w:pPr>
        <w:spacing w:before="120"/>
        <w:jc w:val="both"/>
        <w:rPr>
          <w:rFonts w:cs="Calibri Light"/>
        </w:rPr>
      </w:pPr>
      <w:r w:rsidRPr="004D0F71">
        <w:rPr>
          <w:rFonts w:cs="Calibri Light"/>
        </w:rPr>
        <w:t>Étant donné la multiplication des recours, sur base de la violation des articles 10 et 11 de la constitution, à l’encontre de ces règlements-taxes, une simple référence à la situation financière de la commune n’est pas suffisante pour justifier la taxation des secondes résidences. Ce constat est encore plus vrai en cas de différenciation du taux de la taxe et/ou de plusieurs exonérations dans un règlement-taxe de ce type. </w:t>
      </w:r>
    </w:p>
    <w:p w14:paraId="39C57E5E" w14:textId="042E45D1" w:rsidR="00C744AE" w:rsidRPr="004D0F71" w:rsidRDefault="00C744AE" w:rsidP="00C744AE">
      <w:pPr>
        <w:spacing w:before="120"/>
        <w:jc w:val="both"/>
        <w:rPr>
          <w:rFonts w:cs="Calibri Light"/>
        </w:rPr>
      </w:pPr>
      <w:r w:rsidRPr="004D0F71">
        <w:rPr>
          <w:rFonts w:cs="Calibri Light"/>
        </w:rPr>
        <w:t xml:space="preserve">Ces différentes justifications sont les suivantes : </w:t>
      </w:r>
    </w:p>
    <w:p w14:paraId="2863E080" w14:textId="579C09C9" w:rsidR="00F6098C" w:rsidRPr="004D0F71" w:rsidRDefault="007E0682" w:rsidP="008D7EB7">
      <w:pPr>
        <w:pStyle w:val="Paragraphedeliste"/>
        <w:numPr>
          <w:ilvl w:val="0"/>
          <w:numId w:val="162"/>
        </w:numPr>
        <w:tabs>
          <w:tab w:val="left" w:pos="144"/>
        </w:tabs>
        <w:spacing w:before="120"/>
        <w:jc w:val="both"/>
        <w:textAlignment w:val="baseline"/>
        <w:rPr>
          <w:rFonts w:asciiTheme="minorHAnsi" w:hAnsiTheme="minorHAnsi" w:cs="Calibri Light"/>
        </w:rPr>
      </w:pPr>
      <w:r>
        <w:rPr>
          <w:rFonts w:asciiTheme="minorHAnsi" w:hAnsiTheme="minorHAnsi" w:cs="Calibri Light"/>
        </w:rPr>
        <w:t>L</w:t>
      </w:r>
      <w:r w:rsidR="00C744AE" w:rsidRPr="004D0F71">
        <w:rPr>
          <w:rFonts w:asciiTheme="minorHAnsi" w:hAnsiTheme="minorHAnsi" w:cs="Calibri Light"/>
        </w:rPr>
        <w:t xml:space="preserve">e caractère compensatoire de la taxe fait référence aux dépenses engagées au bénéfice des personnes qui ont des intérêts dans la commune, y sont présents ou y habitent, à des fins de sécurité et pour les services communaux et leur amélioration. </w:t>
      </w:r>
    </w:p>
    <w:p w14:paraId="209110D1" w14:textId="020CAF17" w:rsidR="00C744AE" w:rsidRPr="004D0F71" w:rsidRDefault="00F6098C" w:rsidP="008D7EB7">
      <w:pPr>
        <w:tabs>
          <w:tab w:val="left" w:pos="144"/>
        </w:tabs>
        <w:spacing w:before="120"/>
        <w:ind w:left="504"/>
        <w:jc w:val="both"/>
        <w:textAlignment w:val="baseline"/>
        <w:rPr>
          <w:rFonts w:asciiTheme="minorHAnsi" w:hAnsiTheme="minorHAnsi" w:cs="Calibri Light"/>
        </w:rPr>
      </w:pPr>
      <w:r w:rsidRPr="004D0F71">
        <w:rPr>
          <w:rFonts w:asciiTheme="minorHAnsi" w:hAnsiTheme="minorHAnsi" w:cs="Calibri Light"/>
        </w:rPr>
        <w:t>C</w:t>
      </w:r>
      <w:r w:rsidR="00C744AE" w:rsidRPr="004D0F71">
        <w:rPr>
          <w:rFonts w:asciiTheme="minorHAnsi" w:hAnsiTheme="minorHAnsi" w:cs="Calibri Light"/>
        </w:rPr>
        <w:t xml:space="preserve">ette justification n’est pertinente que s’il est prouvé que les contribuables de cette taxe engendrent plus de frais pour la commune ou participent moins dans le financement de ces frais que les habitants de la commune. Par conséquent, cette justification exige un lien entre la hauteur de la taxe sur les secondes résidences et les taxes qui sont dues par ceux qui ont leur domicile dans la commune. </w:t>
      </w:r>
    </w:p>
    <w:p w14:paraId="783EDD91" w14:textId="77777777" w:rsidR="00C744AE" w:rsidRPr="004D0F71" w:rsidRDefault="00C744AE" w:rsidP="008D7EB7">
      <w:pPr>
        <w:tabs>
          <w:tab w:val="left" w:pos="144"/>
        </w:tabs>
        <w:spacing w:before="120"/>
        <w:ind w:left="504"/>
        <w:jc w:val="both"/>
        <w:textAlignment w:val="baseline"/>
        <w:rPr>
          <w:rFonts w:asciiTheme="minorHAnsi" w:hAnsiTheme="minorHAnsi" w:cs="Calibri Light"/>
        </w:rPr>
      </w:pPr>
      <w:r w:rsidRPr="004D0F71">
        <w:rPr>
          <w:rFonts w:asciiTheme="minorHAnsi" w:hAnsiTheme="minorHAnsi" w:cs="Calibri Light"/>
        </w:rPr>
        <w:t>Par ailleurs, le fait de se référer à l’effet compensatoire pour justifier un taux différencié prévu en fonction de l’emplacement de la seconde résidence n’est pas une justification objective et raisonnable.</w:t>
      </w:r>
    </w:p>
    <w:p w14:paraId="1EC6F3FF" w14:textId="77777777" w:rsidR="00C744AE" w:rsidRPr="004D0F71" w:rsidRDefault="00C744AE" w:rsidP="008D7EB7">
      <w:pPr>
        <w:tabs>
          <w:tab w:val="left" w:pos="144"/>
        </w:tabs>
        <w:spacing w:before="120"/>
        <w:ind w:left="504"/>
        <w:jc w:val="both"/>
        <w:textAlignment w:val="baseline"/>
        <w:rPr>
          <w:rFonts w:asciiTheme="minorHAnsi" w:hAnsiTheme="minorHAnsi" w:cs="Calibri Light"/>
        </w:rPr>
      </w:pPr>
      <w:r w:rsidRPr="004D0F71">
        <w:rPr>
          <w:rFonts w:asciiTheme="minorHAnsi" w:hAnsiTheme="minorHAnsi" w:cs="Calibri Light"/>
        </w:rPr>
        <w:t>Le caractère compensatoire de la taxe peut soulever des difficultés notamment si la seconde résidence est utilisée par un tiers.</w:t>
      </w:r>
    </w:p>
    <w:p w14:paraId="518B3BE7" w14:textId="3BA5C01A" w:rsidR="00C744AE" w:rsidRPr="004D0F71" w:rsidRDefault="00C744AE" w:rsidP="008D7EB7">
      <w:pPr>
        <w:tabs>
          <w:tab w:val="left" w:pos="144"/>
        </w:tabs>
        <w:spacing w:before="120"/>
        <w:ind w:left="504"/>
        <w:jc w:val="both"/>
        <w:textAlignment w:val="baseline"/>
        <w:rPr>
          <w:rFonts w:asciiTheme="minorHAnsi" w:hAnsiTheme="minorHAnsi" w:cs="Calibri Light"/>
        </w:rPr>
      </w:pPr>
      <w:r w:rsidRPr="004D0F71">
        <w:rPr>
          <w:rFonts w:asciiTheme="minorHAnsi" w:hAnsiTheme="minorHAnsi" w:cs="Calibri Light"/>
        </w:rPr>
        <w:t xml:space="preserve">Le recours à l’objectif compensatoire pour justifier la taxation des secondes résidences dans le chef du propriétaire n’est pas conforme au principe d’égalité. En effet, c’est celui qui dispose de la seconde résidence qui profite des dépenses communales ET ce sont ces dépenses qui doivent être </w:t>
      </w:r>
      <w:r w:rsidR="001935CF" w:rsidRPr="004D0F71">
        <w:rPr>
          <w:rFonts w:asciiTheme="minorHAnsi" w:hAnsiTheme="minorHAnsi" w:cs="Calibri Light"/>
        </w:rPr>
        <w:t xml:space="preserve">compensées </w:t>
      </w:r>
      <w:r w:rsidRPr="004D0F71">
        <w:rPr>
          <w:rFonts w:asciiTheme="minorHAnsi" w:hAnsiTheme="minorHAnsi" w:cs="Calibri Light"/>
        </w:rPr>
        <w:t xml:space="preserve">par la taxe sur les secondes résidences. </w:t>
      </w:r>
    </w:p>
    <w:p w14:paraId="6585E495" w14:textId="60C76882" w:rsidR="00C744AE" w:rsidRPr="004D0F71" w:rsidRDefault="00C744AE" w:rsidP="008D7EB7">
      <w:pPr>
        <w:tabs>
          <w:tab w:val="left" w:pos="144"/>
        </w:tabs>
        <w:spacing w:before="120"/>
        <w:ind w:left="504"/>
        <w:jc w:val="both"/>
        <w:textAlignment w:val="baseline"/>
        <w:rPr>
          <w:rFonts w:asciiTheme="minorHAnsi" w:hAnsiTheme="minorHAnsi" w:cs="Calibri Light"/>
        </w:rPr>
      </w:pPr>
      <w:r w:rsidRPr="004D0F71">
        <w:rPr>
          <w:rFonts w:asciiTheme="minorHAnsi" w:hAnsiTheme="minorHAnsi" w:cs="Calibri Light"/>
        </w:rPr>
        <w:t>La désignation du propriétaire comme redevable de la taxe entraine une violation du principe d’égalité et de non-discrimination puisque l’on va traiter de manière identique deux catégories de personnes qui se trouvent dans une situation différente. D’une part, le propriétaire de la seconde résidence qui dispose lui-même de cette seconde résidence ET le propriétaire d’une seconde résidence qui met à disposition d’un tiers sa seconde résidence. Il n’existe donc pas de justification objective et raisonnable pour ce traitement identique des situations, qui à la lumière de l’objectif compensatoire, sont différentes</w:t>
      </w:r>
      <w:r w:rsidR="00EA5A41" w:rsidRPr="004D0F71">
        <w:rPr>
          <w:rFonts w:asciiTheme="minorHAnsi" w:hAnsiTheme="minorHAnsi" w:cs="Calibri Light"/>
        </w:rPr>
        <w:t> ;</w:t>
      </w:r>
      <w:r w:rsidRPr="004D0F71">
        <w:rPr>
          <w:rFonts w:asciiTheme="minorHAnsi" w:hAnsiTheme="minorHAnsi" w:cs="Calibri Light"/>
        </w:rPr>
        <w:t xml:space="preserve"> </w:t>
      </w:r>
    </w:p>
    <w:p w14:paraId="5C9F15E6" w14:textId="0E714AB5" w:rsidR="00C744AE" w:rsidRPr="004D0F71" w:rsidRDefault="007E0682" w:rsidP="008D7EB7">
      <w:pPr>
        <w:pStyle w:val="Paragraphedeliste"/>
        <w:numPr>
          <w:ilvl w:val="0"/>
          <w:numId w:val="162"/>
        </w:numPr>
        <w:tabs>
          <w:tab w:val="left" w:pos="144"/>
        </w:tabs>
        <w:spacing w:before="120"/>
        <w:jc w:val="both"/>
        <w:textAlignment w:val="baseline"/>
        <w:rPr>
          <w:rFonts w:asciiTheme="minorHAnsi" w:hAnsiTheme="minorHAnsi" w:cs="Calibri Light"/>
        </w:rPr>
      </w:pPr>
      <w:r>
        <w:rPr>
          <w:rFonts w:asciiTheme="minorHAnsi" w:hAnsiTheme="minorHAnsi" w:cs="Calibri Light"/>
        </w:rPr>
        <w:lastRenderedPageBreak/>
        <w:t>L</w:t>
      </w:r>
      <w:r w:rsidR="00C744AE" w:rsidRPr="004D0F71">
        <w:rPr>
          <w:rFonts w:asciiTheme="minorHAnsi" w:hAnsiTheme="minorHAnsi" w:cs="Calibri Light"/>
        </w:rPr>
        <w:t xml:space="preserve">a taxe sur la richesse qui permet de justifier la taxation des secondes résidences comme un produit de luxe qui suppose l’existence d’une certaine aisance dans le chef de celui qui utilise le bien immeuble comme seconde résidence. </w:t>
      </w:r>
    </w:p>
    <w:p w14:paraId="5E17F65D" w14:textId="77777777" w:rsidR="00C744AE" w:rsidRPr="004D0F71" w:rsidRDefault="00C744AE" w:rsidP="008D7EB7">
      <w:pPr>
        <w:tabs>
          <w:tab w:val="left" w:pos="144"/>
        </w:tabs>
        <w:spacing w:before="120"/>
        <w:ind w:left="504"/>
        <w:jc w:val="both"/>
        <w:textAlignment w:val="baseline"/>
        <w:rPr>
          <w:rFonts w:asciiTheme="minorHAnsi" w:hAnsiTheme="minorHAnsi" w:cs="Calibri Light"/>
        </w:rPr>
      </w:pPr>
      <w:r w:rsidRPr="004D0F71">
        <w:rPr>
          <w:rFonts w:asciiTheme="minorHAnsi" w:hAnsiTheme="minorHAnsi" w:cs="Calibri Light"/>
        </w:rPr>
        <w:t>Les secondes résidences comme produit de luxe ne concernent que ceux qui utilisent le bien immobilier comme seconde résidence (occupant). Le recours à cette justification permet seulement de justifier de manière objective et raisonnable la taxation du propriétaire de l’immeuble si celui-ci utilise effectivement l’immeuble comme seconde résidence.</w:t>
      </w:r>
    </w:p>
    <w:p w14:paraId="58533782" w14:textId="77777777" w:rsidR="00C744AE" w:rsidRPr="004D0F71" w:rsidRDefault="00C744AE" w:rsidP="008D7EB7">
      <w:pPr>
        <w:tabs>
          <w:tab w:val="left" w:pos="144"/>
        </w:tabs>
        <w:spacing w:before="120"/>
        <w:ind w:left="504"/>
        <w:jc w:val="both"/>
        <w:textAlignment w:val="baseline"/>
        <w:rPr>
          <w:rFonts w:asciiTheme="minorHAnsi" w:hAnsiTheme="minorHAnsi" w:cs="Calibri Light"/>
        </w:rPr>
      </w:pPr>
      <w:r w:rsidRPr="004D0F71">
        <w:rPr>
          <w:rFonts w:asciiTheme="minorHAnsi" w:hAnsiTheme="minorHAnsi" w:cs="Calibri Light"/>
        </w:rPr>
        <w:t xml:space="preserve">Les communes pourraient, notamment prévoir sur base de cette justification, un taux différencié en fonction de l’emplacement de la seconde résidence. Un taux unique est difficile à défendre puisque selon l’emplacement, le degré d’aisance n’est pas le même. </w:t>
      </w:r>
    </w:p>
    <w:p w14:paraId="0B855B62" w14:textId="0FBC1BBB" w:rsidR="00C744AE" w:rsidRPr="004D0F71" w:rsidRDefault="00C744AE" w:rsidP="008D7EB7">
      <w:pPr>
        <w:tabs>
          <w:tab w:val="left" w:pos="144"/>
        </w:tabs>
        <w:spacing w:before="120"/>
        <w:ind w:left="504"/>
        <w:jc w:val="both"/>
        <w:textAlignment w:val="baseline"/>
        <w:rPr>
          <w:rFonts w:asciiTheme="minorHAnsi" w:hAnsiTheme="minorHAnsi" w:cs="Calibri Light"/>
        </w:rPr>
      </w:pPr>
      <w:r w:rsidRPr="004D0F71">
        <w:rPr>
          <w:rFonts w:asciiTheme="minorHAnsi" w:hAnsiTheme="minorHAnsi" w:cs="Calibri Light"/>
        </w:rPr>
        <w:t>Néanmoins, il n’est pas possible d’exonérer de cette taxe, les habitants qui ont leur domicile sur la commune et qui sont redevables des additionnels à l’IPP puisque l’on taxe un produit de luxe et donc cela n’a aucun rapport avec la contribution déjà existante aux finances de la commune</w:t>
      </w:r>
      <w:r w:rsidR="00EA5A41" w:rsidRPr="004D0F71">
        <w:rPr>
          <w:rFonts w:asciiTheme="minorHAnsi" w:hAnsiTheme="minorHAnsi" w:cs="Calibri Light"/>
        </w:rPr>
        <w:t> ;</w:t>
      </w:r>
    </w:p>
    <w:p w14:paraId="6AD46CB6" w14:textId="14F56D45" w:rsidR="00C744AE" w:rsidRPr="004D0F71" w:rsidRDefault="007E0682" w:rsidP="008D7EB7">
      <w:pPr>
        <w:pStyle w:val="Paragraphedeliste"/>
        <w:numPr>
          <w:ilvl w:val="0"/>
          <w:numId w:val="162"/>
        </w:numPr>
        <w:tabs>
          <w:tab w:val="left" w:pos="144"/>
        </w:tabs>
        <w:spacing w:before="120"/>
        <w:jc w:val="both"/>
        <w:textAlignment w:val="baseline"/>
        <w:rPr>
          <w:rFonts w:asciiTheme="minorHAnsi" w:hAnsiTheme="minorHAnsi" w:cs="Calibri Light"/>
        </w:rPr>
      </w:pPr>
      <w:r>
        <w:rPr>
          <w:rFonts w:asciiTheme="minorHAnsi" w:hAnsiTheme="minorHAnsi" w:cs="Calibri Light"/>
        </w:rPr>
        <w:t>L</w:t>
      </w:r>
      <w:r w:rsidR="00C744AE" w:rsidRPr="004D0F71">
        <w:rPr>
          <w:rFonts w:asciiTheme="minorHAnsi" w:hAnsiTheme="minorHAnsi" w:cs="Calibri Light"/>
        </w:rPr>
        <w:t xml:space="preserve">’incitation pour les habitants de fixer leur résidence principale dans la commune. L’objectif de cette taxe est de protéger l’habitation résidentielle, éviter l’inoccupation prolongée d’un immeuble. </w:t>
      </w:r>
    </w:p>
    <w:p w14:paraId="725B628C" w14:textId="77777777" w:rsidR="00C744AE" w:rsidRPr="004D0F71" w:rsidRDefault="00C744AE" w:rsidP="008D7EB7">
      <w:pPr>
        <w:tabs>
          <w:tab w:val="left" w:pos="144"/>
        </w:tabs>
        <w:spacing w:before="120"/>
        <w:ind w:left="504"/>
        <w:jc w:val="both"/>
        <w:textAlignment w:val="baseline"/>
        <w:rPr>
          <w:rFonts w:asciiTheme="minorHAnsi" w:hAnsiTheme="minorHAnsi" w:cs="Calibri Light"/>
        </w:rPr>
      </w:pPr>
      <w:r w:rsidRPr="004D0F71">
        <w:rPr>
          <w:rFonts w:asciiTheme="minorHAnsi" w:hAnsiTheme="minorHAnsi" w:cs="Calibri Light"/>
        </w:rPr>
        <w:t xml:space="preserve">Cet objectif peut entrainer une justification objective et raisonnable pour l’instauration de cette taxe à des charges des secondes résidences pour autant que l’existence de ce motif apparaisse raisonnable. </w:t>
      </w:r>
    </w:p>
    <w:p w14:paraId="36E08C5F" w14:textId="77777777" w:rsidR="00C744AE" w:rsidRPr="004D0F71" w:rsidRDefault="00C744AE" w:rsidP="008D7EB7">
      <w:pPr>
        <w:spacing w:before="120" w:after="240"/>
        <w:jc w:val="both"/>
        <w:rPr>
          <w:rFonts w:cs="Calibri Light"/>
        </w:rPr>
      </w:pPr>
      <w:r w:rsidRPr="004D0F71">
        <w:rPr>
          <w:rFonts w:cs="Calibri Light"/>
        </w:rPr>
        <w:t xml:space="preserve">Je rappelle aux autorités communales que chaque motivation a ses propres limites (choix du redevable et taux de la taxe). </w:t>
      </w:r>
    </w:p>
    <w:p w14:paraId="1D269543" w14:textId="77777777" w:rsidR="00E37337" w:rsidRDefault="00E37337" w:rsidP="00E5346D">
      <w:pPr>
        <w:pStyle w:val="Sam3"/>
      </w:pPr>
      <w:bookmarkStart w:id="7674" w:name="_Toc516739948"/>
      <w:bookmarkStart w:id="7675" w:name="_Toc516751857"/>
      <w:bookmarkStart w:id="7676" w:name="_Toc516825945"/>
      <w:bookmarkStart w:id="7677" w:name="_Toc516826503"/>
      <w:bookmarkStart w:id="7678" w:name="_Toc516837823"/>
      <w:bookmarkStart w:id="7679" w:name="_Toc516838382"/>
      <w:bookmarkStart w:id="7680" w:name="_Toc516838941"/>
      <w:bookmarkStart w:id="7681" w:name="_Toc516839501"/>
      <w:bookmarkStart w:id="7682" w:name="_Toc517173597"/>
      <w:bookmarkStart w:id="7683" w:name="_Toc517175271"/>
      <w:bookmarkStart w:id="7684" w:name="_Toc517175858"/>
      <w:bookmarkStart w:id="7685" w:name="_Toc517176446"/>
      <w:bookmarkStart w:id="7686" w:name="_Toc517337771"/>
      <w:bookmarkStart w:id="7687" w:name="_Toc517360567"/>
      <w:bookmarkStart w:id="7688" w:name="_Toc516739949"/>
      <w:bookmarkStart w:id="7689" w:name="_Toc516751858"/>
      <w:bookmarkStart w:id="7690" w:name="_Toc516825946"/>
      <w:bookmarkStart w:id="7691" w:name="_Toc516826504"/>
      <w:bookmarkStart w:id="7692" w:name="_Toc516837824"/>
      <w:bookmarkStart w:id="7693" w:name="_Toc516838383"/>
      <w:bookmarkStart w:id="7694" w:name="_Toc516838942"/>
      <w:bookmarkStart w:id="7695" w:name="_Toc516839502"/>
      <w:bookmarkStart w:id="7696" w:name="_Toc517173598"/>
      <w:bookmarkStart w:id="7697" w:name="_Toc517175272"/>
      <w:bookmarkStart w:id="7698" w:name="_Toc517175859"/>
      <w:bookmarkStart w:id="7699" w:name="_Toc517176447"/>
      <w:bookmarkStart w:id="7700" w:name="_Toc517337772"/>
      <w:bookmarkStart w:id="7701" w:name="_Toc517360568"/>
      <w:bookmarkStart w:id="7702" w:name="_Toc516739950"/>
      <w:bookmarkStart w:id="7703" w:name="_Toc516751859"/>
      <w:bookmarkStart w:id="7704" w:name="_Toc516825947"/>
      <w:bookmarkStart w:id="7705" w:name="_Toc516826505"/>
      <w:bookmarkStart w:id="7706" w:name="_Toc516837825"/>
      <w:bookmarkStart w:id="7707" w:name="_Toc516838384"/>
      <w:bookmarkStart w:id="7708" w:name="_Toc516838943"/>
      <w:bookmarkStart w:id="7709" w:name="_Toc516839503"/>
      <w:bookmarkStart w:id="7710" w:name="_Toc517173599"/>
      <w:bookmarkStart w:id="7711" w:name="_Toc517175273"/>
      <w:bookmarkStart w:id="7712" w:name="_Toc517175860"/>
      <w:bookmarkStart w:id="7713" w:name="_Toc517176448"/>
      <w:bookmarkStart w:id="7714" w:name="_Toc517337773"/>
      <w:bookmarkStart w:id="7715" w:name="_Toc517360569"/>
      <w:bookmarkStart w:id="7716" w:name="_Toc516739951"/>
      <w:bookmarkStart w:id="7717" w:name="_Toc516751860"/>
      <w:bookmarkStart w:id="7718" w:name="_Toc516825948"/>
      <w:bookmarkStart w:id="7719" w:name="_Toc516826506"/>
      <w:bookmarkStart w:id="7720" w:name="_Toc516837826"/>
      <w:bookmarkStart w:id="7721" w:name="_Toc516838385"/>
      <w:bookmarkStart w:id="7722" w:name="_Toc516838944"/>
      <w:bookmarkStart w:id="7723" w:name="_Toc516839504"/>
      <w:bookmarkStart w:id="7724" w:name="_Toc517173600"/>
      <w:bookmarkStart w:id="7725" w:name="_Toc517175274"/>
      <w:bookmarkStart w:id="7726" w:name="_Toc517175861"/>
      <w:bookmarkStart w:id="7727" w:name="_Toc517176449"/>
      <w:bookmarkStart w:id="7728" w:name="_Toc517337774"/>
      <w:bookmarkStart w:id="7729" w:name="_Toc517360570"/>
      <w:bookmarkStart w:id="7730" w:name="_Toc516739952"/>
      <w:bookmarkStart w:id="7731" w:name="_Toc516751861"/>
      <w:bookmarkStart w:id="7732" w:name="_Toc516825949"/>
      <w:bookmarkStart w:id="7733" w:name="_Toc516826507"/>
      <w:bookmarkStart w:id="7734" w:name="_Toc516837827"/>
      <w:bookmarkStart w:id="7735" w:name="_Toc516838386"/>
      <w:bookmarkStart w:id="7736" w:name="_Toc516838945"/>
      <w:bookmarkStart w:id="7737" w:name="_Toc516839505"/>
      <w:bookmarkStart w:id="7738" w:name="_Toc517173601"/>
      <w:bookmarkStart w:id="7739" w:name="_Toc517175275"/>
      <w:bookmarkStart w:id="7740" w:name="_Toc517175862"/>
      <w:bookmarkStart w:id="7741" w:name="_Toc517176450"/>
      <w:bookmarkStart w:id="7742" w:name="_Toc517337775"/>
      <w:bookmarkStart w:id="7743" w:name="_Toc517360571"/>
      <w:bookmarkStart w:id="7744" w:name="_Toc516739953"/>
      <w:bookmarkStart w:id="7745" w:name="_Toc516751862"/>
      <w:bookmarkStart w:id="7746" w:name="_Toc516825950"/>
      <w:bookmarkStart w:id="7747" w:name="_Toc516826508"/>
      <w:bookmarkStart w:id="7748" w:name="_Toc516837828"/>
      <w:bookmarkStart w:id="7749" w:name="_Toc516838387"/>
      <w:bookmarkStart w:id="7750" w:name="_Toc516838946"/>
      <w:bookmarkStart w:id="7751" w:name="_Toc516839506"/>
      <w:bookmarkStart w:id="7752" w:name="_Toc517173602"/>
      <w:bookmarkStart w:id="7753" w:name="_Toc517175276"/>
      <w:bookmarkStart w:id="7754" w:name="_Toc517175863"/>
      <w:bookmarkStart w:id="7755" w:name="_Toc517176451"/>
      <w:bookmarkStart w:id="7756" w:name="_Toc517337776"/>
      <w:bookmarkStart w:id="7757" w:name="_Toc517360572"/>
      <w:bookmarkStart w:id="7758" w:name="_Toc516739954"/>
      <w:bookmarkStart w:id="7759" w:name="_Toc516751863"/>
      <w:bookmarkStart w:id="7760" w:name="_Toc516825951"/>
      <w:bookmarkStart w:id="7761" w:name="_Toc516826509"/>
      <w:bookmarkStart w:id="7762" w:name="_Toc516837829"/>
      <w:bookmarkStart w:id="7763" w:name="_Toc516838388"/>
      <w:bookmarkStart w:id="7764" w:name="_Toc516838947"/>
      <w:bookmarkStart w:id="7765" w:name="_Toc516839507"/>
      <w:bookmarkStart w:id="7766" w:name="_Toc517173603"/>
      <w:bookmarkStart w:id="7767" w:name="_Toc517175277"/>
      <w:bookmarkStart w:id="7768" w:name="_Toc517175864"/>
      <w:bookmarkStart w:id="7769" w:name="_Toc517176452"/>
      <w:bookmarkStart w:id="7770" w:name="_Toc517337777"/>
      <w:bookmarkStart w:id="7771" w:name="_Toc517360573"/>
      <w:bookmarkStart w:id="7772" w:name="_Toc516739955"/>
      <w:bookmarkStart w:id="7773" w:name="_Toc516751864"/>
      <w:bookmarkStart w:id="7774" w:name="_Toc516825952"/>
      <w:bookmarkStart w:id="7775" w:name="_Toc516826510"/>
      <w:bookmarkStart w:id="7776" w:name="_Toc516837830"/>
      <w:bookmarkStart w:id="7777" w:name="_Toc516838389"/>
      <w:bookmarkStart w:id="7778" w:name="_Toc516838948"/>
      <w:bookmarkStart w:id="7779" w:name="_Toc516839508"/>
      <w:bookmarkStart w:id="7780" w:name="_Toc517173604"/>
      <w:bookmarkStart w:id="7781" w:name="_Toc517175278"/>
      <w:bookmarkStart w:id="7782" w:name="_Toc517175865"/>
      <w:bookmarkStart w:id="7783" w:name="_Toc517176453"/>
      <w:bookmarkStart w:id="7784" w:name="_Toc517337778"/>
      <w:bookmarkStart w:id="7785" w:name="_Toc517360574"/>
      <w:bookmarkStart w:id="7786" w:name="_Toc516739956"/>
      <w:bookmarkStart w:id="7787" w:name="_Toc516751865"/>
      <w:bookmarkStart w:id="7788" w:name="_Toc516825953"/>
      <w:bookmarkStart w:id="7789" w:name="_Toc516826511"/>
      <w:bookmarkStart w:id="7790" w:name="_Toc516837831"/>
      <w:bookmarkStart w:id="7791" w:name="_Toc516838390"/>
      <w:bookmarkStart w:id="7792" w:name="_Toc516838949"/>
      <w:bookmarkStart w:id="7793" w:name="_Toc516839509"/>
      <w:bookmarkStart w:id="7794" w:name="_Toc517173605"/>
      <w:bookmarkStart w:id="7795" w:name="_Toc517175279"/>
      <w:bookmarkStart w:id="7796" w:name="_Toc517175866"/>
      <w:bookmarkStart w:id="7797" w:name="_Toc517176454"/>
      <w:bookmarkStart w:id="7798" w:name="_Toc517337779"/>
      <w:bookmarkStart w:id="7799" w:name="_Toc517360575"/>
      <w:bookmarkStart w:id="7800" w:name="_Toc516739957"/>
      <w:bookmarkStart w:id="7801" w:name="_Toc516751866"/>
      <w:bookmarkStart w:id="7802" w:name="_Toc516825954"/>
      <w:bookmarkStart w:id="7803" w:name="_Toc516826512"/>
      <w:bookmarkStart w:id="7804" w:name="_Toc516837832"/>
      <w:bookmarkStart w:id="7805" w:name="_Toc516838391"/>
      <w:bookmarkStart w:id="7806" w:name="_Toc516838950"/>
      <w:bookmarkStart w:id="7807" w:name="_Toc516839510"/>
      <w:bookmarkStart w:id="7808" w:name="_Toc517173606"/>
      <w:bookmarkStart w:id="7809" w:name="_Toc517175280"/>
      <w:bookmarkStart w:id="7810" w:name="_Toc517175867"/>
      <w:bookmarkStart w:id="7811" w:name="_Toc517176455"/>
      <w:bookmarkStart w:id="7812" w:name="_Toc517337780"/>
      <w:bookmarkStart w:id="7813" w:name="_Toc517360576"/>
      <w:bookmarkStart w:id="7814" w:name="_Toc516739958"/>
      <w:bookmarkStart w:id="7815" w:name="_Toc516751867"/>
      <w:bookmarkStart w:id="7816" w:name="_Toc516825955"/>
      <w:bookmarkStart w:id="7817" w:name="_Toc516826513"/>
      <w:bookmarkStart w:id="7818" w:name="_Toc516837833"/>
      <w:bookmarkStart w:id="7819" w:name="_Toc516838392"/>
      <w:bookmarkStart w:id="7820" w:name="_Toc516838951"/>
      <w:bookmarkStart w:id="7821" w:name="_Toc516839511"/>
      <w:bookmarkStart w:id="7822" w:name="_Toc517173607"/>
      <w:bookmarkStart w:id="7823" w:name="_Toc517175281"/>
      <w:bookmarkStart w:id="7824" w:name="_Toc517175868"/>
      <w:bookmarkStart w:id="7825" w:name="_Toc517176456"/>
      <w:bookmarkStart w:id="7826" w:name="_Toc517337781"/>
      <w:bookmarkStart w:id="7827" w:name="_Toc517360577"/>
      <w:bookmarkStart w:id="7828" w:name="_Toc516739959"/>
      <w:bookmarkStart w:id="7829" w:name="_Toc516751868"/>
      <w:bookmarkStart w:id="7830" w:name="_Toc516825956"/>
      <w:bookmarkStart w:id="7831" w:name="_Toc516826514"/>
      <w:bookmarkStart w:id="7832" w:name="_Toc516837834"/>
      <w:bookmarkStart w:id="7833" w:name="_Toc516838393"/>
      <w:bookmarkStart w:id="7834" w:name="_Toc516838952"/>
      <w:bookmarkStart w:id="7835" w:name="_Toc516839512"/>
      <w:bookmarkStart w:id="7836" w:name="_Toc517173608"/>
      <w:bookmarkStart w:id="7837" w:name="_Toc517175282"/>
      <w:bookmarkStart w:id="7838" w:name="_Toc517175869"/>
      <w:bookmarkStart w:id="7839" w:name="_Toc517176457"/>
      <w:bookmarkStart w:id="7840" w:name="_Toc517337782"/>
      <w:bookmarkStart w:id="7841" w:name="_Toc517360578"/>
      <w:bookmarkStart w:id="7842" w:name="_Toc516739960"/>
      <w:bookmarkStart w:id="7843" w:name="_Toc516751869"/>
      <w:bookmarkStart w:id="7844" w:name="_Toc516825957"/>
      <w:bookmarkStart w:id="7845" w:name="_Toc516826515"/>
      <w:bookmarkStart w:id="7846" w:name="_Toc516837835"/>
      <w:bookmarkStart w:id="7847" w:name="_Toc516838394"/>
      <w:bookmarkStart w:id="7848" w:name="_Toc516838953"/>
      <w:bookmarkStart w:id="7849" w:name="_Toc516839513"/>
      <w:bookmarkStart w:id="7850" w:name="_Toc517173609"/>
      <w:bookmarkStart w:id="7851" w:name="_Toc517175283"/>
      <w:bookmarkStart w:id="7852" w:name="_Toc517175870"/>
      <w:bookmarkStart w:id="7853" w:name="_Toc517176458"/>
      <w:bookmarkStart w:id="7854" w:name="_Toc517337783"/>
      <w:bookmarkStart w:id="7855" w:name="_Toc517360579"/>
      <w:bookmarkStart w:id="7856" w:name="_Toc516739961"/>
      <w:bookmarkStart w:id="7857" w:name="_Toc516751870"/>
      <w:bookmarkStart w:id="7858" w:name="_Toc516825958"/>
      <w:bookmarkStart w:id="7859" w:name="_Toc516826516"/>
      <w:bookmarkStart w:id="7860" w:name="_Toc516837836"/>
      <w:bookmarkStart w:id="7861" w:name="_Toc516838395"/>
      <w:bookmarkStart w:id="7862" w:name="_Toc516838954"/>
      <w:bookmarkStart w:id="7863" w:name="_Toc516839514"/>
      <w:bookmarkStart w:id="7864" w:name="_Toc517173610"/>
      <w:bookmarkStart w:id="7865" w:name="_Toc517175284"/>
      <w:bookmarkStart w:id="7866" w:name="_Toc517175871"/>
      <w:bookmarkStart w:id="7867" w:name="_Toc517176459"/>
      <w:bookmarkStart w:id="7868" w:name="_Toc517337784"/>
      <w:bookmarkStart w:id="7869" w:name="_Toc517360580"/>
      <w:bookmarkStart w:id="7870" w:name="_Toc516739962"/>
      <w:bookmarkStart w:id="7871" w:name="_Toc516751871"/>
      <w:bookmarkStart w:id="7872" w:name="_Toc516825959"/>
      <w:bookmarkStart w:id="7873" w:name="_Toc516826517"/>
      <w:bookmarkStart w:id="7874" w:name="_Toc516837837"/>
      <w:bookmarkStart w:id="7875" w:name="_Toc516838396"/>
      <w:bookmarkStart w:id="7876" w:name="_Toc516838955"/>
      <w:bookmarkStart w:id="7877" w:name="_Toc516839515"/>
      <w:bookmarkStart w:id="7878" w:name="_Toc517173611"/>
      <w:bookmarkStart w:id="7879" w:name="_Toc517175285"/>
      <w:bookmarkStart w:id="7880" w:name="_Toc517175872"/>
      <w:bookmarkStart w:id="7881" w:name="_Toc517176460"/>
      <w:bookmarkStart w:id="7882" w:name="_Toc517337785"/>
      <w:bookmarkStart w:id="7883" w:name="_Toc517360581"/>
      <w:bookmarkStart w:id="7884" w:name="_Toc516739963"/>
      <w:bookmarkStart w:id="7885" w:name="_Toc516751872"/>
      <w:bookmarkStart w:id="7886" w:name="_Toc516825960"/>
      <w:bookmarkStart w:id="7887" w:name="_Toc516826518"/>
      <w:bookmarkStart w:id="7888" w:name="_Toc516837838"/>
      <w:bookmarkStart w:id="7889" w:name="_Toc516838397"/>
      <w:bookmarkStart w:id="7890" w:name="_Toc516838956"/>
      <w:bookmarkStart w:id="7891" w:name="_Toc516839516"/>
      <w:bookmarkStart w:id="7892" w:name="_Toc517173612"/>
      <w:bookmarkStart w:id="7893" w:name="_Toc517175286"/>
      <w:bookmarkStart w:id="7894" w:name="_Toc517175873"/>
      <w:bookmarkStart w:id="7895" w:name="_Toc517176461"/>
      <w:bookmarkStart w:id="7896" w:name="_Toc517337786"/>
      <w:bookmarkStart w:id="7897" w:name="_Toc517360582"/>
      <w:bookmarkStart w:id="7898" w:name="_Toc516739964"/>
      <w:bookmarkStart w:id="7899" w:name="_Toc516751873"/>
      <w:bookmarkStart w:id="7900" w:name="_Toc516825961"/>
      <w:bookmarkStart w:id="7901" w:name="_Toc516826519"/>
      <w:bookmarkStart w:id="7902" w:name="_Toc516837839"/>
      <w:bookmarkStart w:id="7903" w:name="_Toc516838398"/>
      <w:bookmarkStart w:id="7904" w:name="_Toc516838957"/>
      <w:bookmarkStart w:id="7905" w:name="_Toc516839517"/>
      <w:bookmarkStart w:id="7906" w:name="_Toc517173613"/>
      <w:bookmarkStart w:id="7907" w:name="_Toc517175287"/>
      <w:bookmarkStart w:id="7908" w:name="_Toc517175874"/>
      <w:bookmarkStart w:id="7909" w:name="_Toc517176462"/>
      <w:bookmarkStart w:id="7910" w:name="_Toc517337787"/>
      <w:bookmarkStart w:id="7911" w:name="_Toc517360583"/>
      <w:bookmarkStart w:id="7912" w:name="_Toc516739965"/>
      <w:bookmarkStart w:id="7913" w:name="_Toc516751874"/>
      <w:bookmarkStart w:id="7914" w:name="_Toc516825962"/>
      <w:bookmarkStart w:id="7915" w:name="_Toc516826520"/>
      <w:bookmarkStart w:id="7916" w:name="_Toc516837840"/>
      <w:bookmarkStart w:id="7917" w:name="_Toc516838399"/>
      <w:bookmarkStart w:id="7918" w:name="_Toc516838958"/>
      <w:bookmarkStart w:id="7919" w:name="_Toc516839518"/>
      <w:bookmarkStart w:id="7920" w:name="_Toc517173614"/>
      <w:bookmarkStart w:id="7921" w:name="_Toc517175288"/>
      <w:bookmarkStart w:id="7922" w:name="_Toc517175875"/>
      <w:bookmarkStart w:id="7923" w:name="_Toc517176463"/>
      <w:bookmarkStart w:id="7924" w:name="_Toc517337788"/>
      <w:bookmarkStart w:id="7925" w:name="_Toc517360584"/>
      <w:bookmarkStart w:id="7926" w:name="_Toc516739966"/>
      <w:bookmarkStart w:id="7927" w:name="_Toc516751875"/>
      <w:bookmarkStart w:id="7928" w:name="_Toc516825963"/>
      <w:bookmarkStart w:id="7929" w:name="_Toc516826521"/>
      <w:bookmarkStart w:id="7930" w:name="_Toc516837841"/>
      <w:bookmarkStart w:id="7931" w:name="_Toc516838400"/>
      <w:bookmarkStart w:id="7932" w:name="_Toc516838959"/>
      <w:bookmarkStart w:id="7933" w:name="_Toc516839519"/>
      <w:bookmarkStart w:id="7934" w:name="_Toc517173615"/>
      <w:bookmarkStart w:id="7935" w:name="_Toc517175289"/>
      <w:bookmarkStart w:id="7936" w:name="_Toc517175876"/>
      <w:bookmarkStart w:id="7937" w:name="_Toc517176464"/>
      <w:bookmarkStart w:id="7938" w:name="_Toc517337789"/>
      <w:bookmarkStart w:id="7939" w:name="_Toc517360585"/>
      <w:bookmarkStart w:id="7940" w:name="_Toc516739967"/>
      <w:bookmarkStart w:id="7941" w:name="_Toc516751876"/>
      <w:bookmarkStart w:id="7942" w:name="_Toc516825964"/>
      <w:bookmarkStart w:id="7943" w:name="_Toc516826522"/>
      <w:bookmarkStart w:id="7944" w:name="_Toc516837842"/>
      <w:bookmarkStart w:id="7945" w:name="_Toc516838401"/>
      <w:bookmarkStart w:id="7946" w:name="_Toc516838960"/>
      <w:bookmarkStart w:id="7947" w:name="_Toc516839520"/>
      <w:bookmarkStart w:id="7948" w:name="_Toc517173616"/>
      <w:bookmarkStart w:id="7949" w:name="_Toc517175290"/>
      <w:bookmarkStart w:id="7950" w:name="_Toc517175877"/>
      <w:bookmarkStart w:id="7951" w:name="_Toc517176465"/>
      <w:bookmarkStart w:id="7952" w:name="_Toc517337790"/>
      <w:bookmarkStart w:id="7953" w:name="_Toc517360586"/>
      <w:bookmarkStart w:id="7954" w:name="_Toc516739968"/>
      <w:bookmarkStart w:id="7955" w:name="_Toc516751877"/>
      <w:bookmarkStart w:id="7956" w:name="_Toc516825965"/>
      <w:bookmarkStart w:id="7957" w:name="_Toc516826523"/>
      <w:bookmarkStart w:id="7958" w:name="_Toc516837843"/>
      <w:bookmarkStart w:id="7959" w:name="_Toc516838402"/>
      <w:bookmarkStart w:id="7960" w:name="_Toc516838961"/>
      <w:bookmarkStart w:id="7961" w:name="_Toc516839521"/>
      <w:bookmarkStart w:id="7962" w:name="_Toc517173617"/>
      <w:bookmarkStart w:id="7963" w:name="_Toc517175291"/>
      <w:bookmarkStart w:id="7964" w:name="_Toc517175878"/>
      <w:bookmarkStart w:id="7965" w:name="_Toc517176466"/>
      <w:bookmarkStart w:id="7966" w:name="_Toc517337791"/>
      <w:bookmarkStart w:id="7967" w:name="_Toc517360587"/>
      <w:bookmarkStart w:id="7968" w:name="_Toc516739969"/>
      <w:bookmarkStart w:id="7969" w:name="_Toc516751878"/>
      <w:bookmarkStart w:id="7970" w:name="_Toc516825966"/>
      <w:bookmarkStart w:id="7971" w:name="_Toc516826524"/>
      <w:bookmarkStart w:id="7972" w:name="_Toc516837844"/>
      <w:bookmarkStart w:id="7973" w:name="_Toc516838403"/>
      <w:bookmarkStart w:id="7974" w:name="_Toc516838962"/>
      <w:bookmarkStart w:id="7975" w:name="_Toc516839522"/>
      <w:bookmarkStart w:id="7976" w:name="_Toc517173618"/>
      <w:bookmarkStart w:id="7977" w:name="_Toc517175292"/>
      <w:bookmarkStart w:id="7978" w:name="_Toc517175879"/>
      <w:bookmarkStart w:id="7979" w:name="_Toc517176467"/>
      <w:bookmarkStart w:id="7980" w:name="_Toc517337792"/>
      <w:bookmarkStart w:id="7981" w:name="_Toc517360588"/>
      <w:bookmarkStart w:id="7982" w:name="_Toc516739970"/>
      <w:bookmarkStart w:id="7983" w:name="_Toc516751879"/>
      <w:bookmarkStart w:id="7984" w:name="_Toc516825967"/>
      <w:bookmarkStart w:id="7985" w:name="_Toc516826525"/>
      <w:bookmarkStart w:id="7986" w:name="_Toc516837845"/>
      <w:bookmarkStart w:id="7987" w:name="_Toc516838404"/>
      <w:bookmarkStart w:id="7988" w:name="_Toc516838963"/>
      <w:bookmarkStart w:id="7989" w:name="_Toc516839523"/>
      <w:bookmarkStart w:id="7990" w:name="_Toc517173619"/>
      <w:bookmarkStart w:id="7991" w:name="_Toc517175293"/>
      <w:bookmarkStart w:id="7992" w:name="_Toc517175880"/>
      <w:bookmarkStart w:id="7993" w:name="_Toc517176468"/>
      <w:bookmarkStart w:id="7994" w:name="_Toc517337793"/>
      <w:bookmarkStart w:id="7995" w:name="_Toc517360589"/>
      <w:bookmarkStart w:id="7996" w:name="_Toc516739971"/>
      <w:bookmarkStart w:id="7997" w:name="_Toc516751880"/>
      <w:bookmarkStart w:id="7998" w:name="_Toc516825968"/>
      <w:bookmarkStart w:id="7999" w:name="_Toc516826526"/>
      <w:bookmarkStart w:id="8000" w:name="_Toc516837846"/>
      <w:bookmarkStart w:id="8001" w:name="_Toc516838405"/>
      <w:bookmarkStart w:id="8002" w:name="_Toc516838964"/>
      <w:bookmarkStart w:id="8003" w:name="_Toc516839524"/>
      <w:bookmarkStart w:id="8004" w:name="_Toc517173620"/>
      <w:bookmarkStart w:id="8005" w:name="_Toc517175294"/>
      <w:bookmarkStart w:id="8006" w:name="_Toc517175881"/>
      <w:bookmarkStart w:id="8007" w:name="_Toc517176469"/>
      <w:bookmarkStart w:id="8008" w:name="_Toc517337794"/>
      <w:bookmarkStart w:id="8009" w:name="_Toc517360590"/>
      <w:bookmarkStart w:id="8010" w:name="_Toc516739972"/>
      <w:bookmarkStart w:id="8011" w:name="_Toc516751881"/>
      <w:bookmarkStart w:id="8012" w:name="_Toc516825969"/>
      <w:bookmarkStart w:id="8013" w:name="_Toc516826527"/>
      <w:bookmarkStart w:id="8014" w:name="_Toc516837847"/>
      <w:bookmarkStart w:id="8015" w:name="_Toc516838406"/>
      <w:bookmarkStart w:id="8016" w:name="_Toc516838965"/>
      <w:bookmarkStart w:id="8017" w:name="_Toc516839525"/>
      <w:bookmarkStart w:id="8018" w:name="_Toc517173621"/>
      <w:bookmarkStart w:id="8019" w:name="_Toc517175295"/>
      <w:bookmarkStart w:id="8020" w:name="_Toc517175882"/>
      <w:bookmarkStart w:id="8021" w:name="_Toc517176470"/>
      <w:bookmarkStart w:id="8022" w:name="_Toc517337795"/>
      <w:bookmarkStart w:id="8023" w:name="_Toc517360591"/>
      <w:bookmarkStart w:id="8024" w:name="_Toc516739973"/>
      <w:bookmarkStart w:id="8025" w:name="_Toc516751882"/>
      <w:bookmarkStart w:id="8026" w:name="_Toc516825970"/>
      <w:bookmarkStart w:id="8027" w:name="_Toc516826528"/>
      <w:bookmarkStart w:id="8028" w:name="_Toc516837848"/>
      <w:bookmarkStart w:id="8029" w:name="_Toc516838407"/>
      <w:bookmarkStart w:id="8030" w:name="_Toc516838966"/>
      <w:bookmarkStart w:id="8031" w:name="_Toc516839526"/>
      <w:bookmarkStart w:id="8032" w:name="_Toc517173622"/>
      <w:bookmarkStart w:id="8033" w:name="_Toc517175296"/>
      <w:bookmarkStart w:id="8034" w:name="_Toc517175883"/>
      <w:bookmarkStart w:id="8035" w:name="_Toc517176471"/>
      <w:bookmarkStart w:id="8036" w:name="_Toc517337796"/>
      <w:bookmarkStart w:id="8037" w:name="_Toc517360592"/>
      <w:bookmarkStart w:id="8038" w:name="_Toc516739974"/>
      <w:bookmarkStart w:id="8039" w:name="_Toc516751883"/>
      <w:bookmarkStart w:id="8040" w:name="_Toc516825971"/>
      <w:bookmarkStart w:id="8041" w:name="_Toc516826529"/>
      <w:bookmarkStart w:id="8042" w:name="_Toc516837849"/>
      <w:bookmarkStart w:id="8043" w:name="_Toc516838408"/>
      <w:bookmarkStart w:id="8044" w:name="_Toc516838967"/>
      <w:bookmarkStart w:id="8045" w:name="_Toc516839527"/>
      <w:bookmarkStart w:id="8046" w:name="_Toc517173623"/>
      <w:bookmarkStart w:id="8047" w:name="_Toc517175297"/>
      <w:bookmarkStart w:id="8048" w:name="_Toc517175884"/>
      <w:bookmarkStart w:id="8049" w:name="_Toc517176472"/>
      <w:bookmarkStart w:id="8050" w:name="_Toc517337797"/>
      <w:bookmarkStart w:id="8051" w:name="_Toc517360593"/>
      <w:bookmarkStart w:id="8052" w:name="_Toc143779237"/>
      <w:bookmarkStart w:id="8053" w:name="_Hlk39039940"/>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p>
    <w:p w14:paraId="7AC1A726" w14:textId="71D540DF" w:rsidR="00705A12" w:rsidRPr="004D0F71" w:rsidRDefault="008A21AC" w:rsidP="00E5346D">
      <w:pPr>
        <w:pStyle w:val="Sam3"/>
      </w:pPr>
      <w:r w:rsidRPr="004D0F71">
        <w:t>040/367-15 : I</w:t>
      </w:r>
      <w:r w:rsidR="00CD234B" w:rsidRPr="004D0F71">
        <w:t xml:space="preserve">mmeubles inoccupés </w:t>
      </w:r>
      <w:r w:rsidR="00EF0C5E" w:rsidRPr="004D0F71">
        <w:t>et/ou délabrés</w:t>
      </w:r>
      <w:bookmarkEnd w:id="8052"/>
    </w:p>
    <w:bookmarkEnd w:id="8053"/>
    <w:p w14:paraId="72366818" w14:textId="77777777" w:rsidR="00996D79" w:rsidRPr="004D0F71" w:rsidRDefault="00705A12" w:rsidP="003F50E8">
      <w:pPr>
        <w:spacing w:before="120" w:after="240"/>
      </w:pPr>
      <w:r w:rsidRPr="004D0F71">
        <w:t>T</w:t>
      </w:r>
      <w:r w:rsidR="00CD234B" w:rsidRPr="004D0F71">
        <w:t>axe directe</w:t>
      </w:r>
      <w:r w:rsidRPr="004D0F71">
        <w:t xml:space="preserve"> – Modèle disponible.</w:t>
      </w:r>
    </w:p>
    <w:p w14:paraId="2C445456" w14:textId="77777777"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Taux recommandés :</w:t>
      </w:r>
    </w:p>
    <w:p w14:paraId="54642535" w14:textId="3A2BD525"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Lors de la 1</w:t>
      </w:r>
      <w:r w:rsidRPr="004D0F71">
        <w:rPr>
          <w:rFonts w:asciiTheme="minorHAnsi" w:hAnsiTheme="minorHAnsi" w:cs="Calibri Light"/>
          <w:vertAlign w:val="superscript"/>
        </w:rPr>
        <w:t>ère</w:t>
      </w:r>
      <w:r w:rsidRPr="004D0F71">
        <w:rPr>
          <w:rFonts w:asciiTheme="minorHAnsi" w:hAnsiTheme="minorHAnsi" w:cs="Calibri Light"/>
        </w:rPr>
        <w:t xml:space="preserve"> taxation : taux minimum de </w:t>
      </w:r>
      <w:r w:rsidR="000C0420" w:rsidRPr="004D0F71">
        <w:rPr>
          <w:rFonts w:asciiTheme="minorHAnsi" w:hAnsiTheme="minorHAnsi" w:cs="Calibri Light"/>
        </w:rPr>
        <w:t>25</w:t>
      </w:r>
      <w:r w:rsidR="00F6098C" w:rsidRPr="004D0F71">
        <w:rPr>
          <w:rFonts w:asciiTheme="minorHAnsi" w:hAnsiTheme="minorHAnsi" w:cs="Calibri Light"/>
        </w:rPr>
        <w:t>,00</w:t>
      </w:r>
      <w:r w:rsidR="000C0420" w:rsidRPr="004D0F71">
        <w:rPr>
          <w:rFonts w:asciiTheme="minorHAnsi" w:hAnsiTheme="minorHAnsi" w:cs="Calibri Light"/>
        </w:rPr>
        <w:t xml:space="preserve"> </w:t>
      </w:r>
      <w:r w:rsidRPr="004D0F71">
        <w:rPr>
          <w:rFonts w:asciiTheme="minorHAnsi" w:hAnsiTheme="minorHAnsi" w:cs="Calibri Light"/>
        </w:rPr>
        <w:t>euros</w:t>
      </w:r>
      <w:r w:rsidR="001313AA" w:rsidRPr="004D0F71">
        <w:rPr>
          <w:rFonts w:asciiTheme="minorHAnsi" w:hAnsiTheme="minorHAnsi" w:cs="Calibri Light"/>
        </w:rPr>
        <w:t xml:space="preserve"> (29,</w:t>
      </w:r>
      <w:r w:rsidR="005757C6">
        <w:rPr>
          <w:rFonts w:asciiTheme="minorHAnsi" w:hAnsiTheme="minorHAnsi" w:cs="Calibri Light"/>
        </w:rPr>
        <w:t>65</w:t>
      </w:r>
      <w:r w:rsidR="001313AA" w:rsidRPr="004D0F71">
        <w:rPr>
          <w:rFonts w:asciiTheme="minorHAnsi" w:hAnsiTheme="minorHAnsi" w:cs="Calibri Light"/>
        </w:rPr>
        <w:t xml:space="preserve"> indexé à </w:t>
      </w:r>
      <w:r w:rsidR="00985F76">
        <w:rPr>
          <w:rFonts w:asciiTheme="minorHAnsi" w:hAnsiTheme="minorHAnsi" w:cs="Calibri Light"/>
        </w:rPr>
        <w:t>18,59</w:t>
      </w:r>
      <w:r w:rsidR="001313AA" w:rsidRPr="004D0F71">
        <w:rPr>
          <w:rFonts w:asciiTheme="minorHAnsi" w:hAnsiTheme="minorHAnsi" w:cs="Calibri Light"/>
        </w:rPr>
        <w:t>%)</w:t>
      </w:r>
      <w:r w:rsidRPr="004D0F71">
        <w:rPr>
          <w:rFonts w:asciiTheme="minorHAnsi" w:hAnsiTheme="minorHAnsi" w:cs="Calibri Light"/>
        </w:rPr>
        <w:t xml:space="preserve"> par mètre courant de façade</w:t>
      </w:r>
    </w:p>
    <w:p w14:paraId="20F4446A" w14:textId="207DBDAC"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Lors de la 2</w:t>
      </w:r>
      <w:r w:rsidRPr="004D0F71">
        <w:rPr>
          <w:rFonts w:asciiTheme="minorHAnsi" w:hAnsiTheme="minorHAnsi" w:cs="Calibri Light"/>
          <w:vertAlign w:val="superscript"/>
        </w:rPr>
        <w:t>ème</w:t>
      </w:r>
      <w:r w:rsidRPr="004D0F71">
        <w:rPr>
          <w:rFonts w:asciiTheme="minorHAnsi" w:hAnsiTheme="minorHAnsi" w:cs="Calibri Light"/>
        </w:rPr>
        <w:t xml:space="preserve"> taxation : taux minimum de </w:t>
      </w:r>
      <w:r w:rsidR="000C0420" w:rsidRPr="004D0F71">
        <w:rPr>
          <w:rFonts w:asciiTheme="minorHAnsi" w:hAnsiTheme="minorHAnsi" w:cs="Calibri Light"/>
        </w:rPr>
        <w:t>50</w:t>
      </w:r>
      <w:r w:rsidR="00F6098C" w:rsidRPr="004D0F71">
        <w:rPr>
          <w:rFonts w:asciiTheme="minorHAnsi" w:hAnsiTheme="minorHAnsi" w:cs="Calibri Light"/>
        </w:rPr>
        <w:t>,00</w:t>
      </w:r>
      <w:r w:rsidR="000C0420" w:rsidRPr="004D0F71">
        <w:rPr>
          <w:rFonts w:asciiTheme="minorHAnsi" w:hAnsiTheme="minorHAnsi" w:cs="Calibri Light"/>
        </w:rPr>
        <w:t xml:space="preserve"> </w:t>
      </w:r>
      <w:r w:rsidRPr="004D0F71">
        <w:rPr>
          <w:rFonts w:asciiTheme="minorHAnsi" w:hAnsiTheme="minorHAnsi" w:cs="Calibri Light"/>
        </w:rPr>
        <w:t>euros</w:t>
      </w:r>
      <w:r w:rsidR="001313AA" w:rsidRPr="004D0F71">
        <w:rPr>
          <w:rFonts w:asciiTheme="minorHAnsi" w:hAnsiTheme="minorHAnsi" w:cs="Calibri Light"/>
        </w:rPr>
        <w:t xml:space="preserve"> (</w:t>
      </w:r>
      <w:r w:rsidR="005757C6">
        <w:rPr>
          <w:rFonts w:asciiTheme="minorHAnsi" w:hAnsiTheme="minorHAnsi" w:cs="Calibri Light"/>
        </w:rPr>
        <w:t>59,30</w:t>
      </w:r>
      <w:r w:rsidR="001313AA" w:rsidRPr="004D0F71">
        <w:rPr>
          <w:rFonts w:asciiTheme="minorHAnsi" w:hAnsiTheme="minorHAnsi" w:cs="Calibri Light"/>
        </w:rPr>
        <w:t xml:space="preserve"> indexé à </w:t>
      </w:r>
      <w:r w:rsidR="00985F76">
        <w:rPr>
          <w:rFonts w:asciiTheme="minorHAnsi" w:hAnsiTheme="minorHAnsi" w:cs="Calibri Light"/>
        </w:rPr>
        <w:t>18,59</w:t>
      </w:r>
      <w:r w:rsidR="001313AA" w:rsidRPr="004D0F71">
        <w:rPr>
          <w:rFonts w:asciiTheme="minorHAnsi" w:hAnsiTheme="minorHAnsi" w:cs="Calibri Light"/>
        </w:rPr>
        <w:t>%)</w:t>
      </w:r>
      <w:r w:rsidRPr="004D0F71">
        <w:rPr>
          <w:rFonts w:asciiTheme="minorHAnsi" w:hAnsiTheme="minorHAnsi" w:cs="Calibri Light"/>
        </w:rPr>
        <w:t xml:space="preserve"> par mètre courant de façade</w:t>
      </w:r>
    </w:p>
    <w:p w14:paraId="55F14809" w14:textId="02099C28"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A partir de la 3</w:t>
      </w:r>
      <w:r w:rsidRPr="004D0F71">
        <w:rPr>
          <w:rFonts w:asciiTheme="minorHAnsi" w:hAnsiTheme="minorHAnsi" w:cs="Calibri Light"/>
          <w:vertAlign w:val="superscript"/>
        </w:rPr>
        <w:t>ème</w:t>
      </w:r>
      <w:r w:rsidRPr="004D0F71">
        <w:rPr>
          <w:rFonts w:asciiTheme="minorHAnsi" w:hAnsiTheme="minorHAnsi" w:cs="Calibri Light"/>
        </w:rPr>
        <w:t xml:space="preserve"> taxation : taux minimum de </w:t>
      </w:r>
      <w:r w:rsidR="000C0420" w:rsidRPr="004D0F71">
        <w:rPr>
          <w:rFonts w:asciiTheme="minorHAnsi" w:hAnsiTheme="minorHAnsi" w:cs="Calibri Light"/>
        </w:rPr>
        <w:t>200</w:t>
      </w:r>
      <w:r w:rsidR="00F6098C" w:rsidRPr="004D0F71">
        <w:rPr>
          <w:rFonts w:asciiTheme="minorHAnsi" w:hAnsiTheme="minorHAnsi" w:cs="Calibri Light"/>
        </w:rPr>
        <w:t>,00</w:t>
      </w:r>
      <w:r w:rsidR="000C0420" w:rsidRPr="004D0F71">
        <w:rPr>
          <w:rFonts w:asciiTheme="minorHAnsi" w:hAnsiTheme="minorHAnsi" w:cs="Calibri Light"/>
        </w:rPr>
        <w:t xml:space="preserve"> </w:t>
      </w:r>
      <w:r w:rsidRPr="004D0F71">
        <w:rPr>
          <w:rFonts w:asciiTheme="minorHAnsi" w:hAnsiTheme="minorHAnsi" w:cs="Calibri Light"/>
        </w:rPr>
        <w:t xml:space="preserve">euros </w:t>
      </w:r>
      <w:r w:rsidR="001313AA" w:rsidRPr="004D0F71">
        <w:rPr>
          <w:rFonts w:asciiTheme="minorHAnsi" w:hAnsiTheme="minorHAnsi" w:cs="Calibri Light"/>
        </w:rPr>
        <w:t>(23</w:t>
      </w:r>
      <w:r w:rsidR="005757C6">
        <w:rPr>
          <w:rFonts w:asciiTheme="minorHAnsi" w:hAnsiTheme="minorHAnsi" w:cs="Calibri Light"/>
        </w:rPr>
        <w:t>7,18</w:t>
      </w:r>
      <w:r w:rsidR="001313AA" w:rsidRPr="004D0F71">
        <w:rPr>
          <w:rFonts w:asciiTheme="minorHAnsi" w:hAnsiTheme="minorHAnsi" w:cs="Calibri Light"/>
        </w:rPr>
        <w:t xml:space="preserve"> indexé à </w:t>
      </w:r>
      <w:r w:rsidR="00985F76">
        <w:rPr>
          <w:rFonts w:asciiTheme="minorHAnsi" w:hAnsiTheme="minorHAnsi" w:cs="Calibri Light"/>
        </w:rPr>
        <w:t>18,59</w:t>
      </w:r>
      <w:r w:rsidR="001313AA" w:rsidRPr="004D0F71">
        <w:rPr>
          <w:rFonts w:asciiTheme="minorHAnsi" w:hAnsiTheme="minorHAnsi" w:cs="Calibri Light"/>
        </w:rPr>
        <w:t xml:space="preserve">%) </w:t>
      </w:r>
      <w:r w:rsidRPr="004D0F71">
        <w:rPr>
          <w:rFonts w:asciiTheme="minorHAnsi" w:hAnsiTheme="minorHAnsi" w:cs="Calibri Light"/>
        </w:rPr>
        <w:t>par mètre courant de façade</w:t>
      </w:r>
      <w:r w:rsidR="007C26EE" w:rsidRPr="004D0F71">
        <w:rPr>
          <w:rFonts w:asciiTheme="minorHAnsi" w:hAnsiTheme="minorHAnsi" w:cs="Calibri Light"/>
        </w:rPr>
        <w:t xml:space="preserve"> </w:t>
      </w:r>
    </w:p>
    <w:p w14:paraId="24655D95" w14:textId="1898F6DE"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 xml:space="preserve">Le taux maximum recommandé est quant à lui de </w:t>
      </w:r>
      <w:r w:rsidR="000C0420" w:rsidRPr="004D0F71">
        <w:rPr>
          <w:rFonts w:asciiTheme="minorHAnsi" w:hAnsiTheme="minorHAnsi" w:cs="Calibri Light"/>
        </w:rPr>
        <w:t>270</w:t>
      </w:r>
      <w:r w:rsidR="00F6098C" w:rsidRPr="004D0F71">
        <w:rPr>
          <w:rFonts w:asciiTheme="minorHAnsi" w:hAnsiTheme="minorHAnsi" w:cs="Calibri Light"/>
        </w:rPr>
        <w:t>,00</w:t>
      </w:r>
      <w:r w:rsidR="000C0420" w:rsidRPr="004D0F71">
        <w:rPr>
          <w:rFonts w:asciiTheme="minorHAnsi" w:hAnsiTheme="minorHAnsi" w:cs="Calibri Light"/>
        </w:rPr>
        <w:t xml:space="preserve"> </w:t>
      </w:r>
      <w:r w:rsidRPr="004D0F71">
        <w:rPr>
          <w:rFonts w:asciiTheme="minorHAnsi" w:hAnsiTheme="minorHAnsi" w:cs="Calibri Light"/>
        </w:rPr>
        <w:t>euros</w:t>
      </w:r>
      <w:r w:rsidR="001313AA" w:rsidRPr="004D0F71">
        <w:rPr>
          <w:rFonts w:asciiTheme="minorHAnsi" w:hAnsiTheme="minorHAnsi" w:cs="Calibri Light"/>
        </w:rPr>
        <w:t xml:space="preserve"> (</w:t>
      </w:r>
      <w:r w:rsidR="005757C6">
        <w:rPr>
          <w:rFonts w:asciiTheme="minorHAnsi" w:hAnsiTheme="minorHAnsi" w:cs="Calibri Light"/>
        </w:rPr>
        <w:t>320,19</w:t>
      </w:r>
      <w:bookmarkStart w:id="8054" w:name="_Hlk127352768"/>
      <w:r w:rsidR="001313AA" w:rsidRPr="004D0F71">
        <w:rPr>
          <w:rFonts w:asciiTheme="minorHAnsi" w:hAnsiTheme="minorHAnsi" w:cs="Calibri Light"/>
        </w:rPr>
        <w:t xml:space="preserve">indexé à </w:t>
      </w:r>
      <w:r w:rsidR="00985F76">
        <w:rPr>
          <w:rFonts w:asciiTheme="minorHAnsi" w:hAnsiTheme="minorHAnsi" w:cs="Calibri Light"/>
        </w:rPr>
        <w:t>18,59</w:t>
      </w:r>
      <w:r w:rsidR="001313AA" w:rsidRPr="004D0F71">
        <w:rPr>
          <w:rFonts w:asciiTheme="minorHAnsi" w:hAnsiTheme="minorHAnsi" w:cs="Calibri Light"/>
        </w:rPr>
        <w:t>%)</w:t>
      </w:r>
      <w:bookmarkEnd w:id="8054"/>
      <w:r w:rsidRPr="004D0F71">
        <w:rPr>
          <w:rFonts w:asciiTheme="minorHAnsi" w:hAnsiTheme="minorHAnsi" w:cs="Calibri Light"/>
        </w:rPr>
        <w:t xml:space="preserve"> par mètre courant de façade.</w:t>
      </w:r>
      <w:r w:rsidR="007C26EE" w:rsidRPr="004D0F71">
        <w:rPr>
          <w:rFonts w:asciiTheme="minorHAnsi" w:hAnsiTheme="minorHAnsi" w:cs="Calibri Light"/>
        </w:rPr>
        <w:t xml:space="preserve"> </w:t>
      </w:r>
    </w:p>
    <w:p w14:paraId="3C494EF2" w14:textId="20F2D4E6" w:rsidR="007C26EE" w:rsidRPr="004D0F71" w:rsidRDefault="007C26EE" w:rsidP="00E063FD">
      <w:pPr>
        <w:spacing w:before="120"/>
        <w:jc w:val="both"/>
        <w:textAlignment w:val="baseline"/>
        <w:rPr>
          <w:rFonts w:asciiTheme="minorHAnsi" w:hAnsiTheme="minorHAnsi" w:cs="Calibri Light"/>
          <w:b/>
          <w:bCs/>
        </w:rPr>
      </w:pPr>
      <w:proofErr w:type="gramStart"/>
      <w:r w:rsidRPr="004D0F71">
        <w:rPr>
          <w:rFonts w:asciiTheme="minorHAnsi" w:hAnsiTheme="minorHAnsi" w:cs="Calibri Light"/>
          <w:b/>
          <w:bCs/>
        </w:rPr>
        <w:t>OU</w:t>
      </w:r>
      <w:proofErr w:type="gramEnd"/>
    </w:p>
    <w:p w14:paraId="708697BD" w14:textId="45B858C3" w:rsidR="007C26EE" w:rsidRPr="004D0F71" w:rsidRDefault="007C26EE" w:rsidP="007C26EE">
      <w:pPr>
        <w:spacing w:before="120"/>
        <w:jc w:val="both"/>
        <w:textAlignment w:val="baseline"/>
        <w:rPr>
          <w:rFonts w:asciiTheme="minorHAnsi" w:hAnsiTheme="minorHAnsi" w:cs="Calibri Light"/>
        </w:rPr>
      </w:pPr>
      <w:bookmarkStart w:id="8055" w:name="_Hlk69137922"/>
      <w:r w:rsidRPr="004D0F71">
        <w:rPr>
          <w:rFonts w:asciiTheme="minorHAnsi" w:hAnsiTheme="minorHAnsi" w:cs="Calibri Light"/>
        </w:rPr>
        <w:t xml:space="preserve">Lors de la 1ère taxation : taux minimum de 5,00 euros </w:t>
      </w:r>
      <w:r w:rsidR="001313AA" w:rsidRPr="004D0F71">
        <w:rPr>
          <w:rFonts w:asciiTheme="minorHAnsi" w:hAnsiTheme="minorHAnsi" w:cs="Calibri Light"/>
        </w:rPr>
        <w:t>(5,</w:t>
      </w:r>
      <w:r w:rsidR="005757C6">
        <w:rPr>
          <w:rFonts w:asciiTheme="minorHAnsi" w:hAnsiTheme="minorHAnsi" w:cs="Calibri Light"/>
        </w:rPr>
        <w:t>93</w:t>
      </w:r>
      <w:r w:rsidR="001313AA" w:rsidRPr="004D0F71">
        <w:rPr>
          <w:rFonts w:asciiTheme="minorHAnsi" w:hAnsiTheme="minorHAnsi" w:cs="Calibri Light"/>
        </w:rPr>
        <w:t xml:space="preserve"> indexé à </w:t>
      </w:r>
      <w:r w:rsidR="00985F76">
        <w:rPr>
          <w:rFonts w:asciiTheme="minorHAnsi" w:hAnsiTheme="minorHAnsi" w:cs="Calibri Light"/>
        </w:rPr>
        <w:t>18,59</w:t>
      </w:r>
      <w:r w:rsidR="001313AA" w:rsidRPr="004D0F71">
        <w:rPr>
          <w:rFonts w:asciiTheme="minorHAnsi" w:hAnsiTheme="minorHAnsi" w:cs="Calibri Light"/>
        </w:rPr>
        <w:t xml:space="preserve">%) </w:t>
      </w:r>
      <w:r w:rsidRPr="004D0F71">
        <w:rPr>
          <w:rFonts w:asciiTheme="minorHAnsi" w:hAnsiTheme="minorHAnsi" w:cs="Calibri Light"/>
        </w:rPr>
        <w:t>par m²</w:t>
      </w:r>
    </w:p>
    <w:p w14:paraId="767822EC" w14:textId="13AAD7F6" w:rsidR="007C26EE" w:rsidRPr="004D0F71" w:rsidRDefault="007C26EE" w:rsidP="007C26EE">
      <w:pPr>
        <w:spacing w:before="120"/>
        <w:jc w:val="both"/>
        <w:textAlignment w:val="baseline"/>
        <w:rPr>
          <w:rFonts w:asciiTheme="minorHAnsi" w:hAnsiTheme="minorHAnsi" w:cs="Calibri Light"/>
        </w:rPr>
      </w:pPr>
      <w:r w:rsidRPr="004D0F71">
        <w:rPr>
          <w:rFonts w:asciiTheme="minorHAnsi" w:hAnsiTheme="minorHAnsi" w:cs="Calibri Light"/>
        </w:rPr>
        <w:t>Lors de la 2ème taxation : taux minimum de 10,00 euros</w:t>
      </w:r>
      <w:r w:rsidR="001313AA" w:rsidRPr="004D0F71">
        <w:rPr>
          <w:rFonts w:asciiTheme="minorHAnsi" w:hAnsiTheme="minorHAnsi" w:cs="Calibri Light"/>
        </w:rPr>
        <w:t xml:space="preserve"> (11,</w:t>
      </w:r>
      <w:r w:rsidR="005757C6">
        <w:rPr>
          <w:rFonts w:asciiTheme="minorHAnsi" w:hAnsiTheme="minorHAnsi" w:cs="Calibri Light"/>
        </w:rPr>
        <w:t>86</w:t>
      </w:r>
      <w:r w:rsidR="001313AA" w:rsidRPr="004D0F71">
        <w:rPr>
          <w:rFonts w:asciiTheme="minorHAnsi" w:hAnsiTheme="minorHAnsi" w:cs="Calibri Light"/>
        </w:rPr>
        <w:t xml:space="preserve"> indexé à </w:t>
      </w:r>
      <w:r w:rsidR="00985F76">
        <w:rPr>
          <w:rFonts w:asciiTheme="minorHAnsi" w:hAnsiTheme="minorHAnsi" w:cs="Calibri Light"/>
        </w:rPr>
        <w:t>18,59</w:t>
      </w:r>
      <w:r w:rsidR="001313AA" w:rsidRPr="004D0F71">
        <w:rPr>
          <w:rFonts w:asciiTheme="minorHAnsi" w:hAnsiTheme="minorHAnsi" w:cs="Calibri Light"/>
        </w:rPr>
        <w:t>%)</w:t>
      </w:r>
      <w:r w:rsidRPr="004D0F71">
        <w:rPr>
          <w:rFonts w:asciiTheme="minorHAnsi" w:hAnsiTheme="minorHAnsi" w:cs="Calibri Light"/>
        </w:rPr>
        <w:t xml:space="preserve"> par m²</w:t>
      </w:r>
    </w:p>
    <w:p w14:paraId="79E09BE9" w14:textId="4C320D74" w:rsidR="007C26EE" w:rsidRPr="004D0F71" w:rsidRDefault="007C26EE" w:rsidP="007C26EE">
      <w:pPr>
        <w:spacing w:before="120"/>
        <w:jc w:val="both"/>
        <w:textAlignment w:val="baseline"/>
        <w:rPr>
          <w:rFonts w:asciiTheme="minorHAnsi" w:hAnsiTheme="minorHAnsi" w:cs="Calibri Light"/>
        </w:rPr>
      </w:pPr>
      <w:r w:rsidRPr="004D0F71">
        <w:rPr>
          <w:rFonts w:asciiTheme="minorHAnsi" w:hAnsiTheme="minorHAnsi" w:cs="Calibri Light"/>
        </w:rPr>
        <w:t xml:space="preserve">A partir de la 3ème taxation : taux minimum de 40,00 euros </w:t>
      </w:r>
      <w:r w:rsidR="001313AA" w:rsidRPr="004D0F71">
        <w:rPr>
          <w:rFonts w:asciiTheme="minorHAnsi" w:hAnsiTheme="minorHAnsi" w:cs="Calibri Light"/>
        </w:rPr>
        <w:t>(4</w:t>
      </w:r>
      <w:r w:rsidR="005757C6">
        <w:rPr>
          <w:rFonts w:asciiTheme="minorHAnsi" w:hAnsiTheme="minorHAnsi" w:cs="Calibri Light"/>
        </w:rPr>
        <w:t>7,44</w:t>
      </w:r>
      <w:r w:rsidR="001313AA" w:rsidRPr="004D0F71">
        <w:rPr>
          <w:rFonts w:asciiTheme="minorHAnsi" w:hAnsiTheme="minorHAnsi" w:cs="Calibri Light"/>
        </w:rPr>
        <w:t xml:space="preserve"> indexé à </w:t>
      </w:r>
      <w:r w:rsidR="00985F76">
        <w:rPr>
          <w:rFonts w:asciiTheme="minorHAnsi" w:hAnsiTheme="minorHAnsi" w:cs="Calibri Light"/>
        </w:rPr>
        <w:t>18,59</w:t>
      </w:r>
      <w:r w:rsidR="001313AA" w:rsidRPr="004D0F71">
        <w:rPr>
          <w:rFonts w:asciiTheme="minorHAnsi" w:hAnsiTheme="minorHAnsi" w:cs="Calibri Light"/>
        </w:rPr>
        <w:t>%)</w:t>
      </w:r>
      <w:r w:rsidR="007E0682">
        <w:rPr>
          <w:rFonts w:asciiTheme="minorHAnsi" w:hAnsiTheme="minorHAnsi" w:cs="Calibri Light"/>
        </w:rPr>
        <w:t xml:space="preserve"> </w:t>
      </w:r>
      <w:r w:rsidRPr="004D0F71">
        <w:rPr>
          <w:rFonts w:asciiTheme="minorHAnsi" w:hAnsiTheme="minorHAnsi" w:cs="Calibri Light"/>
        </w:rPr>
        <w:t>par m²</w:t>
      </w:r>
    </w:p>
    <w:p w14:paraId="69B62457" w14:textId="166B753C" w:rsidR="007C26EE" w:rsidRPr="004D0F71" w:rsidRDefault="007C26EE" w:rsidP="007C26EE">
      <w:pPr>
        <w:spacing w:before="120"/>
        <w:jc w:val="both"/>
        <w:textAlignment w:val="baseline"/>
        <w:rPr>
          <w:rFonts w:asciiTheme="minorHAnsi" w:hAnsiTheme="minorHAnsi" w:cs="Calibri Light"/>
        </w:rPr>
      </w:pPr>
      <w:r w:rsidRPr="004D0F71">
        <w:rPr>
          <w:rFonts w:asciiTheme="minorHAnsi" w:hAnsiTheme="minorHAnsi" w:cs="Calibri Light"/>
        </w:rPr>
        <w:lastRenderedPageBreak/>
        <w:t xml:space="preserve">Le taux maximum recommandé est quant à lui de 54,00 euros </w:t>
      </w:r>
      <w:r w:rsidR="001313AA" w:rsidRPr="004D0F71">
        <w:rPr>
          <w:rFonts w:asciiTheme="minorHAnsi" w:hAnsiTheme="minorHAnsi" w:cs="Calibri Light"/>
        </w:rPr>
        <w:t>(6</w:t>
      </w:r>
      <w:r w:rsidR="005757C6">
        <w:rPr>
          <w:rFonts w:asciiTheme="minorHAnsi" w:hAnsiTheme="minorHAnsi" w:cs="Calibri Light"/>
        </w:rPr>
        <w:t>4,04</w:t>
      </w:r>
      <w:r w:rsidR="001313AA" w:rsidRPr="004D0F71">
        <w:t xml:space="preserve"> </w:t>
      </w:r>
      <w:r w:rsidR="001313AA" w:rsidRPr="004D0F71">
        <w:rPr>
          <w:rFonts w:asciiTheme="minorHAnsi" w:hAnsiTheme="minorHAnsi" w:cs="Calibri Light"/>
        </w:rPr>
        <w:t xml:space="preserve">indexé à </w:t>
      </w:r>
      <w:r w:rsidR="00985F76">
        <w:rPr>
          <w:rFonts w:asciiTheme="minorHAnsi" w:hAnsiTheme="minorHAnsi" w:cs="Calibri Light"/>
        </w:rPr>
        <w:t>18,59</w:t>
      </w:r>
      <w:r w:rsidR="001313AA" w:rsidRPr="004D0F71">
        <w:rPr>
          <w:rFonts w:asciiTheme="minorHAnsi" w:hAnsiTheme="minorHAnsi" w:cs="Calibri Light"/>
        </w:rPr>
        <w:t xml:space="preserve">%) </w:t>
      </w:r>
      <w:r w:rsidRPr="004D0F71">
        <w:rPr>
          <w:rFonts w:asciiTheme="minorHAnsi" w:hAnsiTheme="minorHAnsi" w:cs="Calibri Light"/>
        </w:rPr>
        <w:t xml:space="preserve">par m² </w:t>
      </w:r>
    </w:p>
    <w:p w14:paraId="3FE53E0A" w14:textId="2BFCB4C4" w:rsidR="00DA5118" w:rsidRPr="004D0F71" w:rsidRDefault="00DA5118" w:rsidP="00E063FD">
      <w:pPr>
        <w:spacing w:before="120"/>
        <w:jc w:val="both"/>
        <w:textAlignment w:val="baseline"/>
        <w:rPr>
          <w:rFonts w:asciiTheme="minorHAnsi" w:hAnsiTheme="minorHAnsi" w:cs="Calibri Light"/>
        </w:rPr>
      </w:pPr>
      <w:bookmarkStart w:id="8056" w:name="_Hlk102035473"/>
      <w:bookmarkEnd w:id="8055"/>
      <w:r w:rsidRPr="004D0F71">
        <w:rPr>
          <w:rFonts w:asciiTheme="minorHAnsi" w:hAnsiTheme="minorHAnsi" w:cs="Calibri Light"/>
        </w:rPr>
        <w:t>J’attire spécialement votre attention sur les contraintes</w:t>
      </w:r>
      <w:r w:rsidR="006E5C80" w:rsidRPr="004D0F71">
        <w:rPr>
          <w:rFonts w:asciiTheme="minorHAnsi" w:hAnsiTheme="minorHAnsi" w:cs="Calibri Light"/>
        </w:rPr>
        <w:t xml:space="preserve">, voire les difficultés inhérentes </w:t>
      </w:r>
      <w:r w:rsidRPr="004D0F71">
        <w:rPr>
          <w:rFonts w:asciiTheme="minorHAnsi" w:hAnsiTheme="minorHAnsi" w:cs="Calibri Light"/>
        </w:rPr>
        <w:t xml:space="preserve">à la taxation au </w:t>
      </w:r>
      <w:r w:rsidR="00E9403C" w:rsidRPr="004D0F71">
        <w:rPr>
          <w:rFonts w:asciiTheme="minorHAnsi" w:hAnsiTheme="minorHAnsi" w:cs="Calibri Light"/>
        </w:rPr>
        <w:t>m²</w:t>
      </w:r>
      <w:r w:rsidRPr="004D0F71">
        <w:rPr>
          <w:rFonts w:asciiTheme="minorHAnsi" w:hAnsiTheme="minorHAnsi" w:cs="Calibri Light"/>
        </w:rPr>
        <w:t>. Si cette méthode est privilégiée, elle doit être mûrement réfléchie compte tenu des renseignements indispensables dont vous pouvez disposer</w:t>
      </w:r>
      <w:r w:rsidR="00E15B9C" w:rsidRPr="004D0F71">
        <w:rPr>
          <w:rFonts w:asciiTheme="minorHAnsi" w:hAnsiTheme="minorHAnsi" w:cs="Calibri Light"/>
        </w:rPr>
        <w:t xml:space="preserve"> et ceux à obtenir ainsi que des outils pour les obtenir.</w:t>
      </w:r>
    </w:p>
    <w:p w14:paraId="2C8B46D0" w14:textId="616DBF5D" w:rsidR="003F68B4" w:rsidRPr="004D0F71" w:rsidRDefault="003F68B4" w:rsidP="00E063FD">
      <w:pPr>
        <w:spacing w:before="120"/>
        <w:jc w:val="both"/>
        <w:textAlignment w:val="baseline"/>
        <w:rPr>
          <w:rFonts w:asciiTheme="minorHAnsi" w:hAnsiTheme="minorHAnsi" w:cs="Calibri Light"/>
        </w:rPr>
      </w:pPr>
      <w:r w:rsidRPr="004D0F71">
        <w:rPr>
          <w:rFonts w:asciiTheme="minorHAnsi" w:hAnsiTheme="minorHAnsi" w:cs="Calibri Light"/>
        </w:rPr>
        <w:t>Le choix de l’une ou l’autre méthode doit être motivé spécifiquement dans le préambule du règlement-taxe ou dans le dossier administratif.</w:t>
      </w:r>
    </w:p>
    <w:p w14:paraId="5FC3EE93" w14:textId="384165A5"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Il est fortement recommandé aux communes de veiller à ce que les règlements-taxes prévoient, les taux minima recommandés ci-dessus.</w:t>
      </w:r>
    </w:p>
    <w:p w14:paraId="6BA4719C" w14:textId="0ACC938E" w:rsidR="009F4DF1" w:rsidRPr="004D0F71" w:rsidRDefault="009B153C" w:rsidP="00E063FD">
      <w:pPr>
        <w:spacing w:before="120"/>
        <w:jc w:val="both"/>
        <w:textAlignment w:val="baseline"/>
      </w:pPr>
      <w:r w:rsidRPr="004D0F71">
        <w:rPr>
          <w:rFonts w:asciiTheme="minorHAnsi" w:hAnsiTheme="minorHAnsi" w:cs="Calibri Light"/>
          <w:spacing w:val="5"/>
        </w:rPr>
        <w:t xml:space="preserve">L'objectif de cette taxe, qui vise </w:t>
      </w:r>
      <w:r w:rsidR="007C26EE" w:rsidRPr="004D0F71">
        <w:rPr>
          <w:rFonts w:asciiTheme="minorHAnsi" w:hAnsiTheme="minorHAnsi" w:cs="Calibri Light"/>
          <w:spacing w:val="5"/>
        </w:rPr>
        <w:t xml:space="preserve">tous </w:t>
      </w:r>
      <w:r w:rsidRPr="004D0F71">
        <w:rPr>
          <w:rFonts w:asciiTheme="minorHAnsi" w:hAnsiTheme="minorHAnsi" w:cs="Calibri Light"/>
          <w:spacing w:val="5"/>
        </w:rPr>
        <w:t>les</w:t>
      </w:r>
      <w:r w:rsidR="007C26EE" w:rsidRPr="004D0F71">
        <w:rPr>
          <w:rFonts w:asciiTheme="minorHAnsi" w:hAnsiTheme="minorHAnsi" w:cs="Calibri Light"/>
          <w:spacing w:val="5"/>
        </w:rPr>
        <w:t xml:space="preserve"> immeubles affectés au logement et uniquement les</w:t>
      </w:r>
      <w:r w:rsidRPr="004D0F71">
        <w:rPr>
          <w:rFonts w:asciiTheme="minorHAnsi" w:hAnsiTheme="minorHAnsi" w:cs="Calibri Light"/>
          <w:spacing w:val="5"/>
        </w:rPr>
        <w:t xml:space="preserve"> sites </w:t>
      </w:r>
      <w:r w:rsidR="007C26EE" w:rsidRPr="004D0F71">
        <w:rPr>
          <w:rFonts w:asciiTheme="minorHAnsi" w:hAnsiTheme="minorHAnsi" w:cs="Calibri Light"/>
          <w:spacing w:val="5"/>
        </w:rPr>
        <w:t xml:space="preserve">d’activité économique désaffectés </w:t>
      </w:r>
      <w:r w:rsidRPr="004D0F71">
        <w:rPr>
          <w:rFonts w:asciiTheme="minorHAnsi" w:hAnsiTheme="minorHAnsi" w:cs="Calibri Light"/>
          <w:spacing w:val="5"/>
        </w:rPr>
        <w:t xml:space="preserve">de 1.000 m² maximum, est d’inciter à la réhabilitation et la réintroduction sur le marché locatif </w:t>
      </w:r>
      <w:r w:rsidR="000F2BA6" w:rsidRPr="004D0F71">
        <w:rPr>
          <w:rFonts w:asciiTheme="minorHAnsi" w:hAnsiTheme="minorHAnsi" w:cs="Calibri Light"/>
          <w:spacing w:val="5"/>
        </w:rPr>
        <w:t>des immeubles inoccupés</w:t>
      </w:r>
      <w:r w:rsidR="009661F5" w:rsidRPr="004D0F71">
        <w:rPr>
          <w:rFonts w:asciiTheme="minorHAnsi" w:hAnsiTheme="minorHAnsi" w:cs="Calibri Light"/>
          <w:spacing w:val="5"/>
        </w:rPr>
        <w:t>,</w:t>
      </w:r>
      <w:r w:rsidR="000F2BA6" w:rsidRPr="004D0F71">
        <w:rPr>
          <w:rFonts w:asciiTheme="minorHAnsi" w:hAnsiTheme="minorHAnsi" w:cs="Calibri Light"/>
          <w:spacing w:val="5"/>
        </w:rPr>
        <w:t xml:space="preserve"> de d</w:t>
      </w:r>
      <w:r w:rsidR="00587071" w:rsidRPr="004D0F71">
        <w:rPr>
          <w:rFonts w:asciiTheme="minorHAnsi" w:hAnsiTheme="minorHAnsi" w:cs="Calibri Light"/>
          <w:spacing w:val="5"/>
        </w:rPr>
        <w:t>é</w:t>
      </w:r>
      <w:r w:rsidR="000F2BA6" w:rsidRPr="004D0F71">
        <w:rPr>
          <w:rFonts w:asciiTheme="minorHAnsi" w:hAnsiTheme="minorHAnsi" w:cs="Calibri Light"/>
          <w:spacing w:val="5"/>
        </w:rPr>
        <w:t xml:space="preserve">velopper </w:t>
      </w:r>
      <w:r w:rsidR="00903EA4" w:rsidRPr="004D0F71">
        <w:rPr>
          <w:rFonts w:asciiTheme="minorHAnsi" w:hAnsiTheme="minorHAnsi" w:cs="Calibri Light"/>
          <w:spacing w:val="5"/>
        </w:rPr>
        <w:t>I ’aménagement</w:t>
      </w:r>
      <w:r w:rsidR="000F2BA6" w:rsidRPr="004D0F71">
        <w:rPr>
          <w:rFonts w:asciiTheme="minorHAnsi" w:hAnsiTheme="minorHAnsi" w:cs="Calibri Light"/>
          <w:spacing w:val="5"/>
        </w:rPr>
        <w:t xml:space="preserve"> de logements au-dessus de</w:t>
      </w:r>
      <w:r w:rsidR="000F2BA6" w:rsidRPr="004D0F71">
        <w:rPr>
          <w:rFonts w:asciiTheme="minorHAnsi" w:hAnsiTheme="minorHAnsi" w:cs="Calibri Light"/>
        </w:rPr>
        <w:t xml:space="preserve"> commerces et/ou d'en faire procéder à la revente dans une optique d'habitation ou de développement d'activités économiques et </w:t>
      </w:r>
      <w:r w:rsidRPr="004D0F71">
        <w:rPr>
          <w:rFonts w:asciiTheme="minorHAnsi" w:hAnsiTheme="minorHAnsi" w:cs="Calibri Light"/>
        </w:rPr>
        <w:t>des étages se situant au-dessus des immeubles commerciaux.</w:t>
      </w:r>
      <w:r w:rsidR="009F4DF1" w:rsidRPr="004D0F71">
        <w:t xml:space="preserve"> </w:t>
      </w:r>
    </w:p>
    <w:p w14:paraId="7AA4683F" w14:textId="3A8DC3FC" w:rsidR="009B153C" w:rsidRPr="004D0F71" w:rsidRDefault="009F4DF1" w:rsidP="00E063FD">
      <w:pPr>
        <w:spacing w:before="120"/>
        <w:jc w:val="both"/>
        <w:textAlignment w:val="baseline"/>
        <w:rPr>
          <w:rFonts w:asciiTheme="minorHAnsi" w:hAnsiTheme="minorHAnsi" w:cs="Calibri Light"/>
        </w:rPr>
      </w:pPr>
      <w:r w:rsidRPr="004D0F71">
        <w:rPr>
          <w:rFonts w:asciiTheme="minorHAnsi" w:hAnsiTheme="minorHAnsi" w:cs="Calibri Light"/>
        </w:rPr>
        <w:t>Il est toutefois renvoyé aux commentaires repris au point I.15 et sous le n° de nomenclature 04001/377-01 « Sites d'activité économique désaffectés ».</w:t>
      </w:r>
    </w:p>
    <w:p w14:paraId="104039D7" w14:textId="1A71A42F"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 xml:space="preserve">Le </w:t>
      </w:r>
      <w:r w:rsidRPr="004D0F71">
        <w:rPr>
          <w:rFonts w:asciiTheme="minorHAnsi" w:hAnsiTheme="minorHAnsi" w:cs="Calibri Light"/>
          <w:u w:val="single"/>
        </w:rPr>
        <w:t>fait générateur de la taxe</w:t>
      </w:r>
      <w:r w:rsidRPr="004D0F71">
        <w:rPr>
          <w:rFonts w:asciiTheme="minorHAnsi" w:hAnsiTheme="minorHAnsi" w:cs="Calibri Light"/>
        </w:rPr>
        <w:t xml:space="preserve"> est le maintien en l'état d'un immeuble inoccupé ou délabré qui a fait l'objet d'un constat établi et notifié.</w:t>
      </w:r>
    </w:p>
    <w:bookmarkEnd w:id="8056"/>
    <w:p w14:paraId="494AC6D3" w14:textId="2276119C" w:rsidR="00052DA8" w:rsidRPr="004D0F71" w:rsidRDefault="00052DA8">
      <w:pPr>
        <w:spacing w:before="120"/>
        <w:jc w:val="both"/>
        <w:textAlignment w:val="baseline"/>
        <w:rPr>
          <w:rFonts w:asciiTheme="minorHAnsi" w:hAnsiTheme="minorHAnsi" w:cs="Calibri Light"/>
        </w:rPr>
      </w:pPr>
      <w:r w:rsidRPr="004D0F71">
        <w:rPr>
          <w:rFonts w:asciiTheme="minorHAnsi" w:hAnsiTheme="minorHAnsi" w:cs="Calibri Light"/>
          <w:u w:val="single"/>
        </w:rPr>
        <w:t>Remarque</w:t>
      </w:r>
      <w:r w:rsidRPr="004D0F71">
        <w:rPr>
          <w:rFonts w:asciiTheme="minorHAnsi" w:hAnsiTheme="minorHAnsi" w:cs="Calibri Light"/>
        </w:rPr>
        <w:t> :</w:t>
      </w:r>
    </w:p>
    <w:p w14:paraId="668AFEC0" w14:textId="351C3E46" w:rsidR="006B499E" w:rsidRPr="004D0F71" w:rsidRDefault="006B499E" w:rsidP="00A65F14">
      <w:pPr>
        <w:jc w:val="both"/>
        <w:textAlignment w:val="baseline"/>
        <w:rPr>
          <w:rFonts w:asciiTheme="minorHAnsi" w:hAnsiTheme="minorHAnsi" w:cs="Calibri Light"/>
        </w:rPr>
      </w:pPr>
      <w:r w:rsidRPr="004D0F71">
        <w:rPr>
          <w:rFonts w:asciiTheme="minorHAnsi" w:hAnsiTheme="minorHAnsi" w:cs="Calibri Light"/>
        </w:rPr>
        <w:t>D</w:t>
      </w:r>
      <w:r w:rsidR="00B61AA3" w:rsidRPr="004D0F71">
        <w:rPr>
          <w:rFonts w:asciiTheme="minorHAnsi" w:hAnsiTheme="minorHAnsi" w:cs="Calibri Light"/>
        </w:rPr>
        <w:t>ans le cadre de la lutte contre les logements inoccupés</w:t>
      </w:r>
      <w:r w:rsidRPr="004D0F71">
        <w:rPr>
          <w:rFonts w:asciiTheme="minorHAnsi" w:hAnsiTheme="minorHAnsi" w:cs="Calibri Light"/>
        </w:rPr>
        <w:t>, le Gouvernement wallon a adopté :</w:t>
      </w:r>
    </w:p>
    <w:p w14:paraId="035BFD23" w14:textId="643DED44" w:rsidR="008042F1" w:rsidRPr="004D0F71" w:rsidRDefault="007E0682">
      <w:pPr>
        <w:pStyle w:val="Paragraphedeliste"/>
        <w:numPr>
          <w:ilvl w:val="0"/>
          <w:numId w:val="120"/>
        </w:numPr>
        <w:ind w:left="709"/>
        <w:jc w:val="both"/>
        <w:textAlignment w:val="baseline"/>
        <w:rPr>
          <w:rFonts w:asciiTheme="minorHAnsi" w:hAnsiTheme="minorHAnsi" w:cs="Calibri Light"/>
        </w:rPr>
      </w:pPr>
      <w:r>
        <w:rPr>
          <w:rFonts w:asciiTheme="minorHAnsi" w:hAnsiTheme="minorHAnsi" w:cs="Calibri Light"/>
        </w:rPr>
        <w:t>L</w:t>
      </w:r>
      <w:r w:rsidR="006B499E" w:rsidRPr="004D0F71">
        <w:rPr>
          <w:rFonts w:asciiTheme="minorHAnsi" w:hAnsiTheme="minorHAnsi" w:cs="Calibri Light"/>
        </w:rPr>
        <w:t xml:space="preserve">e décret du </w:t>
      </w:r>
      <w:r w:rsidR="008042F1" w:rsidRPr="004D0F71">
        <w:rPr>
          <w:rFonts w:asciiTheme="minorHAnsi" w:hAnsiTheme="minorHAnsi" w:cs="Calibri Light"/>
        </w:rPr>
        <w:t>1</w:t>
      </w:r>
      <w:r w:rsidR="008042F1" w:rsidRPr="004D0F71">
        <w:rPr>
          <w:rFonts w:asciiTheme="minorHAnsi" w:hAnsiTheme="minorHAnsi" w:cs="Calibri Light"/>
          <w:vertAlign w:val="superscript"/>
        </w:rPr>
        <w:t>er</w:t>
      </w:r>
      <w:r w:rsidR="008042F1" w:rsidRPr="004D0F71">
        <w:rPr>
          <w:rFonts w:asciiTheme="minorHAnsi" w:hAnsiTheme="minorHAnsi" w:cs="Calibri Light"/>
        </w:rPr>
        <w:t xml:space="preserve"> octobre 2021 modifiant le Code wallon de l'habitation durable en vue de renforcer la lutte contre le logement inoccupé</w:t>
      </w:r>
      <w:r w:rsidR="003F68B4" w:rsidRPr="004D0F71">
        <w:rPr>
          <w:rFonts w:asciiTheme="minorHAnsi" w:hAnsiTheme="minorHAnsi" w:cs="Calibri Light"/>
        </w:rPr>
        <w:t> ;</w:t>
      </w:r>
    </w:p>
    <w:p w14:paraId="13E57EEC" w14:textId="20D76790" w:rsidR="008042F1" w:rsidRPr="004D0F71" w:rsidRDefault="007E0682">
      <w:pPr>
        <w:pStyle w:val="Paragraphedeliste"/>
        <w:numPr>
          <w:ilvl w:val="0"/>
          <w:numId w:val="120"/>
        </w:numPr>
        <w:ind w:left="709"/>
        <w:jc w:val="both"/>
        <w:textAlignment w:val="baseline"/>
        <w:rPr>
          <w:rFonts w:asciiTheme="minorHAnsi" w:hAnsiTheme="minorHAnsi" w:cs="Calibri Light"/>
        </w:rPr>
      </w:pPr>
      <w:r>
        <w:rPr>
          <w:rFonts w:asciiTheme="minorHAnsi" w:hAnsiTheme="minorHAnsi" w:cs="Calibri Light"/>
        </w:rPr>
        <w:t>L</w:t>
      </w:r>
      <w:r w:rsidR="008042F1" w:rsidRPr="004D0F71">
        <w:rPr>
          <w:rFonts w:asciiTheme="minorHAnsi" w:hAnsiTheme="minorHAnsi" w:cs="Calibri Light"/>
        </w:rPr>
        <w:t>’arrêté du Gouvernement wallon du 19 janvier 2022 relatif à la fixation et à la gestion des données relatives aux consommations minimales d'eau et d'électricité pouvant réputer un logement inoccupé en vertu de l'article 80, 3°, du Code wallon de l'habitation durable ;</w:t>
      </w:r>
    </w:p>
    <w:p w14:paraId="564C585B" w14:textId="421C82E6" w:rsidR="003F68B4" w:rsidRPr="004D0F71" w:rsidRDefault="007E0682" w:rsidP="00256E9F">
      <w:pPr>
        <w:pStyle w:val="Paragraphedeliste"/>
        <w:numPr>
          <w:ilvl w:val="0"/>
          <w:numId w:val="120"/>
        </w:numPr>
        <w:ind w:left="709"/>
        <w:jc w:val="both"/>
        <w:rPr>
          <w:rFonts w:asciiTheme="minorHAnsi" w:hAnsiTheme="minorHAnsi" w:cs="Calibri Light"/>
        </w:rPr>
      </w:pPr>
      <w:r>
        <w:rPr>
          <w:rFonts w:asciiTheme="minorHAnsi" w:hAnsiTheme="minorHAnsi" w:cs="Calibri Light"/>
        </w:rPr>
        <w:t>L</w:t>
      </w:r>
      <w:r w:rsidR="003F68B4" w:rsidRPr="004D0F71">
        <w:rPr>
          <w:rFonts w:asciiTheme="minorHAnsi" w:hAnsiTheme="minorHAnsi" w:cs="Calibri Light"/>
        </w:rPr>
        <w:t>’arrêté du Gouvernement wallon 19 janvier 2022 relatif à l’agrément des associations visées à l’article 85 sexies du Code wallon de l’Habitation durable</w:t>
      </w:r>
      <w:r>
        <w:rPr>
          <w:rFonts w:asciiTheme="minorHAnsi" w:hAnsiTheme="minorHAnsi" w:cs="Calibri Light"/>
        </w:rPr>
        <w:t> ;</w:t>
      </w:r>
    </w:p>
    <w:p w14:paraId="62168F87" w14:textId="769AC105" w:rsidR="008042F1" w:rsidRPr="004D0F71" w:rsidRDefault="007E0682">
      <w:pPr>
        <w:pStyle w:val="Paragraphedeliste"/>
        <w:numPr>
          <w:ilvl w:val="0"/>
          <w:numId w:val="120"/>
        </w:numPr>
        <w:ind w:left="709"/>
        <w:jc w:val="both"/>
        <w:textAlignment w:val="baseline"/>
        <w:rPr>
          <w:rFonts w:asciiTheme="minorHAnsi" w:hAnsiTheme="minorHAnsi" w:cs="Calibri Light"/>
        </w:rPr>
      </w:pPr>
      <w:bookmarkStart w:id="8057" w:name="_Hlk102050433"/>
      <w:r>
        <w:rPr>
          <w:rFonts w:asciiTheme="minorHAnsi" w:hAnsiTheme="minorHAnsi" w:cs="Calibri Light"/>
        </w:rPr>
        <w:t>L</w:t>
      </w:r>
      <w:r w:rsidR="008042F1" w:rsidRPr="004D0F71">
        <w:rPr>
          <w:rFonts w:asciiTheme="minorHAnsi" w:hAnsiTheme="minorHAnsi" w:cs="Calibri Light"/>
        </w:rPr>
        <w:t>’arrêté du Gouvernement wallon 19 janvier 2022 relatif</w:t>
      </w:r>
      <w:r w:rsidR="008042F1" w:rsidRPr="004D0F71">
        <w:t xml:space="preserve"> </w:t>
      </w:r>
      <w:bookmarkEnd w:id="8057"/>
      <w:r w:rsidR="008042F1" w:rsidRPr="004D0F71">
        <w:rPr>
          <w:rFonts w:asciiTheme="minorHAnsi" w:hAnsiTheme="minorHAnsi" w:cs="Calibri Light"/>
        </w:rPr>
        <w:t>aux amendes administratives visées à l’article 85 ter du Code wallon de l’Habitation durable</w:t>
      </w:r>
      <w:r>
        <w:rPr>
          <w:rFonts w:asciiTheme="minorHAnsi" w:hAnsiTheme="minorHAnsi" w:cs="Calibri Light"/>
        </w:rPr>
        <w:t>.</w:t>
      </w:r>
    </w:p>
    <w:p w14:paraId="68213F7A" w14:textId="77777777" w:rsidR="00381B43" w:rsidRPr="004D0F71" w:rsidRDefault="00381B43" w:rsidP="00256E9F">
      <w:pPr>
        <w:pStyle w:val="Paragraphedeliste"/>
        <w:rPr>
          <w:rFonts w:asciiTheme="minorHAnsi" w:hAnsiTheme="minorHAnsi" w:cs="Calibri Light"/>
        </w:rPr>
      </w:pPr>
    </w:p>
    <w:p w14:paraId="57AE36F2" w14:textId="01C37C93" w:rsidR="002F0880" w:rsidRPr="004D0F71" w:rsidRDefault="002F0880" w:rsidP="00256E9F">
      <w:pPr>
        <w:pStyle w:val="Paragraphedeliste"/>
        <w:ind w:left="709"/>
        <w:jc w:val="both"/>
        <w:textAlignment w:val="baseline"/>
        <w:rPr>
          <w:rFonts w:asciiTheme="minorHAnsi" w:hAnsiTheme="minorHAnsi" w:cs="Calibri Light"/>
        </w:rPr>
      </w:pPr>
      <w:r w:rsidRPr="004D0F71">
        <w:rPr>
          <w:rFonts w:asciiTheme="minorHAnsi" w:hAnsiTheme="minorHAnsi" w:cs="Calibri Light"/>
        </w:rPr>
        <w:t>Ce</w:t>
      </w:r>
      <w:r w:rsidR="00381B43" w:rsidRPr="004D0F71">
        <w:rPr>
          <w:rFonts w:asciiTheme="minorHAnsi" w:hAnsiTheme="minorHAnsi" w:cs="Calibri Light"/>
        </w:rPr>
        <w:t xml:space="preserve"> dernier</w:t>
      </w:r>
      <w:r w:rsidRPr="004D0F71">
        <w:rPr>
          <w:rFonts w:asciiTheme="minorHAnsi" w:hAnsiTheme="minorHAnsi" w:cs="Calibri Light"/>
        </w:rPr>
        <w:t xml:space="preserve"> arrêté est très important pour les pouvoirs locaux et semble être un palliatif à la taxe communale dans la mesure où il prévoit les mesures d’exécution de cet article 85 ter </w:t>
      </w:r>
      <w:r w:rsidR="00381B43" w:rsidRPr="004D0F71">
        <w:rPr>
          <w:rFonts w:asciiTheme="minorHAnsi" w:hAnsiTheme="minorHAnsi" w:cs="Calibri Light"/>
        </w:rPr>
        <w:t>lequel</w:t>
      </w:r>
      <w:r w:rsidRPr="004D0F71">
        <w:rPr>
          <w:rFonts w:asciiTheme="minorHAnsi" w:hAnsiTheme="minorHAnsi" w:cs="Calibri Light"/>
        </w:rPr>
        <w:t xml:space="preserve"> prévoit que :</w:t>
      </w:r>
    </w:p>
    <w:p w14:paraId="517EC425" w14:textId="77777777" w:rsidR="002F0880" w:rsidRPr="004D0F71" w:rsidRDefault="002F0880" w:rsidP="002F0880">
      <w:pPr>
        <w:pStyle w:val="Paragraphedeliste"/>
        <w:ind w:left="360"/>
        <w:jc w:val="both"/>
        <w:textAlignment w:val="baseline"/>
        <w:rPr>
          <w:rFonts w:asciiTheme="minorHAnsi" w:hAnsiTheme="minorHAnsi" w:cs="Calibri Light"/>
          <w:sz w:val="10"/>
          <w:szCs w:val="10"/>
        </w:rPr>
      </w:pPr>
    </w:p>
    <w:p w14:paraId="07379E4E" w14:textId="0787D657" w:rsidR="002F0880" w:rsidRPr="004D0F71" w:rsidRDefault="002F0880" w:rsidP="00381B43">
      <w:pPr>
        <w:pStyle w:val="Paragraphedeliste"/>
        <w:ind w:left="1134"/>
        <w:jc w:val="both"/>
        <w:textAlignment w:val="baseline"/>
        <w:rPr>
          <w:rFonts w:asciiTheme="minorHAnsi" w:hAnsiTheme="minorHAnsi" w:cs="Calibri Light"/>
        </w:rPr>
      </w:pPr>
      <w:r w:rsidRPr="004D0F71">
        <w:rPr>
          <w:rFonts w:asciiTheme="minorHAnsi" w:hAnsiTheme="minorHAnsi" w:cs="Calibri Light"/>
        </w:rPr>
        <w:t>« §1er.</w:t>
      </w:r>
      <w:r w:rsidR="00152A61" w:rsidRPr="004D0F71">
        <w:rPr>
          <w:rFonts w:asciiTheme="minorHAnsi" w:hAnsiTheme="minorHAnsi" w:cs="Calibri Light"/>
        </w:rPr>
        <w:t xml:space="preserve"> L</w:t>
      </w:r>
      <w:r w:rsidRPr="004D0F71">
        <w:rPr>
          <w:rFonts w:asciiTheme="minorHAnsi" w:hAnsiTheme="minorHAnsi" w:cs="Calibri Light"/>
        </w:rPr>
        <w:t>e fait de maintenir un logement inoccupé, au sens de l'article 80, constitue une infraction administrative, pour le titulaire d'un droit réel principal" (décret du 17 juillet 2018, art. 382)</w:t>
      </w:r>
    </w:p>
    <w:p w14:paraId="7BC0C829" w14:textId="77777777" w:rsidR="002F0880" w:rsidRPr="004D0F71" w:rsidRDefault="002F0880" w:rsidP="00256E9F">
      <w:pPr>
        <w:pStyle w:val="Paragraphedeliste"/>
        <w:ind w:left="1134"/>
        <w:jc w:val="both"/>
        <w:textAlignment w:val="baseline"/>
        <w:rPr>
          <w:rFonts w:asciiTheme="minorHAnsi" w:hAnsiTheme="minorHAnsi" w:cs="Calibri Light"/>
          <w:sz w:val="10"/>
          <w:szCs w:val="10"/>
        </w:rPr>
      </w:pPr>
    </w:p>
    <w:p w14:paraId="2DCBC515" w14:textId="77777777" w:rsidR="002F0880" w:rsidRPr="004D0F71" w:rsidRDefault="002F0880" w:rsidP="00256E9F">
      <w:pPr>
        <w:pStyle w:val="Paragraphedeliste"/>
        <w:ind w:left="1134"/>
        <w:jc w:val="both"/>
        <w:textAlignment w:val="baseline"/>
        <w:rPr>
          <w:rFonts w:asciiTheme="minorHAnsi" w:hAnsiTheme="minorHAnsi" w:cs="Calibri Light"/>
        </w:rPr>
      </w:pPr>
      <w:r w:rsidRPr="004D0F71">
        <w:rPr>
          <w:rFonts w:asciiTheme="minorHAnsi" w:hAnsiTheme="minorHAnsi" w:cs="Calibri Light"/>
        </w:rPr>
        <w:t>§2. Les agents de l'administration désignés par le collège communal ou le Gouvernement, ont qualité pour rechercher et constater par procès-verbal les infractions décrites au paragraphe 1er, soit d'initiative, soit sur plainte. Aucun acte de procédure ne peut être posé et aucune décision ne peut être prise en application de l'article 85 ter durant l'application des règles prévues aux sections 1/1 et 2.</w:t>
      </w:r>
    </w:p>
    <w:p w14:paraId="7D547797" w14:textId="77777777" w:rsidR="002F0880" w:rsidRPr="004D0F71" w:rsidRDefault="002F0880" w:rsidP="00256E9F">
      <w:pPr>
        <w:pStyle w:val="Paragraphedeliste"/>
        <w:ind w:left="1134"/>
        <w:jc w:val="both"/>
        <w:textAlignment w:val="baseline"/>
        <w:rPr>
          <w:rFonts w:asciiTheme="minorHAnsi" w:hAnsiTheme="minorHAnsi" w:cs="Calibri Light"/>
          <w:sz w:val="10"/>
          <w:szCs w:val="10"/>
        </w:rPr>
      </w:pPr>
    </w:p>
    <w:p w14:paraId="2C7CC834" w14:textId="77777777" w:rsidR="002F0880" w:rsidRPr="004D0F71" w:rsidRDefault="002F0880" w:rsidP="00256E9F">
      <w:pPr>
        <w:pStyle w:val="Paragraphedeliste"/>
        <w:ind w:left="1134"/>
        <w:jc w:val="both"/>
        <w:textAlignment w:val="baseline"/>
        <w:rPr>
          <w:rFonts w:asciiTheme="minorHAnsi" w:hAnsiTheme="minorHAnsi" w:cs="Calibri Light"/>
        </w:rPr>
      </w:pPr>
      <w:r w:rsidRPr="004D0F71">
        <w:rPr>
          <w:rFonts w:asciiTheme="minorHAnsi" w:hAnsiTheme="minorHAnsi" w:cs="Calibri Light"/>
        </w:rPr>
        <w:t>Les agents désignés en exécution de l'alinéa 1er, peuvent visiter le logement entre huit heures et vingt heures après qu'un avertissement préalable des personnes visées au paragraphe 1er a été envoyé par envoi recommandé au moins une semaine avant la date effective de la visite sur les lieux.</w:t>
      </w:r>
    </w:p>
    <w:p w14:paraId="4A193F8B" w14:textId="77777777" w:rsidR="002F0880" w:rsidRPr="004D0F71" w:rsidRDefault="002F0880" w:rsidP="00256E9F">
      <w:pPr>
        <w:pStyle w:val="Paragraphedeliste"/>
        <w:ind w:left="1134"/>
        <w:jc w:val="both"/>
        <w:textAlignment w:val="baseline"/>
        <w:rPr>
          <w:rFonts w:asciiTheme="minorHAnsi" w:hAnsiTheme="minorHAnsi" w:cs="Calibri Light"/>
          <w:sz w:val="10"/>
          <w:szCs w:val="10"/>
        </w:rPr>
      </w:pPr>
    </w:p>
    <w:p w14:paraId="45A78A5E" w14:textId="77777777" w:rsidR="002F0880" w:rsidRPr="004D0F71" w:rsidRDefault="002F0880" w:rsidP="00256E9F">
      <w:pPr>
        <w:pStyle w:val="Paragraphedeliste"/>
        <w:ind w:left="1134"/>
        <w:jc w:val="both"/>
        <w:textAlignment w:val="baseline"/>
        <w:rPr>
          <w:rFonts w:asciiTheme="minorHAnsi" w:hAnsiTheme="minorHAnsi" w:cs="Calibri Light"/>
        </w:rPr>
      </w:pPr>
      <w:r w:rsidRPr="004D0F71">
        <w:rPr>
          <w:rFonts w:asciiTheme="minorHAnsi" w:hAnsiTheme="minorHAnsi" w:cs="Calibri Light"/>
        </w:rPr>
        <w:t>Au cas où la visite n'a pas pu se réaliser à défaut pour les personnes visées au paragraphe 1er d'y donner leur consentement, les agents désignés par le collège communal ou le Gouvernement peuvent pénétrer d'office dans le logement uniquement avec l'autorisation préalable du tribunal de police.</w:t>
      </w:r>
    </w:p>
    <w:p w14:paraId="47740DF1" w14:textId="77777777" w:rsidR="002F0880" w:rsidRPr="004D0F71" w:rsidRDefault="002F0880" w:rsidP="00256E9F">
      <w:pPr>
        <w:pStyle w:val="Paragraphedeliste"/>
        <w:ind w:left="1134"/>
        <w:jc w:val="both"/>
        <w:textAlignment w:val="baseline"/>
        <w:rPr>
          <w:rFonts w:asciiTheme="minorHAnsi" w:hAnsiTheme="minorHAnsi" w:cs="Calibri Light"/>
          <w:sz w:val="10"/>
          <w:szCs w:val="10"/>
        </w:rPr>
      </w:pPr>
    </w:p>
    <w:p w14:paraId="4A47AF91" w14:textId="669CEF6A" w:rsidR="002F0880" w:rsidRPr="004D0F71" w:rsidRDefault="002F0880" w:rsidP="00256E9F">
      <w:pPr>
        <w:pStyle w:val="Paragraphedeliste"/>
        <w:ind w:left="1134"/>
        <w:jc w:val="both"/>
        <w:textAlignment w:val="baseline"/>
        <w:rPr>
          <w:rFonts w:asciiTheme="minorHAnsi" w:hAnsiTheme="minorHAnsi" w:cs="Calibri Light"/>
        </w:rPr>
      </w:pPr>
      <w:r w:rsidRPr="004D0F71">
        <w:rPr>
          <w:rFonts w:asciiTheme="minorHAnsi" w:hAnsiTheme="minorHAnsi" w:cs="Calibri Light"/>
        </w:rPr>
        <w:t xml:space="preserve">§3. </w:t>
      </w:r>
      <w:r w:rsidR="00152A61" w:rsidRPr="004D0F71">
        <w:rPr>
          <w:rFonts w:asciiTheme="minorHAnsi" w:hAnsiTheme="minorHAnsi" w:cs="Calibri Light"/>
        </w:rPr>
        <w:t xml:space="preserve">(Si aucune taxe pour logement inoccupé n'a été levée sur le logement visé pour l'exercice en cours, - Décret du 12 novembre 2021, art.2) </w:t>
      </w:r>
      <w:r w:rsidRPr="004D0F71">
        <w:rPr>
          <w:rFonts w:asciiTheme="minorHAnsi" w:hAnsiTheme="minorHAnsi" w:cs="Calibri Light"/>
        </w:rPr>
        <w:t xml:space="preserve">Lorsqu'une telle infraction est constatée, le collège communal adresse à l'auteur présumé une copie du procès-verbal visé au paragraphe 2, alinéa 1er, et un avertissement le mettant en demeure d'y mettre fin dans les six mois. La preuve qu'il a mis fin à l'infraction ou que le logement n'est pas inoccupé est apportée par toutes voies de droit dans les meilleurs délais et en tout cas endéans le délai de </w:t>
      </w:r>
      <w:proofErr w:type="gramStart"/>
      <w:r w:rsidRPr="004D0F71">
        <w:rPr>
          <w:rFonts w:asciiTheme="minorHAnsi" w:hAnsiTheme="minorHAnsi" w:cs="Calibri Light"/>
        </w:rPr>
        <w:t>six mois précité</w:t>
      </w:r>
      <w:proofErr w:type="gramEnd"/>
      <w:r w:rsidRPr="004D0F71">
        <w:rPr>
          <w:rFonts w:asciiTheme="minorHAnsi" w:hAnsiTheme="minorHAnsi" w:cs="Calibri Light"/>
        </w:rPr>
        <w:t>.</w:t>
      </w:r>
    </w:p>
    <w:p w14:paraId="3B271F6C" w14:textId="77777777" w:rsidR="002F0880" w:rsidRPr="004D0F71" w:rsidRDefault="002F0880" w:rsidP="00256E9F">
      <w:pPr>
        <w:pStyle w:val="Paragraphedeliste"/>
        <w:ind w:left="1134"/>
        <w:jc w:val="both"/>
        <w:textAlignment w:val="baseline"/>
        <w:rPr>
          <w:rFonts w:asciiTheme="minorHAnsi" w:hAnsiTheme="minorHAnsi" w:cs="Calibri Light"/>
          <w:sz w:val="10"/>
          <w:szCs w:val="10"/>
        </w:rPr>
      </w:pPr>
    </w:p>
    <w:p w14:paraId="66ED5297" w14:textId="77777777" w:rsidR="002F0880" w:rsidRPr="004D0F71" w:rsidRDefault="002F0880" w:rsidP="00256E9F">
      <w:pPr>
        <w:pStyle w:val="Paragraphedeliste"/>
        <w:ind w:left="1134"/>
        <w:jc w:val="both"/>
        <w:textAlignment w:val="baseline"/>
        <w:rPr>
          <w:rFonts w:asciiTheme="minorHAnsi" w:hAnsiTheme="minorHAnsi" w:cs="Calibri Light"/>
        </w:rPr>
      </w:pPr>
      <w:r w:rsidRPr="004D0F71">
        <w:rPr>
          <w:rFonts w:asciiTheme="minorHAnsi" w:hAnsiTheme="minorHAnsi" w:cs="Calibri Light"/>
        </w:rPr>
        <w:t>L'avertissement est notifié par envoi recommandé à la poste avec accusé de réception. Il mentionne :</w:t>
      </w:r>
    </w:p>
    <w:p w14:paraId="39865B53" w14:textId="77777777" w:rsidR="002F0880" w:rsidRPr="004D0F71" w:rsidRDefault="002F0880" w:rsidP="00256E9F">
      <w:pPr>
        <w:pStyle w:val="Paragraphedeliste"/>
        <w:ind w:left="1134"/>
        <w:jc w:val="both"/>
        <w:textAlignment w:val="baseline"/>
        <w:rPr>
          <w:rFonts w:asciiTheme="minorHAnsi" w:hAnsiTheme="minorHAnsi" w:cs="Calibri Light"/>
          <w:sz w:val="10"/>
          <w:szCs w:val="10"/>
        </w:rPr>
      </w:pPr>
    </w:p>
    <w:p w14:paraId="726A4B47" w14:textId="65EBA3FA" w:rsidR="002F0880" w:rsidRPr="004D0F71" w:rsidRDefault="002F0880" w:rsidP="00256E9F">
      <w:pPr>
        <w:pStyle w:val="Paragraphedeliste"/>
        <w:ind w:left="1134"/>
        <w:jc w:val="both"/>
        <w:textAlignment w:val="baseline"/>
        <w:rPr>
          <w:rFonts w:asciiTheme="minorHAnsi" w:hAnsiTheme="minorHAnsi" w:cs="Calibri Light"/>
        </w:rPr>
      </w:pPr>
      <w:r w:rsidRPr="004D0F71">
        <w:rPr>
          <w:rFonts w:asciiTheme="minorHAnsi" w:hAnsiTheme="minorHAnsi" w:cs="Calibri Light"/>
        </w:rPr>
        <w:t>1° le fait imputé et la disposition légale enfreinte</w:t>
      </w:r>
    </w:p>
    <w:p w14:paraId="36344063" w14:textId="27CC95A9" w:rsidR="002F0880" w:rsidRPr="004D0F71" w:rsidRDefault="002F0880" w:rsidP="00256E9F">
      <w:pPr>
        <w:pStyle w:val="Paragraphedeliste"/>
        <w:ind w:left="1134"/>
        <w:jc w:val="both"/>
        <w:textAlignment w:val="baseline"/>
        <w:rPr>
          <w:rFonts w:asciiTheme="minorHAnsi" w:hAnsiTheme="minorHAnsi" w:cs="Calibri Light"/>
        </w:rPr>
      </w:pPr>
      <w:r w:rsidRPr="004D0F71">
        <w:rPr>
          <w:rFonts w:asciiTheme="minorHAnsi" w:hAnsiTheme="minorHAnsi" w:cs="Calibri Light"/>
        </w:rPr>
        <w:t>2° le délai dans lequel il doit être mis fin à l'infraction</w:t>
      </w:r>
      <w:r w:rsidR="00F915F6" w:rsidRPr="004D0F71">
        <w:rPr>
          <w:rFonts w:asciiTheme="minorHAnsi" w:hAnsiTheme="minorHAnsi" w:cs="Calibri Light"/>
        </w:rPr>
        <w:t xml:space="preserve"> </w:t>
      </w:r>
      <w:r w:rsidRPr="004D0F71">
        <w:rPr>
          <w:rFonts w:asciiTheme="minorHAnsi" w:hAnsiTheme="minorHAnsi" w:cs="Calibri Light"/>
        </w:rPr>
        <w:t>;</w:t>
      </w:r>
    </w:p>
    <w:p w14:paraId="73047D4C" w14:textId="6E964444" w:rsidR="002F0880" w:rsidRPr="004D0F71" w:rsidRDefault="002F0880" w:rsidP="00256E9F">
      <w:pPr>
        <w:pStyle w:val="Paragraphedeliste"/>
        <w:ind w:left="1134"/>
        <w:jc w:val="both"/>
        <w:textAlignment w:val="baseline"/>
        <w:rPr>
          <w:rFonts w:asciiTheme="minorHAnsi" w:hAnsiTheme="minorHAnsi" w:cs="Calibri Light"/>
        </w:rPr>
      </w:pPr>
      <w:r w:rsidRPr="004D0F71">
        <w:rPr>
          <w:rFonts w:asciiTheme="minorHAnsi" w:hAnsiTheme="minorHAnsi" w:cs="Calibri Light"/>
        </w:rPr>
        <w:t>3° la sanction administrative encourue</w:t>
      </w:r>
      <w:r w:rsidR="00F915F6" w:rsidRPr="004D0F71">
        <w:rPr>
          <w:rFonts w:asciiTheme="minorHAnsi" w:hAnsiTheme="minorHAnsi" w:cs="Calibri Light"/>
        </w:rPr>
        <w:t xml:space="preserve"> </w:t>
      </w:r>
      <w:r w:rsidRPr="004D0F71">
        <w:rPr>
          <w:rFonts w:asciiTheme="minorHAnsi" w:hAnsiTheme="minorHAnsi" w:cs="Calibri Light"/>
        </w:rPr>
        <w:t>;</w:t>
      </w:r>
    </w:p>
    <w:p w14:paraId="7291E46E" w14:textId="15C5D6AC" w:rsidR="002F0880" w:rsidRPr="004D0F71" w:rsidRDefault="002F0880" w:rsidP="00256E9F">
      <w:pPr>
        <w:pStyle w:val="Paragraphedeliste"/>
        <w:ind w:left="1134"/>
        <w:jc w:val="both"/>
        <w:textAlignment w:val="baseline"/>
        <w:rPr>
          <w:rFonts w:asciiTheme="minorHAnsi" w:hAnsiTheme="minorHAnsi" w:cs="Calibri Light"/>
        </w:rPr>
      </w:pPr>
      <w:r w:rsidRPr="004D0F71">
        <w:rPr>
          <w:rFonts w:asciiTheme="minorHAnsi" w:hAnsiTheme="minorHAnsi" w:cs="Calibri Light"/>
        </w:rPr>
        <w:t>4° qu'en cas de non-paiement éventuel des amendes infligées, il peut être procédé à la vente publique du logement</w:t>
      </w:r>
      <w:r w:rsidR="00F915F6" w:rsidRPr="004D0F71">
        <w:rPr>
          <w:rFonts w:asciiTheme="minorHAnsi" w:hAnsiTheme="minorHAnsi" w:cs="Calibri Light"/>
        </w:rPr>
        <w:t xml:space="preserve"> </w:t>
      </w:r>
      <w:r w:rsidRPr="004D0F71">
        <w:rPr>
          <w:rFonts w:asciiTheme="minorHAnsi" w:hAnsiTheme="minorHAnsi" w:cs="Calibri Light"/>
        </w:rPr>
        <w:t>;</w:t>
      </w:r>
    </w:p>
    <w:p w14:paraId="17AA341E" w14:textId="61C94299" w:rsidR="002F0880" w:rsidRPr="004D0F71" w:rsidRDefault="002F0880" w:rsidP="00256E9F">
      <w:pPr>
        <w:pStyle w:val="Paragraphedeliste"/>
        <w:ind w:left="1134"/>
        <w:jc w:val="both"/>
        <w:textAlignment w:val="baseline"/>
        <w:rPr>
          <w:rFonts w:asciiTheme="minorHAnsi" w:hAnsiTheme="minorHAnsi" w:cs="Calibri Light"/>
        </w:rPr>
      </w:pPr>
      <w:r w:rsidRPr="004D0F71">
        <w:rPr>
          <w:rFonts w:asciiTheme="minorHAnsi" w:hAnsiTheme="minorHAnsi" w:cs="Calibri Light"/>
        </w:rPr>
        <w:t>5° une explication brève des mécanismes du droit de gestion publique et de la prise en gestion par un opérateur immobilier tels que prévus par le présent chapitre</w:t>
      </w:r>
      <w:r w:rsidR="00F915F6" w:rsidRPr="004D0F71">
        <w:rPr>
          <w:rFonts w:asciiTheme="minorHAnsi" w:hAnsiTheme="minorHAnsi" w:cs="Calibri Light"/>
        </w:rPr>
        <w:t xml:space="preserve"> </w:t>
      </w:r>
      <w:r w:rsidRPr="004D0F71">
        <w:rPr>
          <w:rFonts w:asciiTheme="minorHAnsi" w:hAnsiTheme="minorHAnsi" w:cs="Calibri Light"/>
        </w:rPr>
        <w:t>;</w:t>
      </w:r>
    </w:p>
    <w:p w14:paraId="09E3AEFC" w14:textId="77777777" w:rsidR="002F0880" w:rsidRPr="004D0F71" w:rsidRDefault="002F0880" w:rsidP="00256E9F">
      <w:pPr>
        <w:pStyle w:val="Paragraphedeliste"/>
        <w:ind w:left="1134"/>
        <w:jc w:val="both"/>
        <w:textAlignment w:val="baseline"/>
        <w:rPr>
          <w:rFonts w:asciiTheme="minorHAnsi" w:hAnsiTheme="minorHAnsi" w:cs="Calibri Light"/>
        </w:rPr>
      </w:pPr>
      <w:r w:rsidRPr="004D0F71">
        <w:rPr>
          <w:rFonts w:asciiTheme="minorHAnsi" w:hAnsiTheme="minorHAnsi" w:cs="Calibri Light"/>
        </w:rPr>
        <w:t>6° les voies et délais de recours. »</w:t>
      </w:r>
    </w:p>
    <w:p w14:paraId="7EBCBE41" w14:textId="77777777" w:rsidR="002F0880" w:rsidRPr="004D0F71" w:rsidRDefault="002F0880" w:rsidP="00256E9F">
      <w:pPr>
        <w:pStyle w:val="Paragraphedeliste"/>
        <w:ind w:left="709"/>
        <w:jc w:val="both"/>
        <w:textAlignment w:val="baseline"/>
        <w:rPr>
          <w:rFonts w:asciiTheme="minorHAnsi" w:hAnsiTheme="minorHAnsi" w:cs="Calibri Light"/>
          <w:sz w:val="10"/>
          <w:szCs w:val="10"/>
        </w:rPr>
      </w:pPr>
    </w:p>
    <w:p w14:paraId="29DBB31C" w14:textId="6F8DA933" w:rsidR="002F0880" w:rsidRPr="004D0F71" w:rsidRDefault="002F0880" w:rsidP="00256E9F">
      <w:pPr>
        <w:pStyle w:val="Paragraphedeliste"/>
        <w:ind w:left="709"/>
        <w:jc w:val="both"/>
        <w:textAlignment w:val="baseline"/>
        <w:rPr>
          <w:rFonts w:asciiTheme="minorHAnsi" w:hAnsiTheme="minorHAnsi" w:cs="Calibri Light"/>
        </w:rPr>
      </w:pPr>
      <w:r w:rsidRPr="004D0F71">
        <w:rPr>
          <w:rFonts w:asciiTheme="minorHAnsi" w:hAnsiTheme="minorHAnsi" w:cs="Calibri Light"/>
        </w:rPr>
        <w:t>Le premier arrêté cité supra définit les notions de consommation minimales d'eau ou d'électricité déterminées ou estimées pendant une durée d'au moins douze mois consécutifs, en deçà desquelles un logement est présumé inoccupé. Celles-ci sont de :</w:t>
      </w:r>
    </w:p>
    <w:p w14:paraId="6C72F76F" w14:textId="77777777" w:rsidR="002F0880" w:rsidRPr="004D0F71" w:rsidRDefault="002F0880" w:rsidP="00902B4D">
      <w:pPr>
        <w:pStyle w:val="Paragraphedeliste"/>
        <w:ind w:left="1134"/>
        <w:jc w:val="both"/>
        <w:textAlignment w:val="baseline"/>
        <w:rPr>
          <w:rFonts w:asciiTheme="minorHAnsi" w:hAnsiTheme="minorHAnsi" w:cs="Calibri Light"/>
        </w:rPr>
      </w:pPr>
      <w:r w:rsidRPr="004D0F71">
        <w:rPr>
          <w:rFonts w:asciiTheme="minorHAnsi" w:hAnsiTheme="minorHAnsi" w:cs="Calibri Light"/>
        </w:rPr>
        <w:t>-</w:t>
      </w:r>
      <w:r w:rsidRPr="004D0F71">
        <w:rPr>
          <w:rFonts w:asciiTheme="minorHAnsi" w:hAnsiTheme="minorHAnsi" w:cs="Calibri Light"/>
        </w:rPr>
        <w:tab/>
        <w:t xml:space="preserve">quinze mètres </w:t>
      </w:r>
      <w:proofErr w:type="gramStart"/>
      <w:r w:rsidRPr="004D0F71">
        <w:rPr>
          <w:rFonts w:asciiTheme="minorHAnsi" w:hAnsiTheme="minorHAnsi" w:cs="Calibri Light"/>
        </w:rPr>
        <w:t>cubes</w:t>
      </w:r>
      <w:proofErr w:type="gramEnd"/>
      <w:r w:rsidRPr="004D0F71">
        <w:rPr>
          <w:rFonts w:asciiTheme="minorHAnsi" w:hAnsiTheme="minorHAnsi" w:cs="Calibri Light"/>
        </w:rPr>
        <w:t xml:space="preserve"> d'eau inclus ;</w:t>
      </w:r>
    </w:p>
    <w:p w14:paraId="118B5B5B" w14:textId="28A1011D" w:rsidR="002F0880" w:rsidRPr="004D0F71" w:rsidRDefault="002F0880" w:rsidP="00902B4D">
      <w:pPr>
        <w:pStyle w:val="Paragraphedeliste"/>
        <w:ind w:left="1134"/>
        <w:jc w:val="both"/>
        <w:textAlignment w:val="baseline"/>
        <w:rPr>
          <w:rFonts w:asciiTheme="minorHAnsi" w:hAnsiTheme="minorHAnsi" w:cs="Calibri Light"/>
        </w:rPr>
      </w:pPr>
      <w:r w:rsidRPr="004D0F71">
        <w:rPr>
          <w:rFonts w:asciiTheme="minorHAnsi" w:hAnsiTheme="minorHAnsi" w:cs="Calibri Light"/>
        </w:rPr>
        <w:t>-</w:t>
      </w:r>
      <w:r w:rsidRPr="004D0F71">
        <w:rPr>
          <w:rFonts w:asciiTheme="minorHAnsi" w:hAnsiTheme="minorHAnsi" w:cs="Calibri Light"/>
        </w:rPr>
        <w:tab/>
        <w:t>Cent kilowattheures d'électricité inclus.</w:t>
      </w:r>
    </w:p>
    <w:p w14:paraId="2A3C799E" w14:textId="0057AE47" w:rsidR="002F0880" w:rsidRPr="004D0F71" w:rsidRDefault="002F0880" w:rsidP="003F50E8">
      <w:pPr>
        <w:pStyle w:val="Paragraphedeliste"/>
        <w:spacing w:before="120"/>
        <w:ind w:left="357"/>
        <w:jc w:val="both"/>
        <w:textAlignment w:val="baseline"/>
        <w:rPr>
          <w:rFonts w:asciiTheme="minorHAnsi" w:hAnsiTheme="minorHAnsi" w:cs="Calibri Light"/>
        </w:rPr>
      </w:pPr>
      <w:r w:rsidRPr="004D0F71">
        <w:rPr>
          <w:rFonts w:asciiTheme="minorHAnsi" w:hAnsiTheme="minorHAnsi" w:cs="Calibri Light"/>
        </w:rPr>
        <w:t>Cet arrêté désigne aussi la commune comme responsable du traitement au sens du R.G.P.D. pour le traitement des données à caractère personnel visées à l'article 80, 3° du Code et prévoir que le rapport visé à l'article 80, 3°, alinéa 5 du Code contient :</w:t>
      </w:r>
    </w:p>
    <w:p w14:paraId="3EC57CEF" w14:textId="77777777" w:rsidR="002F0880" w:rsidRPr="004D0F71" w:rsidRDefault="002F0880" w:rsidP="002F0880">
      <w:pPr>
        <w:pStyle w:val="Paragraphedeliste"/>
        <w:ind w:left="360"/>
        <w:jc w:val="both"/>
        <w:textAlignment w:val="baseline"/>
        <w:rPr>
          <w:rFonts w:asciiTheme="minorHAnsi" w:hAnsiTheme="minorHAnsi" w:cs="Calibri Light"/>
          <w:sz w:val="10"/>
          <w:szCs w:val="10"/>
        </w:rPr>
      </w:pPr>
    </w:p>
    <w:p w14:paraId="6D1267C8" w14:textId="77777777" w:rsidR="002F0880" w:rsidRPr="004D0F71" w:rsidRDefault="002F0880" w:rsidP="00256E9F">
      <w:pPr>
        <w:pStyle w:val="Paragraphedeliste"/>
        <w:tabs>
          <w:tab w:val="left" w:pos="709"/>
        </w:tabs>
        <w:ind w:left="426"/>
        <w:jc w:val="both"/>
        <w:textAlignment w:val="baseline"/>
        <w:rPr>
          <w:rFonts w:asciiTheme="minorHAnsi" w:hAnsiTheme="minorHAnsi" w:cs="Calibri Light"/>
        </w:rPr>
      </w:pPr>
      <w:r w:rsidRPr="004D0F71">
        <w:rPr>
          <w:rFonts w:asciiTheme="minorHAnsi" w:hAnsiTheme="minorHAnsi" w:cs="Calibri Light"/>
        </w:rPr>
        <w:t>a)</w:t>
      </w:r>
      <w:r w:rsidRPr="004D0F71">
        <w:rPr>
          <w:rFonts w:asciiTheme="minorHAnsi" w:hAnsiTheme="minorHAnsi" w:cs="Calibri Light"/>
        </w:rPr>
        <w:tab/>
        <w:t>Le nombre de logements inoccupés repris dans la liste visée à l'article 80, 3° du Code ;</w:t>
      </w:r>
    </w:p>
    <w:p w14:paraId="76244523" w14:textId="12EF9738" w:rsidR="002F0880" w:rsidRPr="004D0F71" w:rsidRDefault="002F0880" w:rsidP="00256E9F">
      <w:pPr>
        <w:pStyle w:val="Paragraphedeliste"/>
        <w:tabs>
          <w:tab w:val="left" w:pos="709"/>
        </w:tabs>
        <w:ind w:left="709" w:hanging="284"/>
        <w:jc w:val="both"/>
        <w:textAlignment w:val="baseline"/>
        <w:rPr>
          <w:rFonts w:asciiTheme="minorHAnsi" w:hAnsiTheme="minorHAnsi" w:cs="Calibri Light"/>
        </w:rPr>
      </w:pPr>
      <w:r w:rsidRPr="004D0F71">
        <w:rPr>
          <w:rFonts w:asciiTheme="minorHAnsi" w:hAnsiTheme="minorHAnsi" w:cs="Calibri Light"/>
        </w:rPr>
        <w:t>b)</w:t>
      </w:r>
      <w:r w:rsidRPr="004D0F71">
        <w:rPr>
          <w:rFonts w:asciiTheme="minorHAnsi" w:hAnsiTheme="minorHAnsi" w:cs="Calibri Light"/>
        </w:rPr>
        <w:tab/>
        <w:t>Chaque mesure intentée par la commune, sur base de ladite liste, pour lutter contre les logements inoccupés ;</w:t>
      </w:r>
    </w:p>
    <w:p w14:paraId="63DF48FA" w14:textId="3956BDEF" w:rsidR="002F0880" w:rsidRPr="004D0F71" w:rsidRDefault="002F0880" w:rsidP="00256E9F">
      <w:pPr>
        <w:pStyle w:val="Paragraphedeliste"/>
        <w:tabs>
          <w:tab w:val="left" w:pos="709"/>
        </w:tabs>
        <w:ind w:left="426"/>
        <w:jc w:val="both"/>
        <w:textAlignment w:val="baseline"/>
        <w:rPr>
          <w:rFonts w:asciiTheme="minorHAnsi" w:hAnsiTheme="minorHAnsi" w:cs="Calibri Light"/>
        </w:rPr>
      </w:pPr>
      <w:r w:rsidRPr="004D0F71">
        <w:rPr>
          <w:rFonts w:asciiTheme="minorHAnsi" w:hAnsiTheme="minorHAnsi" w:cs="Calibri Light"/>
        </w:rPr>
        <w:t>c)</w:t>
      </w:r>
      <w:r w:rsidRPr="004D0F71">
        <w:rPr>
          <w:rFonts w:asciiTheme="minorHAnsi" w:hAnsiTheme="minorHAnsi" w:cs="Calibri Light"/>
        </w:rPr>
        <w:tab/>
        <w:t>Les éventuels résultats des mesures intentées par la commune.</w:t>
      </w:r>
    </w:p>
    <w:p w14:paraId="4FC14B45" w14:textId="77777777" w:rsidR="002F0880" w:rsidRPr="004D0F71" w:rsidRDefault="002F0880" w:rsidP="002F0880">
      <w:pPr>
        <w:pStyle w:val="Paragraphedeliste"/>
        <w:ind w:left="360"/>
        <w:jc w:val="both"/>
        <w:textAlignment w:val="baseline"/>
        <w:rPr>
          <w:rFonts w:asciiTheme="minorHAnsi" w:hAnsiTheme="minorHAnsi" w:cs="Calibri Light"/>
          <w:sz w:val="10"/>
          <w:szCs w:val="10"/>
        </w:rPr>
      </w:pPr>
    </w:p>
    <w:p w14:paraId="268D1E78" w14:textId="7F1BD076" w:rsidR="002F0880" w:rsidRPr="004D0F71" w:rsidRDefault="00CB06E7" w:rsidP="003F50E8">
      <w:pPr>
        <w:spacing w:before="120"/>
        <w:jc w:val="both"/>
        <w:textAlignment w:val="baseline"/>
        <w:rPr>
          <w:rFonts w:asciiTheme="minorHAnsi" w:hAnsiTheme="minorHAnsi" w:cs="Calibri Light"/>
        </w:rPr>
      </w:pPr>
      <w:r w:rsidRPr="004D0F71">
        <w:rPr>
          <w:rFonts w:asciiTheme="minorHAnsi" w:hAnsiTheme="minorHAnsi" w:cs="Calibri Light"/>
        </w:rPr>
        <w:t>Dans la mesure où ces textes prévoient de nouvelles obligations aux communes</w:t>
      </w:r>
      <w:r w:rsidR="00902B4D" w:rsidRPr="004D0F71">
        <w:rPr>
          <w:rFonts w:asciiTheme="minorHAnsi" w:hAnsiTheme="minorHAnsi" w:cs="Calibri Light"/>
        </w:rPr>
        <w:t xml:space="preserve"> et une alternative à la taxe</w:t>
      </w:r>
      <w:r w:rsidRPr="004D0F71">
        <w:rPr>
          <w:rFonts w:asciiTheme="minorHAnsi" w:hAnsiTheme="minorHAnsi" w:cs="Calibri Light"/>
        </w:rPr>
        <w:t>, j</w:t>
      </w:r>
      <w:r w:rsidR="002F0880" w:rsidRPr="004D0F71">
        <w:rPr>
          <w:rFonts w:asciiTheme="minorHAnsi" w:hAnsiTheme="minorHAnsi" w:cs="Calibri Light"/>
        </w:rPr>
        <w:t xml:space="preserve">e vous invite vivement à aller </w:t>
      </w:r>
      <w:r w:rsidRPr="004D0F71">
        <w:rPr>
          <w:rFonts w:asciiTheme="minorHAnsi" w:hAnsiTheme="minorHAnsi" w:cs="Calibri Light"/>
        </w:rPr>
        <w:t>les consulter.</w:t>
      </w:r>
    </w:p>
    <w:p w14:paraId="145E5015" w14:textId="0594B368" w:rsidR="005F337E" w:rsidRPr="004D0F71" w:rsidRDefault="005F337E" w:rsidP="003F50E8">
      <w:pPr>
        <w:spacing w:before="120"/>
        <w:jc w:val="both"/>
        <w:textAlignment w:val="baseline"/>
        <w:rPr>
          <w:rFonts w:asciiTheme="minorHAnsi" w:hAnsiTheme="minorHAnsi" w:cs="Calibri Light"/>
        </w:rPr>
      </w:pPr>
      <w:r w:rsidRPr="004D0F71">
        <w:rPr>
          <w:rFonts w:asciiTheme="minorHAnsi" w:hAnsiTheme="minorHAnsi" w:cs="Calibri Light"/>
        </w:rPr>
        <w:t xml:space="preserve">Pour de plus amples informations, il y a lieu de se référer à la circulaire du 6 février 2023 du Ministre du Logement laquelle attire l’attention sur le fait que pour pouvoir obtenir les </w:t>
      </w:r>
      <w:r w:rsidRPr="004D0F71">
        <w:rPr>
          <w:rFonts w:asciiTheme="minorHAnsi" w:hAnsiTheme="minorHAnsi" w:cs="Calibri Light"/>
        </w:rPr>
        <w:lastRenderedPageBreak/>
        <w:t>données des gestionnaires de réseaux, les communes doivent préalablement adhérer à l'accord relatif aux modalités techniques et organisationnelles de l'échange des données.</w:t>
      </w:r>
    </w:p>
    <w:p w14:paraId="0A724460" w14:textId="1C391F0C" w:rsidR="005F337E" w:rsidRPr="004D0F71" w:rsidRDefault="005F337E" w:rsidP="003F50E8">
      <w:pPr>
        <w:spacing w:before="120"/>
        <w:jc w:val="both"/>
        <w:textAlignment w:val="baseline"/>
        <w:rPr>
          <w:rFonts w:asciiTheme="minorHAnsi" w:hAnsiTheme="minorHAnsi" w:cs="Calibri Light"/>
        </w:rPr>
      </w:pPr>
      <w:r w:rsidRPr="004D0F71">
        <w:rPr>
          <w:rFonts w:asciiTheme="minorHAnsi" w:hAnsiTheme="minorHAnsi" w:cs="Calibri Light"/>
        </w:rPr>
        <w:t>Enfin je rappelle que ces données ne peuvent pas être utilisées pour le recensement de la taxe sur les immeubles inoccupés. Si l’on veut obtenir ces données à cette fin, il faut que la commune passe un accord avec lesdits gestionnaires.</w:t>
      </w:r>
    </w:p>
    <w:p w14:paraId="680D6F26" w14:textId="75493A5F" w:rsidR="00CB06E7" w:rsidRPr="004D0F71" w:rsidRDefault="00CB06E7" w:rsidP="00A65F14">
      <w:pPr>
        <w:jc w:val="both"/>
        <w:textAlignment w:val="baseline"/>
        <w:rPr>
          <w:rFonts w:asciiTheme="minorHAnsi" w:hAnsiTheme="minorHAnsi" w:cs="Calibri Light"/>
        </w:rPr>
      </w:pPr>
    </w:p>
    <w:p w14:paraId="15514FB1" w14:textId="6F86951D" w:rsidR="00416909" w:rsidRPr="004D0F71" w:rsidRDefault="00416909" w:rsidP="00A65F14">
      <w:pPr>
        <w:jc w:val="both"/>
        <w:textAlignment w:val="baseline"/>
        <w:rPr>
          <w:rFonts w:asciiTheme="minorHAnsi" w:hAnsiTheme="minorHAnsi" w:cs="Calibri Light"/>
        </w:rPr>
      </w:pPr>
      <w:r w:rsidRPr="004D0F71">
        <w:rPr>
          <w:rFonts w:asciiTheme="minorHAnsi" w:hAnsiTheme="minorHAnsi" w:cs="Calibri Light"/>
          <w:b/>
          <w:bCs/>
          <w:u w:val="single"/>
        </w:rPr>
        <w:t>Les constats</w:t>
      </w:r>
      <w:r w:rsidRPr="004D0F71">
        <w:rPr>
          <w:rFonts w:asciiTheme="minorHAnsi" w:hAnsiTheme="minorHAnsi" w:cs="Calibri Light"/>
        </w:rPr>
        <w:t> :</w:t>
      </w:r>
    </w:p>
    <w:p w14:paraId="1DBE62B5" w14:textId="7372A845" w:rsidR="00E41960" w:rsidRPr="004D0F71" w:rsidRDefault="00E41960" w:rsidP="00E41960">
      <w:pPr>
        <w:spacing w:before="120"/>
        <w:jc w:val="both"/>
        <w:textAlignment w:val="baseline"/>
        <w:rPr>
          <w:rFonts w:asciiTheme="minorHAnsi" w:hAnsiTheme="minorHAnsi" w:cs="Calibri Light"/>
        </w:rPr>
      </w:pPr>
      <w:r w:rsidRPr="004D0F71">
        <w:rPr>
          <w:rFonts w:asciiTheme="minorHAnsi" w:hAnsiTheme="minorHAnsi" w:cs="Calibri Light"/>
        </w:rPr>
        <w:t xml:space="preserve">Vous trouverez ci-dessous des détails concernant </w:t>
      </w:r>
      <w:r w:rsidR="0074634B" w:rsidRPr="004D0F71">
        <w:rPr>
          <w:rFonts w:asciiTheme="minorHAnsi" w:hAnsiTheme="minorHAnsi" w:cs="Calibri Light"/>
        </w:rPr>
        <w:t>diverses problématique</w:t>
      </w:r>
      <w:r w:rsidR="00EA5A41" w:rsidRPr="004D0F71">
        <w:rPr>
          <w:rFonts w:asciiTheme="minorHAnsi" w:hAnsiTheme="minorHAnsi" w:cs="Calibri Light"/>
        </w:rPr>
        <w:t>s</w:t>
      </w:r>
      <w:r w:rsidR="0074634B" w:rsidRPr="004D0F71">
        <w:rPr>
          <w:rFonts w:asciiTheme="minorHAnsi" w:hAnsiTheme="minorHAnsi" w:cs="Calibri Light"/>
        </w:rPr>
        <w:t xml:space="preserve"> dont notamment celle </w:t>
      </w:r>
      <w:r w:rsidR="001044C0" w:rsidRPr="004D0F71">
        <w:rPr>
          <w:rFonts w:asciiTheme="minorHAnsi" w:hAnsiTheme="minorHAnsi" w:cs="Calibri Light"/>
        </w:rPr>
        <w:t>du constat</w:t>
      </w:r>
      <w:r w:rsidRPr="004D0F71">
        <w:rPr>
          <w:rFonts w:asciiTheme="minorHAnsi" w:hAnsiTheme="minorHAnsi" w:cs="Calibri Light"/>
        </w:rPr>
        <w:t xml:space="preserve">. </w:t>
      </w:r>
    </w:p>
    <w:p w14:paraId="2BDD8A9A" w14:textId="77777777" w:rsidR="00E41960" w:rsidRPr="004D0F71" w:rsidRDefault="00E41960" w:rsidP="00E41960">
      <w:pPr>
        <w:spacing w:before="120"/>
        <w:jc w:val="both"/>
        <w:textAlignment w:val="baseline"/>
        <w:rPr>
          <w:rFonts w:cs="Calibri Light"/>
        </w:rPr>
      </w:pPr>
      <w:r w:rsidRPr="004D0F71">
        <w:rPr>
          <w:rFonts w:cs="Calibri Light"/>
        </w:rPr>
        <w:t>La première taxation n'est valablement établie qu'au 2</w:t>
      </w:r>
      <w:r w:rsidRPr="004D0F71">
        <w:rPr>
          <w:rFonts w:cs="Calibri Light"/>
          <w:vertAlign w:val="superscript"/>
        </w:rPr>
        <w:t>ème</w:t>
      </w:r>
      <w:r w:rsidRPr="004D0F71">
        <w:rPr>
          <w:rFonts w:cs="Calibri Light"/>
        </w:rPr>
        <w:t xml:space="preserve"> constat qui doit être distant du 1</w:t>
      </w:r>
      <w:r w:rsidRPr="004D0F71">
        <w:rPr>
          <w:rFonts w:cs="Calibri Light"/>
          <w:vertAlign w:val="superscript"/>
        </w:rPr>
        <w:t>er</w:t>
      </w:r>
      <w:r w:rsidRPr="004D0F71">
        <w:rPr>
          <w:rFonts w:cs="Calibri Light"/>
        </w:rPr>
        <w:t xml:space="preserve"> constat d'une période minimale de 6 mois. En outre, si les 2 constats sont établis sur 2 exercices différents, la taxe est due uniquement pour l'exercice au cours duquel le 2</w:t>
      </w:r>
      <w:r w:rsidRPr="004D0F71">
        <w:rPr>
          <w:rFonts w:cs="Calibri Light"/>
          <w:vertAlign w:val="superscript"/>
        </w:rPr>
        <w:t>ème</w:t>
      </w:r>
      <w:r w:rsidRPr="004D0F71">
        <w:rPr>
          <w:rFonts w:cs="Calibri Light"/>
        </w:rPr>
        <w:t xml:space="preserve"> constat (qui est le fait générateur de la taxe) est établi.</w:t>
      </w:r>
    </w:p>
    <w:p w14:paraId="6D1B0F68" w14:textId="77777777" w:rsidR="00E41960" w:rsidRPr="004D0F71" w:rsidRDefault="00E41960" w:rsidP="00E41960">
      <w:pPr>
        <w:spacing w:before="120"/>
        <w:jc w:val="both"/>
        <w:textAlignment w:val="baseline"/>
        <w:rPr>
          <w:rFonts w:cs="Calibri Light"/>
        </w:rPr>
      </w:pPr>
      <w:r w:rsidRPr="004D0F71">
        <w:rPr>
          <w:rFonts w:cs="Calibri Light"/>
        </w:rPr>
        <w:t>1° « immeuble bâti » : tout bâtiment ou toute installation en tenant lieu, même en matériaux non durables, qui est incorporé au sol, ancré à celui-ci ou dont l'appui assure la stabilité, destiné à rester en place alors même qu'il peut être démonté ou déplacé.</w:t>
      </w:r>
    </w:p>
    <w:p w14:paraId="422B0457" w14:textId="77777777" w:rsidR="00E41960" w:rsidRPr="004D0F71" w:rsidRDefault="00E41960" w:rsidP="00E41960">
      <w:pPr>
        <w:spacing w:before="120"/>
        <w:jc w:val="both"/>
        <w:textAlignment w:val="baseline"/>
        <w:rPr>
          <w:rFonts w:cs="Calibri Light"/>
        </w:rPr>
      </w:pPr>
      <w:r w:rsidRPr="004D0F71">
        <w:rPr>
          <w:rFonts w:cs="Calibri Light"/>
        </w:rPr>
        <w:t>N'est pas visé par la taxe l'immeuble bâti visé par le décret du 27 mai 2004 relatif aux sites d'activité économique désaffectés de plus de 1000 m².</w:t>
      </w:r>
    </w:p>
    <w:p w14:paraId="07524551" w14:textId="77777777" w:rsidR="00E41960" w:rsidRPr="004D0F71" w:rsidRDefault="00E41960" w:rsidP="00E41960">
      <w:pPr>
        <w:spacing w:before="120"/>
        <w:jc w:val="both"/>
        <w:textAlignment w:val="baseline"/>
        <w:rPr>
          <w:rFonts w:cs="Calibri Light"/>
        </w:rPr>
      </w:pPr>
      <w:r w:rsidRPr="004D0F71">
        <w:rPr>
          <w:rFonts w:cs="Calibri Light"/>
        </w:rPr>
        <w:t>2° « immeuble sans inscription » : l'immeuble (ou la partie d'immeuble) bâti pour lequel aucune personne n'est inscrite dans les registres de la population ou d'attente, ou pour lequel il n'y a pas d'inscription à la Banque-Carrefour des Entreprises ;</w:t>
      </w:r>
    </w:p>
    <w:p w14:paraId="7A39E161" w14:textId="77777777" w:rsidR="00E41960" w:rsidRPr="004D0F71" w:rsidRDefault="00E41960" w:rsidP="00E41960">
      <w:pPr>
        <w:spacing w:before="120"/>
        <w:jc w:val="both"/>
        <w:textAlignment w:val="baseline"/>
        <w:rPr>
          <w:rFonts w:cs="Calibri Light"/>
          <w:spacing w:val="-2"/>
        </w:rPr>
      </w:pPr>
      <w:r w:rsidRPr="004D0F71">
        <w:rPr>
          <w:rFonts w:cs="Calibri Light"/>
          <w:spacing w:val="-2"/>
        </w:rPr>
        <w:t>3° « immeuble incompatible » : indépendamment de toute inscription dans les registres de la population ou d'attente ou à la Banque-Carrefour des Entreprises, l'immeuble (ou partie d'immeuble) bâti :</w:t>
      </w:r>
    </w:p>
    <w:p w14:paraId="198845D8" w14:textId="7157E77E" w:rsidR="00E41960" w:rsidRPr="004D0F71" w:rsidRDefault="00F6098C" w:rsidP="00E41960">
      <w:pPr>
        <w:numPr>
          <w:ilvl w:val="0"/>
          <w:numId w:val="40"/>
        </w:numPr>
        <w:tabs>
          <w:tab w:val="left" w:pos="576"/>
        </w:tabs>
        <w:spacing w:before="120"/>
        <w:ind w:left="576" w:hanging="576"/>
        <w:jc w:val="both"/>
        <w:textAlignment w:val="baseline"/>
        <w:rPr>
          <w:rFonts w:cs="Calibri Light"/>
        </w:rPr>
      </w:pPr>
      <w:proofErr w:type="gramStart"/>
      <w:r w:rsidRPr="004D0F71">
        <w:rPr>
          <w:rFonts w:cs="Calibri Light"/>
        </w:rPr>
        <w:t>d</w:t>
      </w:r>
      <w:r w:rsidR="00E41960" w:rsidRPr="004D0F71">
        <w:rPr>
          <w:rFonts w:cs="Calibri Light"/>
        </w:rPr>
        <w:t>ont</w:t>
      </w:r>
      <w:proofErr w:type="gramEnd"/>
      <w:r w:rsidR="00E41960" w:rsidRPr="004D0F71">
        <w:rPr>
          <w:rFonts w:cs="Calibri Light"/>
        </w:rPr>
        <w:t xml:space="preserve"> l'exploitation relève du décret du 11 mars 1999 relatif au permis d'environnement, dès lors que soit, le permis d'environnement, </w:t>
      </w:r>
      <w:r w:rsidR="000164D0">
        <w:rPr>
          <w:rFonts w:cs="Calibri Light"/>
        </w:rPr>
        <w:t xml:space="preserve">le permis </w:t>
      </w:r>
      <w:r w:rsidR="00E41960" w:rsidRPr="004D0F71">
        <w:rPr>
          <w:rFonts w:cs="Calibri Light"/>
        </w:rPr>
        <w:t>unique</w:t>
      </w:r>
      <w:r w:rsidR="000164D0">
        <w:rPr>
          <w:rFonts w:cs="Calibri Light"/>
        </w:rPr>
        <w:t>,</w:t>
      </w:r>
      <w:r w:rsidR="00E41960" w:rsidRPr="004D0F71">
        <w:rPr>
          <w:rFonts w:cs="Calibri Light"/>
        </w:rPr>
        <w:t xml:space="preserve"> ou la déclaration requise n'a pas été mis en œuvre et est périmé, soit que ledit établissement fait l'objet d'un ordre d'arrêter l'exploitation, d'un retrait ou d'une suspension d'autorisation </w:t>
      </w:r>
      <w:r w:rsidR="006A40FC" w:rsidRPr="004D0F71">
        <w:rPr>
          <w:rFonts w:cs="Calibri Light"/>
        </w:rPr>
        <w:t xml:space="preserve">prononcé </w:t>
      </w:r>
      <w:r w:rsidR="00E41960" w:rsidRPr="004D0F71">
        <w:rPr>
          <w:rFonts w:cs="Calibri Light"/>
        </w:rPr>
        <w:t>en vertu du décret susmentionné ;</w:t>
      </w:r>
    </w:p>
    <w:p w14:paraId="4EF3D957" w14:textId="01A41AE8" w:rsidR="00E41960" w:rsidRPr="004D0F71" w:rsidRDefault="00F6098C" w:rsidP="00E41960">
      <w:pPr>
        <w:numPr>
          <w:ilvl w:val="0"/>
          <w:numId w:val="40"/>
        </w:numPr>
        <w:tabs>
          <w:tab w:val="left" w:pos="576"/>
        </w:tabs>
        <w:spacing w:before="120"/>
        <w:ind w:left="576" w:hanging="576"/>
        <w:jc w:val="both"/>
        <w:textAlignment w:val="baseline"/>
        <w:rPr>
          <w:rFonts w:cs="Calibri Light"/>
          <w:spacing w:val="4"/>
        </w:rPr>
      </w:pPr>
      <w:proofErr w:type="gramStart"/>
      <w:r w:rsidRPr="004D0F71">
        <w:rPr>
          <w:rFonts w:cs="Calibri Light"/>
          <w:spacing w:val="4"/>
        </w:rPr>
        <w:t>d</w:t>
      </w:r>
      <w:r w:rsidR="00E41960" w:rsidRPr="004D0F71">
        <w:rPr>
          <w:rFonts w:cs="Calibri Light"/>
          <w:spacing w:val="4"/>
        </w:rPr>
        <w:t>ont</w:t>
      </w:r>
      <w:proofErr w:type="gramEnd"/>
      <w:r w:rsidR="00E41960" w:rsidRPr="004D0F71">
        <w:rPr>
          <w:rFonts w:cs="Calibri Light"/>
          <w:spacing w:val="4"/>
        </w:rPr>
        <w:t xml:space="preserve"> l'occupation relève d'une activité soumise à autorisation d'implantation commerciale en vertu </w:t>
      </w:r>
      <w:r w:rsidR="000164D0">
        <w:rPr>
          <w:rFonts w:cs="Calibri Light"/>
          <w:spacing w:val="4"/>
        </w:rPr>
        <w:t xml:space="preserve">du </w:t>
      </w:r>
      <w:proofErr w:type="spellStart"/>
      <w:r w:rsidR="000164D0">
        <w:rPr>
          <w:rFonts w:cs="Calibri Light"/>
          <w:spacing w:val="4"/>
        </w:rPr>
        <w:t>CoDT</w:t>
      </w:r>
      <w:proofErr w:type="spellEnd"/>
      <w:r w:rsidR="00E41960" w:rsidRPr="004D0F71">
        <w:rPr>
          <w:rFonts w:cs="Calibri Light"/>
          <w:spacing w:val="4"/>
        </w:rPr>
        <w:t>, lorsque ladite implantation fait l'objet d'un ordre de fermeture, d'un retrait ou d'une suspension d'autorisation ou d’une mesure de sanction ;</w:t>
      </w:r>
    </w:p>
    <w:p w14:paraId="7BE5CC13" w14:textId="26295789" w:rsidR="00E41960" w:rsidRPr="004D0F71" w:rsidRDefault="00F6098C" w:rsidP="00E41960">
      <w:pPr>
        <w:numPr>
          <w:ilvl w:val="0"/>
          <w:numId w:val="40"/>
        </w:numPr>
        <w:tabs>
          <w:tab w:val="left" w:pos="576"/>
        </w:tabs>
        <w:spacing w:before="120"/>
        <w:ind w:left="0"/>
        <w:jc w:val="both"/>
        <w:textAlignment w:val="baseline"/>
        <w:rPr>
          <w:rFonts w:cs="Calibri Light"/>
        </w:rPr>
      </w:pPr>
      <w:proofErr w:type="gramStart"/>
      <w:r w:rsidRPr="004D0F71">
        <w:rPr>
          <w:rFonts w:cs="Calibri Light"/>
        </w:rPr>
        <w:t>f</w:t>
      </w:r>
      <w:r w:rsidR="00E41960" w:rsidRPr="004D0F71">
        <w:rPr>
          <w:rFonts w:cs="Calibri Light"/>
        </w:rPr>
        <w:t>aisant</w:t>
      </w:r>
      <w:proofErr w:type="gramEnd"/>
      <w:r w:rsidR="00E41960" w:rsidRPr="004D0F71">
        <w:rPr>
          <w:rFonts w:cs="Calibri Light"/>
        </w:rPr>
        <w:t xml:space="preserve"> l'objet d'un arrêté d'</w:t>
      </w:r>
      <w:proofErr w:type="spellStart"/>
      <w:r w:rsidR="00E41960" w:rsidRPr="004D0F71">
        <w:rPr>
          <w:rFonts w:cs="Calibri Light"/>
        </w:rPr>
        <w:t>inhabitabilité</w:t>
      </w:r>
      <w:proofErr w:type="spellEnd"/>
      <w:r w:rsidR="00E41960" w:rsidRPr="004D0F71">
        <w:rPr>
          <w:rFonts w:cs="Calibri Light"/>
        </w:rPr>
        <w:t xml:space="preserve"> en application du Code wallon du logement ;</w:t>
      </w:r>
    </w:p>
    <w:p w14:paraId="39D2DD34" w14:textId="1B0FD965" w:rsidR="00E41960" w:rsidRPr="004D0F71" w:rsidRDefault="00F6098C" w:rsidP="00E41960">
      <w:pPr>
        <w:numPr>
          <w:ilvl w:val="0"/>
          <w:numId w:val="40"/>
        </w:numPr>
        <w:tabs>
          <w:tab w:val="left" w:pos="576"/>
        </w:tabs>
        <w:spacing w:before="120"/>
        <w:ind w:left="576" w:hanging="576"/>
        <w:jc w:val="both"/>
        <w:textAlignment w:val="baseline"/>
        <w:rPr>
          <w:rFonts w:cs="Calibri Light"/>
        </w:rPr>
      </w:pPr>
      <w:proofErr w:type="gramStart"/>
      <w:r w:rsidRPr="004D0F71">
        <w:rPr>
          <w:rFonts w:cs="Calibri Light"/>
        </w:rPr>
        <w:t>f</w:t>
      </w:r>
      <w:r w:rsidR="00E41960" w:rsidRPr="004D0F71">
        <w:rPr>
          <w:rFonts w:cs="Calibri Light"/>
        </w:rPr>
        <w:t>aisant</w:t>
      </w:r>
      <w:proofErr w:type="gramEnd"/>
      <w:r w:rsidR="00E41960" w:rsidRPr="004D0F71">
        <w:rPr>
          <w:rFonts w:cs="Calibri Light"/>
        </w:rPr>
        <w:t xml:space="preserve"> l'objet d'un arrêté ordonnant la démolition ou en interdisant l'occupation, pris en application de l'article 135 de la nouvelle Loi communale ;</w:t>
      </w:r>
    </w:p>
    <w:p w14:paraId="697CE7BC" w14:textId="77777777" w:rsidR="00E41960" w:rsidRPr="004D0F71" w:rsidRDefault="00E41960" w:rsidP="00E41960">
      <w:pPr>
        <w:spacing w:before="120"/>
        <w:jc w:val="both"/>
        <w:textAlignment w:val="baseline"/>
        <w:rPr>
          <w:rFonts w:cs="Calibri Light"/>
        </w:rPr>
      </w:pPr>
      <w:r w:rsidRPr="004D0F71">
        <w:rPr>
          <w:rFonts w:cs="Calibri Light"/>
        </w:rPr>
        <w:t>4° « immeuble inoccupé » : l'immeuble (ou partie d'immeuble) bâti répondant à la définition d'immeuble sans inscription ou d'immeuble incompatible, ou les deux ;</w:t>
      </w:r>
    </w:p>
    <w:p w14:paraId="77D2FAF3" w14:textId="1EA7706D" w:rsidR="00E41960" w:rsidRPr="004D0F71" w:rsidRDefault="00E41960" w:rsidP="00E41960">
      <w:pPr>
        <w:spacing w:before="120"/>
        <w:jc w:val="both"/>
        <w:textAlignment w:val="baseline"/>
        <w:rPr>
          <w:rFonts w:cs="Calibri Light"/>
          <w:spacing w:val="3"/>
        </w:rPr>
      </w:pPr>
      <w:r w:rsidRPr="004D0F71">
        <w:rPr>
          <w:rFonts w:cs="Calibri Light"/>
          <w:spacing w:val="3"/>
        </w:rPr>
        <w:t xml:space="preserve">5° « immeuble délabré » : l'immeuble bâti dont l'état du clos (c'est-à-dire des murs, huisseries, fermetures, etc.) ou du couvert (c'est-à-dire de la couverture, charpente, etc.) présente en tout ou en partie soit des signes de délabrement résultant d'un état de vétusté </w:t>
      </w:r>
      <w:r w:rsidRPr="004D0F71">
        <w:rPr>
          <w:rFonts w:cs="Calibri Light"/>
          <w:spacing w:val="3"/>
        </w:rPr>
        <w:lastRenderedPageBreak/>
        <w:t>manifeste, soit un manque d'entretien manifeste, ou encore qui n'est pas compatible avec l'occupation à laquelle il est structurellement destiné.</w:t>
      </w:r>
    </w:p>
    <w:p w14:paraId="1890B7BA" w14:textId="5E320F09" w:rsidR="009F4DF1" w:rsidRPr="004D0F71" w:rsidRDefault="009F4DF1" w:rsidP="00E41960">
      <w:pPr>
        <w:spacing w:before="120"/>
        <w:jc w:val="both"/>
        <w:textAlignment w:val="baseline"/>
        <w:rPr>
          <w:rFonts w:cs="Calibri Light"/>
          <w:spacing w:val="3"/>
        </w:rPr>
      </w:pPr>
      <w:r w:rsidRPr="004D0F71">
        <w:rPr>
          <w:rFonts w:cs="Calibri Light"/>
          <w:spacing w:val="3"/>
        </w:rPr>
        <w:t>Il est toutefois renvoyé aux commentaires repris au point I.15 et sous le n° de nomenclature 04001/377-01 « Sites d'activité économique désaffectés ».</w:t>
      </w:r>
    </w:p>
    <w:p w14:paraId="73F22C71" w14:textId="77777777" w:rsidR="00E41960" w:rsidRPr="004D0F71" w:rsidRDefault="00E41960" w:rsidP="00E41960">
      <w:pPr>
        <w:spacing w:before="120"/>
        <w:jc w:val="both"/>
        <w:textAlignment w:val="baseline"/>
        <w:rPr>
          <w:rFonts w:cs="Calibri Light"/>
        </w:rPr>
      </w:pPr>
      <w:r w:rsidRPr="004D0F71">
        <w:rPr>
          <w:rFonts w:cs="Calibri Light"/>
        </w:rPr>
        <w:t xml:space="preserve">La </w:t>
      </w:r>
      <w:r w:rsidRPr="004D0F71">
        <w:rPr>
          <w:rFonts w:cs="Calibri Light"/>
          <w:u w:val="single"/>
        </w:rPr>
        <w:t>base imposable</w:t>
      </w:r>
      <w:r w:rsidRPr="004D0F71">
        <w:rPr>
          <w:rFonts w:cs="Calibri Light"/>
        </w:rPr>
        <w:t xml:space="preserve"> est établie par le produit de la longueur en mètre courant ou fraction de mètre courant de façade du bâtiment et du nombre de niveaux inoccupés autres que les caves, sous-sols et greniers non aménagés que comporte le bâtiment.</w:t>
      </w:r>
    </w:p>
    <w:p w14:paraId="2C9FE81C" w14:textId="77777777" w:rsidR="00E41960" w:rsidRPr="004D0F71" w:rsidRDefault="00E41960" w:rsidP="00E41960">
      <w:pPr>
        <w:spacing w:before="120"/>
        <w:jc w:val="both"/>
        <w:textAlignment w:val="baseline"/>
        <w:rPr>
          <w:rFonts w:cs="Calibri Light"/>
        </w:rPr>
      </w:pPr>
      <w:r w:rsidRPr="004D0F71">
        <w:rPr>
          <w:rFonts w:cs="Calibri Light"/>
        </w:rPr>
        <w:t>Lorsque l'immeuble est à rue, la mesure de la façade s'effectue sur la longueur de la façade principale, à savoir celle où se situe la porte d'entrée principale, tandis que s'il possède plusieurs façades, la mesure est la plus grande longueur du bâti.</w:t>
      </w:r>
    </w:p>
    <w:p w14:paraId="0D9833CC" w14:textId="77777777" w:rsidR="00E41960" w:rsidRPr="004D0F71" w:rsidRDefault="00E41960" w:rsidP="00E41960">
      <w:pPr>
        <w:spacing w:before="120"/>
        <w:jc w:val="both"/>
        <w:textAlignment w:val="baseline"/>
        <w:rPr>
          <w:rFonts w:cs="Calibri Light"/>
          <w:spacing w:val="4"/>
        </w:rPr>
      </w:pPr>
      <w:r w:rsidRPr="004D0F71">
        <w:rPr>
          <w:rFonts w:cs="Calibri Light"/>
          <w:spacing w:val="4"/>
        </w:rPr>
        <w:t>Par ailleurs, le calcul de la base imposable s'effectue au prorata du revenu cadastral lorsque l'immeuble comporte plusieurs parties distinctes (par ex pour les immeubles à appartements).</w:t>
      </w:r>
    </w:p>
    <w:p w14:paraId="2307C060" w14:textId="77777777" w:rsidR="00E41960" w:rsidRPr="004D0F71" w:rsidRDefault="00E41960" w:rsidP="00E41960">
      <w:pPr>
        <w:spacing w:before="120"/>
        <w:jc w:val="both"/>
        <w:textAlignment w:val="baseline"/>
        <w:rPr>
          <w:rFonts w:cs="Calibri Light"/>
          <w:spacing w:val="4"/>
        </w:rPr>
      </w:pPr>
      <w:r w:rsidRPr="004D0F71">
        <w:rPr>
          <w:rFonts w:cs="Calibri Light"/>
          <w:spacing w:val="4"/>
        </w:rPr>
        <w:t xml:space="preserve">La taxe étant calculée par mètre courant de façade et par nombre de niveaux, elle tient compte des particularités propres à chacun des immeubles et </w:t>
      </w:r>
      <w:r w:rsidRPr="004D0F71">
        <w:rPr>
          <w:rFonts w:cs="Calibri Light"/>
          <w:i/>
          <w:spacing w:val="4"/>
        </w:rPr>
        <w:t>« lorsqu’une norme établissant un impôt vise des contribuables dont les situations sont diverses, elle doit nécessairement appréhender cette diversité avec un certain degré d’approximation ; (…) les règles de l’égalité et de la non-discrimination n’exigent pas que la norme module l’imposition en fonction des particularités de chaque cas </w:t>
      </w:r>
      <w:r w:rsidRPr="004D0F71">
        <w:rPr>
          <w:rFonts w:cs="Calibri Light"/>
          <w:spacing w:val="4"/>
        </w:rPr>
        <w:t>»</w:t>
      </w:r>
      <w:r w:rsidRPr="004D0F71">
        <w:rPr>
          <w:rFonts w:cs="Calibri Light"/>
          <w:spacing w:val="4"/>
          <w:vertAlign w:val="superscript"/>
        </w:rPr>
        <w:footnoteReference w:id="201"/>
      </w:r>
      <w:r w:rsidRPr="004D0F71">
        <w:rPr>
          <w:rFonts w:cs="Calibri Light"/>
          <w:spacing w:val="4"/>
        </w:rPr>
        <w:t>.</w:t>
      </w:r>
    </w:p>
    <w:p w14:paraId="7B6BDD3E" w14:textId="165A93DC" w:rsidR="00E41960" w:rsidRPr="004D0F71" w:rsidRDefault="00E41960" w:rsidP="00E41960">
      <w:pPr>
        <w:spacing w:before="120"/>
        <w:jc w:val="both"/>
        <w:textAlignment w:val="baseline"/>
        <w:rPr>
          <w:rFonts w:cs="Calibri Light"/>
          <w:spacing w:val="4"/>
        </w:rPr>
      </w:pPr>
      <w:r w:rsidRPr="004D0F71">
        <w:rPr>
          <w:rFonts w:cs="Calibri Light"/>
          <w:spacing w:val="4"/>
        </w:rPr>
        <w:t xml:space="preserve">Est </w:t>
      </w:r>
      <w:r w:rsidRPr="004D0F71">
        <w:rPr>
          <w:rFonts w:cs="Calibri Light"/>
          <w:spacing w:val="4"/>
          <w:u w:val="single"/>
        </w:rPr>
        <w:t>redevable</w:t>
      </w:r>
      <w:r w:rsidRPr="004D0F71">
        <w:rPr>
          <w:rFonts w:cs="Calibri Light"/>
          <w:spacing w:val="4"/>
        </w:rPr>
        <w:t xml:space="preserve"> de la taxe, le titulaire du droit </w:t>
      </w:r>
      <w:r w:rsidRPr="004D0F71">
        <w:rPr>
          <w:rFonts w:cs="Calibri Light"/>
          <w:spacing w:val="4"/>
          <w:u w:val="single"/>
        </w:rPr>
        <w:t>réel</w:t>
      </w:r>
      <w:r w:rsidRPr="004D0F71">
        <w:rPr>
          <w:rFonts w:cs="Calibri Light"/>
          <w:spacing w:val="4"/>
        </w:rPr>
        <w:t xml:space="preserve"> (propriétaire, </w:t>
      </w:r>
      <w:r w:rsidR="00215DE9" w:rsidRPr="004D0F71">
        <w:rPr>
          <w:rFonts w:cs="Calibri Light"/>
          <w:spacing w:val="4"/>
        </w:rPr>
        <w:t>usufruitier, …</w:t>
      </w:r>
      <w:r w:rsidRPr="004D0F71">
        <w:rPr>
          <w:rFonts w:cs="Calibri Light"/>
          <w:spacing w:val="4"/>
        </w:rPr>
        <w:t>) sur tout ou partie d'un immeuble inoccupé à la date du constat et du 1</w:t>
      </w:r>
      <w:r w:rsidRPr="004D0F71">
        <w:rPr>
          <w:rFonts w:cs="Calibri Light"/>
          <w:spacing w:val="4"/>
          <w:vertAlign w:val="superscript"/>
        </w:rPr>
        <w:t>er</w:t>
      </w:r>
      <w:r w:rsidRPr="004D0F71">
        <w:rPr>
          <w:rFonts w:cs="Calibri Light"/>
          <w:spacing w:val="4"/>
        </w:rPr>
        <w:t xml:space="preserve"> janvier de l'année d'imposition. En cas de pluralité de titulaires du droit réel, chacun d'entre eux est solidairement redevable. Il ne faut donc plus faire référence à la notion de droit réel de jouissance.</w:t>
      </w:r>
    </w:p>
    <w:p w14:paraId="770A6C24" w14:textId="12982313" w:rsidR="00F6098C" w:rsidRPr="004D0F71" w:rsidRDefault="00F6098C" w:rsidP="00E41960">
      <w:pPr>
        <w:rPr>
          <w:b/>
          <w:u w:val="single"/>
        </w:rPr>
      </w:pPr>
    </w:p>
    <w:p w14:paraId="71863DC1" w14:textId="45FC1B9C" w:rsidR="00AE6277" w:rsidRPr="004D0F71" w:rsidRDefault="00AE6277" w:rsidP="00E41960">
      <w:pPr>
        <w:rPr>
          <w:b/>
          <w:u w:val="single"/>
        </w:rPr>
      </w:pPr>
    </w:p>
    <w:p w14:paraId="73BC0B4E" w14:textId="77777777" w:rsidR="00AE6277" w:rsidRPr="004D0F71" w:rsidRDefault="00AE6277" w:rsidP="00E41960">
      <w:pPr>
        <w:rPr>
          <w:b/>
          <w:u w:val="single"/>
        </w:rPr>
      </w:pPr>
    </w:p>
    <w:p w14:paraId="2B3459A1" w14:textId="24554A26" w:rsidR="00E41960" w:rsidRPr="004D0F71" w:rsidRDefault="00E41960" w:rsidP="00E41960">
      <w:pPr>
        <w:rPr>
          <w:b/>
          <w:u w:val="single"/>
        </w:rPr>
      </w:pPr>
      <w:r w:rsidRPr="004D0F71">
        <w:rPr>
          <w:b/>
          <w:u w:val="single"/>
        </w:rPr>
        <w:t>La problématique du constat </w:t>
      </w:r>
    </w:p>
    <w:p w14:paraId="125F4DD5" w14:textId="77777777" w:rsidR="00E41960" w:rsidRPr="004D0F71" w:rsidRDefault="00E41960" w:rsidP="00E41960">
      <w:pPr>
        <w:spacing w:before="120"/>
        <w:jc w:val="both"/>
        <w:textAlignment w:val="baseline"/>
        <w:rPr>
          <w:rFonts w:cs="Calibri Light"/>
        </w:rPr>
      </w:pPr>
      <w:r w:rsidRPr="004D0F71">
        <w:rPr>
          <w:rFonts w:cs="Calibri Light"/>
        </w:rPr>
        <w:t>Pour rappel, depuis que cette taxe a été rendue aux communes, les recommandations précisaient que la taxe ne peut être appliquée pour la 1</w:t>
      </w:r>
      <w:r w:rsidRPr="004D0F71">
        <w:rPr>
          <w:rFonts w:cs="Calibri Light"/>
          <w:vertAlign w:val="superscript"/>
        </w:rPr>
        <w:t>ère</w:t>
      </w:r>
      <w:r w:rsidRPr="004D0F71">
        <w:rPr>
          <w:rFonts w:cs="Calibri Light"/>
        </w:rPr>
        <w:t xml:space="preserve"> fois qu'après l'établissement de 2 constats lesquels doivent être distants </w:t>
      </w:r>
      <w:r w:rsidRPr="004D0F71">
        <w:rPr>
          <w:rFonts w:cs="Calibri Light"/>
          <w:u w:val="single"/>
        </w:rPr>
        <w:t>d'au moins</w:t>
      </w:r>
      <w:r w:rsidRPr="004D0F71">
        <w:rPr>
          <w:rFonts w:cs="Calibri Light"/>
        </w:rPr>
        <w:t xml:space="preserve"> 6 mois.</w:t>
      </w:r>
    </w:p>
    <w:p w14:paraId="6D399DC6" w14:textId="77777777" w:rsidR="00E41960" w:rsidRPr="004D0F71" w:rsidRDefault="00E41960" w:rsidP="00E41960">
      <w:pPr>
        <w:spacing w:before="120"/>
        <w:jc w:val="both"/>
        <w:textAlignment w:val="baseline"/>
        <w:rPr>
          <w:rFonts w:cs="Calibri Light"/>
        </w:rPr>
      </w:pPr>
      <w:r w:rsidRPr="004D0F71">
        <w:rPr>
          <w:rFonts w:cs="Calibri Light"/>
        </w:rPr>
        <w:t>Je vous informe que la jurisprudence commence à aborder cet élément de procédure. C'est ainsi qu'un jugement du 28 novembre 2013 du Tribunal de Première instance de Mons (mettant en cause la commune de Pont-à-Celles) a décidé qu'en disposant que le délai devant s'écouler entre les deux constats d'inoccupation est fixé à « au moins six mois », ce délai peut être supérieur au gré du pouvoir taxateur et que de ce fait le règlement-taxe violait le principe d'égalité des citoyens devant l'impôt. De manière plus implicite, ce même Tribunal semble censurer l'absence de certitude quant à la procédure de constatation, en ce qui concerne les dates de réalisation des constats.</w:t>
      </w:r>
    </w:p>
    <w:p w14:paraId="56669403" w14:textId="77777777" w:rsidR="00E41960" w:rsidRPr="004D0F71" w:rsidRDefault="00E41960" w:rsidP="00E41960">
      <w:pPr>
        <w:spacing w:before="120"/>
        <w:jc w:val="both"/>
        <w:textAlignment w:val="baseline"/>
        <w:rPr>
          <w:rFonts w:cs="Calibri Light"/>
        </w:rPr>
      </w:pPr>
      <w:r w:rsidRPr="004D0F71">
        <w:rPr>
          <w:rFonts w:cs="Calibri Light"/>
        </w:rPr>
        <w:t xml:space="preserve">Je vous invite donc à être particulièrement prudents dans l'établissement de vos constats et de préciser que la période entre les deux constats sera de </w:t>
      </w:r>
      <w:r w:rsidRPr="004D0F71">
        <w:rPr>
          <w:rFonts w:cs="Calibri Light"/>
          <w:b/>
        </w:rPr>
        <w:t>6 mois minimum et que la durée de cette période sera identique pour tous les redevables</w:t>
      </w:r>
      <w:r w:rsidRPr="004D0F71">
        <w:rPr>
          <w:rFonts w:cs="Calibri Light"/>
        </w:rPr>
        <w:t>.</w:t>
      </w:r>
    </w:p>
    <w:p w14:paraId="38492443" w14:textId="77777777" w:rsidR="00E41960" w:rsidRPr="004D0F71" w:rsidRDefault="00E41960" w:rsidP="00E41960">
      <w:pPr>
        <w:spacing w:before="120"/>
        <w:jc w:val="both"/>
        <w:rPr>
          <w:rFonts w:cs="Calibri Light"/>
        </w:rPr>
      </w:pPr>
      <w:r w:rsidRPr="004D0F71">
        <w:rPr>
          <w:rFonts w:cs="Calibri Light"/>
        </w:rPr>
        <w:lastRenderedPageBreak/>
        <w:t>Je vous informe que le Tribunal de 1</w:t>
      </w:r>
      <w:r w:rsidRPr="004D0F71">
        <w:rPr>
          <w:rFonts w:cs="Calibri Light"/>
          <w:vertAlign w:val="superscript"/>
        </w:rPr>
        <w:t>ère</w:t>
      </w:r>
      <w:r w:rsidRPr="004D0F71">
        <w:rPr>
          <w:rFonts w:cs="Calibri Light"/>
        </w:rPr>
        <w:t xml:space="preserve"> Instance de Namur, dans son jugement du 7 janvier 2016 relatif à une redevance télévision rappelle que « </w:t>
      </w:r>
      <w:r w:rsidRPr="004D0F71">
        <w:rPr>
          <w:rFonts w:cs="Calibri Light"/>
          <w:i/>
        </w:rPr>
        <w:t xml:space="preserve">le domicile est le lieu occupé par une personne en vue d’y établir sa résidence réelle et où elle a droit au respect de sa vie privée. Les constatations faites à l’extérieur ne constituent pas une violation de domicile ». </w:t>
      </w:r>
      <w:r w:rsidRPr="004D0F71">
        <w:rPr>
          <w:rFonts w:cs="Calibri Light"/>
        </w:rPr>
        <w:t xml:space="preserve">Elle a admis que le contrôleur regardant par la fenêtre du domicile du contribuable en question, pour effectuer ces constatations ne constitue pas une violation de son domicile ou de sa vie privée. </w:t>
      </w:r>
    </w:p>
    <w:p w14:paraId="0842D748" w14:textId="77777777" w:rsidR="00E41960" w:rsidRPr="004D0F71" w:rsidRDefault="00E41960" w:rsidP="00E41960">
      <w:pPr>
        <w:rPr>
          <w:rFonts w:cs="Calibri Light"/>
        </w:rPr>
      </w:pPr>
    </w:p>
    <w:p w14:paraId="07499736" w14:textId="77777777" w:rsidR="00E41960" w:rsidRPr="004D0F71" w:rsidRDefault="00E41960" w:rsidP="00E41960">
      <w:pPr>
        <w:rPr>
          <w:b/>
          <w:u w:val="single"/>
        </w:rPr>
      </w:pPr>
      <w:r w:rsidRPr="004D0F71">
        <w:rPr>
          <w:b/>
          <w:u w:val="single"/>
        </w:rPr>
        <w:t>La proportionnalité du taux</w:t>
      </w:r>
    </w:p>
    <w:p w14:paraId="2D3AB2FB" w14:textId="77777777" w:rsidR="00E41960" w:rsidRDefault="00E41960" w:rsidP="00E41960">
      <w:pPr>
        <w:spacing w:before="120"/>
        <w:jc w:val="both"/>
        <w:textAlignment w:val="baseline"/>
        <w:rPr>
          <w:rFonts w:cs="Calibri Light"/>
          <w:spacing w:val="3"/>
        </w:rPr>
      </w:pPr>
      <w:r w:rsidRPr="004D0F71">
        <w:rPr>
          <w:rFonts w:cs="Calibri Light"/>
        </w:rPr>
        <w:t>Un jugement récent de la Cour d’appel de Liège énonce que « </w:t>
      </w:r>
      <w:r w:rsidRPr="004D0F71">
        <w:rPr>
          <w:rFonts w:cs="Calibri Light"/>
          <w:i/>
        </w:rPr>
        <w:t>S’il est exact que le principe de proportionnalité impose d’adopter des critères de fixation du montant de la taxe qui soient en rapport avec la matière imposable, il y a lieu en l’espèce de tenir compte dans cette appréciation du fait que l’assiette de l’impôt est une situation jugée nuisible que l’on impose dans le but, entre autres, d’en décourager le maintien ; Il ne s’impose pas nécessairement, en un tel cas, de prendre en considération la valeur des biens ou la faculté contributive de leur propriétaire ; la taxe frappant des bâtiments à l’abandon (…) n’apparaît pas disproportionnée ; En effet, seul un tarif conséquent pourra conférer à la taxe cette qualité véritablement dissuasive qui permet d’induire des changements de comportement et une taxe poursuivant un objectif de dissuasion n’est pas disproportionnée au seul motif que son montant est important</w:t>
      </w:r>
      <w:r w:rsidRPr="004D0F71">
        <w:rPr>
          <w:rFonts w:cs="Calibri Light"/>
        </w:rPr>
        <w:t>. »</w:t>
      </w:r>
      <w:r w:rsidRPr="004D0F71">
        <w:rPr>
          <w:rFonts w:cs="Calibri Light"/>
          <w:vertAlign w:val="superscript"/>
        </w:rPr>
        <w:footnoteReference w:id="202"/>
      </w:r>
      <w:r w:rsidRPr="004D0F71">
        <w:rPr>
          <w:rFonts w:cs="Calibri Light"/>
          <w:spacing w:val="3"/>
        </w:rPr>
        <w:t>.</w:t>
      </w:r>
    </w:p>
    <w:p w14:paraId="76C34309" w14:textId="77777777" w:rsidR="008A2386" w:rsidRPr="004D0F71" w:rsidRDefault="008A2386" w:rsidP="00E41960">
      <w:pPr>
        <w:spacing w:before="120"/>
        <w:jc w:val="both"/>
        <w:textAlignment w:val="baseline"/>
        <w:rPr>
          <w:rFonts w:cs="Calibri Light"/>
          <w:spacing w:val="3"/>
        </w:rPr>
      </w:pPr>
    </w:p>
    <w:p w14:paraId="09E58F7E" w14:textId="77777777" w:rsidR="00EA5A41" w:rsidRPr="004D0F71" w:rsidRDefault="00EA5A41">
      <w:pPr>
        <w:jc w:val="both"/>
        <w:rPr>
          <w:b/>
          <w:sz w:val="6"/>
          <w:szCs w:val="6"/>
          <w:u w:val="single"/>
        </w:rPr>
      </w:pPr>
    </w:p>
    <w:p w14:paraId="20B7D2EA" w14:textId="217B151C" w:rsidR="00E41960" w:rsidRPr="004D0F71" w:rsidRDefault="00E41960" w:rsidP="008D7EB7">
      <w:pPr>
        <w:jc w:val="both"/>
        <w:rPr>
          <w:b/>
          <w:u w:val="single"/>
        </w:rPr>
      </w:pPr>
      <w:r w:rsidRPr="004D0F71">
        <w:rPr>
          <w:b/>
          <w:u w:val="single"/>
        </w:rPr>
        <w:t>La problématique des circonstances indépendantes de sa volonté</w:t>
      </w:r>
    </w:p>
    <w:p w14:paraId="47231CF2" w14:textId="71FEA6BE" w:rsidR="00E41960" w:rsidRPr="004D0F71" w:rsidRDefault="00E41960" w:rsidP="00E41960">
      <w:pPr>
        <w:tabs>
          <w:tab w:val="left" w:pos="2410"/>
        </w:tabs>
        <w:spacing w:before="120"/>
        <w:jc w:val="both"/>
        <w:textAlignment w:val="baseline"/>
        <w:rPr>
          <w:rFonts w:cs="Calibri Light"/>
        </w:rPr>
      </w:pPr>
      <w:bookmarkStart w:id="8058" w:name="_Hlk39040182"/>
      <w:r w:rsidRPr="004D0F71">
        <w:rPr>
          <w:rFonts w:cs="Calibri Light"/>
        </w:rPr>
        <w:t xml:space="preserve">Un immeuble </w:t>
      </w:r>
      <w:r w:rsidR="00F80855" w:rsidRPr="004D0F71">
        <w:rPr>
          <w:rFonts w:cs="Calibri Light"/>
        </w:rPr>
        <w:t xml:space="preserve">doit </w:t>
      </w:r>
      <w:r w:rsidRPr="004D0F71">
        <w:rPr>
          <w:rFonts w:cs="Calibri Light"/>
        </w:rPr>
        <w:t>être soustrait du champ d'application de la taxe pour autant que le propriétaire ou le titulaire du droit réel justifie que le maintien en l'état résulte de circonstances indépendantes de sa volonté.</w:t>
      </w:r>
    </w:p>
    <w:bookmarkEnd w:id="8058"/>
    <w:p w14:paraId="291A43C3" w14:textId="77777777" w:rsidR="00E41960" w:rsidRPr="004D0F71" w:rsidRDefault="00E41960" w:rsidP="00E41960">
      <w:pPr>
        <w:spacing w:before="120"/>
        <w:jc w:val="both"/>
        <w:textAlignment w:val="baseline"/>
        <w:rPr>
          <w:rFonts w:cs="Calibri Light"/>
        </w:rPr>
      </w:pPr>
      <w:r w:rsidRPr="004D0F71">
        <w:rPr>
          <w:rFonts w:cs="Calibri Light"/>
        </w:rPr>
        <w:t>À cet égard, il convient de préciser que la notion de «</w:t>
      </w:r>
      <w:r w:rsidRPr="004D0F71">
        <w:rPr>
          <w:rFonts w:cs="Calibri Light"/>
          <w:b/>
        </w:rPr>
        <w:t xml:space="preserve"> circonstances indépendantes de sa volonté</w:t>
      </w:r>
      <w:r w:rsidRPr="004D0F71">
        <w:rPr>
          <w:rFonts w:cs="Calibri Light"/>
        </w:rPr>
        <w:t xml:space="preserve"> » n'est pas limitative et doit s'apprécier dans un sens large dans la mesure où la circonstance a un lien étroit avec le logement.</w:t>
      </w:r>
    </w:p>
    <w:p w14:paraId="6FA64D21" w14:textId="25566716" w:rsidR="00E41960" w:rsidRPr="004D0F71" w:rsidRDefault="00E41960" w:rsidP="00E41960">
      <w:pPr>
        <w:spacing w:before="120"/>
        <w:jc w:val="both"/>
        <w:textAlignment w:val="baseline"/>
        <w:rPr>
          <w:rFonts w:cs="Calibri Light"/>
        </w:rPr>
      </w:pPr>
      <w:r w:rsidRPr="004D0F71">
        <w:rPr>
          <w:rFonts w:cs="Calibri Light"/>
        </w:rPr>
        <w:t xml:space="preserve">Il appartient au propriétaire ou au titulaire de droits réels de justifier à suffisance, de manière probante, la « circonstance indépendante de sa volonté ». À titre d'exemple, pourrait être considéré comme </w:t>
      </w:r>
      <w:r w:rsidR="00B95727" w:rsidRPr="004D0F71">
        <w:rPr>
          <w:rFonts w:cs="Calibri Light"/>
        </w:rPr>
        <w:t>« </w:t>
      </w:r>
      <w:r w:rsidRPr="004D0F71">
        <w:rPr>
          <w:rFonts w:cs="Calibri Light"/>
        </w:rPr>
        <w:t>circonstance indépendante de sa volonté</w:t>
      </w:r>
      <w:r w:rsidR="00B95727" w:rsidRPr="004D0F71">
        <w:rPr>
          <w:rFonts w:cs="Calibri Light"/>
        </w:rPr>
        <w:t> »</w:t>
      </w:r>
      <w:r w:rsidRPr="004D0F71">
        <w:rPr>
          <w:rFonts w:cs="Calibri Light"/>
        </w:rPr>
        <w:t>, un bien qui, pour cause de « monument classé », ne peut faire l'objet des transformations requises pour le rendre habitable ou exploitable économiquement.</w:t>
      </w:r>
    </w:p>
    <w:p w14:paraId="59E9DB28" w14:textId="77777777" w:rsidR="00E41960" w:rsidRPr="004D0F71" w:rsidRDefault="00E41960" w:rsidP="00E41960">
      <w:pPr>
        <w:spacing w:before="120"/>
        <w:jc w:val="both"/>
        <w:textAlignment w:val="baseline"/>
        <w:rPr>
          <w:rFonts w:cs="Calibri Light"/>
        </w:rPr>
      </w:pPr>
      <w:r w:rsidRPr="004D0F71">
        <w:rPr>
          <w:rFonts w:cs="Calibri Light"/>
        </w:rPr>
        <w:t>Il peut cependant être raisonnablement établi que, hormis des cas exceptionnels, après une période d'un an — venant s'ajouter à la période laissée entre le constat et la première taxation — la notion de circonstances indépendantes de la volonté, pour un même fait, devient difficilement justifiable.</w:t>
      </w:r>
    </w:p>
    <w:p w14:paraId="6F2E78F3" w14:textId="77777777" w:rsidR="004F420F" w:rsidRPr="004D0F71" w:rsidRDefault="004F420F" w:rsidP="00E41960">
      <w:pPr>
        <w:spacing w:before="120"/>
        <w:jc w:val="both"/>
        <w:textAlignment w:val="baseline"/>
        <w:rPr>
          <w:rFonts w:cs="Calibri Light"/>
        </w:rPr>
      </w:pPr>
    </w:p>
    <w:p w14:paraId="60D6BE9D" w14:textId="77777777" w:rsidR="00E41960" w:rsidRPr="004D0F71" w:rsidRDefault="00E41960" w:rsidP="008D7EB7">
      <w:pPr>
        <w:jc w:val="both"/>
        <w:rPr>
          <w:b/>
          <w:u w:val="single"/>
        </w:rPr>
      </w:pPr>
      <w:r w:rsidRPr="004D0F71">
        <w:rPr>
          <w:b/>
          <w:u w:val="single"/>
        </w:rPr>
        <w:t>La problématique de l’exonération des sociétés de logements sociaux et des immeubles appartenant aux pouvoirs publics</w:t>
      </w:r>
    </w:p>
    <w:p w14:paraId="295B7A0F" w14:textId="77777777" w:rsidR="00E41960" w:rsidRPr="004D0F71" w:rsidRDefault="00E41960" w:rsidP="00E41960">
      <w:pPr>
        <w:spacing w:before="120"/>
        <w:jc w:val="both"/>
        <w:textAlignment w:val="baseline"/>
        <w:rPr>
          <w:rFonts w:cs="Calibri Light"/>
        </w:rPr>
      </w:pPr>
      <w:r w:rsidRPr="004D0F71">
        <w:rPr>
          <w:rFonts w:cs="Calibri Light"/>
        </w:rPr>
        <w:t xml:space="preserve">En ce qui concerne la possibilité </w:t>
      </w:r>
      <w:r w:rsidRPr="004D0F71">
        <w:rPr>
          <w:rFonts w:cs="Calibri Light"/>
          <w:b/>
        </w:rPr>
        <w:t>d'exonérer les sociétés de logements sociaux</w:t>
      </w:r>
      <w:r w:rsidRPr="004D0F71">
        <w:rPr>
          <w:rFonts w:cs="Calibri Light"/>
        </w:rPr>
        <w:t>, il convient de relever l'arrêt de la Cour d'Appel de Liège du 11 mai 2007 mettant en cause la commune de Schaerbeek c/ x.</w:t>
      </w:r>
    </w:p>
    <w:p w14:paraId="35664FF1" w14:textId="77777777" w:rsidR="00E41960" w:rsidRPr="004D0F71" w:rsidRDefault="00E41960" w:rsidP="00E41960">
      <w:pPr>
        <w:spacing w:before="120"/>
        <w:jc w:val="both"/>
        <w:textAlignment w:val="baseline"/>
        <w:rPr>
          <w:rFonts w:cs="Calibri Light"/>
        </w:rPr>
      </w:pPr>
      <w:r w:rsidRPr="004D0F71">
        <w:rPr>
          <w:rFonts w:cs="Calibri Light"/>
        </w:rPr>
        <w:lastRenderedPageBreak/>
        <w:t xml:space="preserve">Dans cet arrêt, la Cour rappelle que, selon le principe d'égalité des citoyens devant l'impôt, un régime fiscal différent peut être établi à l'égard de certaines catégories de contribuables </w:t>
      </w:r>
      <w:r w:rsidRPr="004D0F71">
        <w:rPr>
          <w:rFonts w:cs="Calibri Light"/>
          <w:b/>
          <w:bCs/>
        </w:rPr>
        <w:t>à condition que ce régime soit objectivement et raisonnablement justifié.</w:t>
      </w:r>
      <w:r w:rsidRPr="004D0F71">
        <w:rPr>
          <w:rFonts w:cs="Calibri Light"/>
        </w:rPr>
        <w:t xml:space="preserve"> L'existence d'une pareille justification doit s'apprécier par rapport au but et aux effets de la taxe établie et aux liens de proportionnalité raisonnable entre les moyens utilisés et le but poursuivi.</w:t>
      </w:r>
    </w:p>
    <w:p w14:paraId="311596C3" w14:textId="77777777" w:rsidR="00E41960" w:rsidRPr="004D0F71" w:rsidRDefault="00E41960" w:rsidP="00E41960">
      <w:pPr>
        <w:spacing w:before="120"/>
        <w:jc w:val="both"/>
        <w:textAlignment w:val="baseline"/>
        <w:rPr>
          <w:rFonts w:cs="Calibri Light"/>
          <w:spacing w:val="-1"/>
        </w:rPr>
      </w:pPr>
      <w:r w:rsidRPr="004D0F71">
        <w:rPr>
          <w:rFonts w:cs="Calibri Light"/>
          <w:spacing w:val="-1"/>
        </w:rPr>
        <w:t>En l'espèce, la Cour relève :</w:t>
      </w:r>
    </w:p>
    <w:p w14:paraId="244571E3" w14:textId="77777777" w:rsidR="00E41960" w:rsidRPr="004D0F71" w:rsidRDefault="00E41960" w:rsidP="00E41960">
      <w:pPr>
        <w:spacing w:before="120"/>
        <w:ind w:left="284" w:right="284"/>
        <w:jc w:val="both"/>
        <w:textAlignment w:val="baseline"/>
        <w:rPr>
          <w:rFonts w:cs="Calibri Light"/>
          <w:i/>
        </w:rPr>
      </w:pPr>
      <w:r w:rsidRPr="004D0F71">
        <w:rPr>
          <w:rFonts w:cs="Calibri Light"/>
        </w:rPr>
        <w:t xml:space="preserve">« </w:t>
      </w:r>
      <w:r w:rsidRPr="004D0F71">
        <w:rPr>
          <w:rFonts w:cs="Calibri Light"/>
          <w:i/>
        </w:rPr>
        <w:t>Que le but poursuivi par le règlement-taxe résulte de sa référence à la nécessité de pourvoir aux dépenses nécessaires au bon fonctionnement de la commune et à la lutte contre l'abandon et l'inoccupation des immeubles en incitant les propriétaires défaillants à exécuter des travaux de remise en état ;</w:t>
      </w:r>
    </w:p>
    <w:p w14:paraId="172ECA0A" w14:textId="77777777" w:rsidR="00E41960" w:rsidRPr="004D0F71" w:rsidRDefault="00E41960" w:rsidP="00E41960">
      <w:pPr>
        <w:spacing w:before="120"/>
        <w:ind w:left="284" w:right="284"/>
        <w:jc w:val="both"/>
        <w:textAlignment w:val="baseline"/>
        <w:rPr>
          <w:rFonts w:cs="Calibri Light"/>
          <w:i/>
        </w:rPr>
      </w:pPr>
      <w:r w:rsidRPr="004D0F71">
        <w:rPr>
          <w:rFonts w:cs="Calibri Light"/>
          <w:i/>
        </w:rPr>
        <w:t>Qu’il n'apparaît pas objectif et proportionnellement raisonnable de la part de la commune de se priver de ressources en dispensant les sociétés de logements sociaux du paiement de la taxe lorsqu'elles laissent des bâtiments à l'abandon ;</w:t>
      </w:r>
    </w:p>
    <w:p w14:paraId="79099A6D" w14:textId="77777777" w:rsidR="00E41960" w:rsidRPr="004D0F71" w:rsidRDefault="00E41960" w:rsidP="00E41960">
      <w:pPr>
        <w:spacing w:before="120"/>
        <w:ind w:left="284" w:right="284"/>
        <w:jc w:val="both"/>
        <w:textAlignment w:val="baseline"/>
        <w:rPr>
          <w:rFonts w:cs="Calibri Light"/>
          <w:i/>
          <w:spacing w:val="-2"/>
        </w:rPr>
      </w:pPr>
      <w:r w:rsidRPr="004D0F71">
        <w:rPr>
          <w:rFonts w:cs="Calibri Light"/>
          <w:i/>
          <w:spacing w:val="-2"/>
        </w:rPr>
        <w:t xml:space="preserve">Que cette exonération </w:t>
      </w:r>
      <w:proofErr w:type="gramStart"/>
      <w:r w:rsidRPr="004D0F71">
        <w:rPr>
          <w:rFonts w:cs="Calibri Light"/>
          <w:i/>
          <w:spacing w:val="-2"/>
        </w:rPr>
        <w:t>a</w:t>
      </w:r>
      <w:proofErr w:type="gramEnd"/>
      <w:r w:rsidRPr="004D0F71">
        <w:rPr>
          <w:rFonts w:cs="Calibri Light"/>
          <w:i/>
          <w:spacing w:val="-2"/>
        </w:rPr>
        <w:t xml:space="preserve"> en outre un effet pervers puisqu'il incite les sociétés de logement à moins se soucier de l'avancement de leurs travaux de réhabilitation que d'autres constructeurs soumis à la taxe ;</w:t>
      </w:r>
    </w:p>
    <w:p w14:paraId="00763BAA" w14:textId="77777777" w:rsidR="00E41960" w:rsidRPr="004D0F71" w:rsidRDefault="00E41960" w:rsidP="00E41960">
      <w:pPr>
        <w:spacing w:before="120"/>
        <w:ind w:left="284" w:right="284"/>
        <w:jc w:val="both"/>
        <w:textAlignment w:val="baseline"/>
        <w:rPr>
          <w:rFonts w:cs="Calibri Light"/>
        </w:rPr>
      </w:pPr>
      <w:r w:rsidRPr="004D0F71">
        <w:rPr>
          <w:rFonts w:cs="Calibri Light"/>
          <w:b/>
          <w:bCs/>
          <w:i/>
        </w:rPr>
        <w:t>Que le règlement-taxe est donc discriminatoire sans que cette différence de traitement repose sur un critère objectif et raisonnable et soit justifiée eu égard au but poursuivi et aux effets de la mesure critiquée</w:t>
      </w:r>
      <w:r w:rsidRPr="004D0F71">
        <w:rPr>
          <w:rFonts w:cs="Calibri Light"/>
        </w:rPr>
        <w:t xml:space="preserve"> ».</w:t>
      </w:r>
    </w:p>
    <w:p w14:paraId="52DBAA2B" w14:textId="0637D024" w:rsidR="00E41960" w:rsidRPr="004D0F71" w:rsidRDefault="00E41960" w:rsidP="008D7EB7">
      <w:pPr>
        <w:spacing w:before="120" w:after="240"/>
        <w:jc w:val="both"/>
        <w:textAlignment w:val="baseline"/>
        <w:rPr>
          <w:rFonts w:cs="Calibri Light"/>
        </w:rPr>
      </w:pPr>
      <w:r w:rsidRPr="004D0F71">
        <w:rPr>
          <w:rFonts w:cs="Calibri Light"/>
        </w:rPr>
        <w:t xml:space="preserve">Cette position a été réitérée par l'arrêt de la Cour d'appel de Mons du 27 avril 2012 mettant en cause la Ville de Charleroi. La Cour rappelle que seuls les biens du domaine public et ceux du domaine privé de l'État </w:t>
      </w:r>
      <w:r w:rsidRPr="004D0F71">
        <w:rPr>
          <w:rFonts w:cs="Calibri Light"/>
          <w:b/>
        </w:rPr>
        <w:t xml:space="preserve">entièrement affectés </w:t>
      </w:r>
      <w:r w:rsidRPr="004D0F71">
        <w:rPr>
          <w:rFonts w:cs="Calibri Light"/>
        </w:rPr>
        <w:t>à un service public ou à un service d'utilité générale ne sont pas soumis à l'impôt.</w:t>
      </w:r>
    </w:p>
    <w:p w14:paraId="278FB64B" w14:textId="130BC763" w:rsidR="006E21E5" w:rsidRPr="004D0F71" w:rsidRDefault="009779BC" w:rsidP="008D7EB7">
      <w:pPr>
        <w:spacing w:before="120" w:after="240"/>
        <w:jc w:val="both"/>
        <w:textAlignment w:val="baseline"/>
        <w:rPr>
          <w:rFonts w:cs="Calibri Light"/>
        </w:rPr>
      </w:pPr>
      <w:r w:rsidRPr="004D0F71">
        <w:rPr>
          <w:rFonts w:cs="Calibri Light"/>
        </w:rPr>
        <w:t>D</w:t>
      </w:r>
      <w:r w:rsidR="006E21E5" w:rsidRPr="004D0F71">
        <w:rPr>
          <w:rFonts w:cs="Calibri Light"/>
        </w:rPr>
        <w:t>ans son arrêt du 30 novembre 2021</w:t>
      </w:r>
      <w:r w:rsidR="006E21E5" w:rsidRPr="004D0F71">
        <w:rPr>
          <w:rStyle w:val="Appelnotedebasdep"/>
          <w:rFonts w:cs="Calibri Light"/>
        </w:rPr>
        <w:footnoteReference w:id="203"/>
      </w:r>
      <w:r w:rsidR="006E21E5" w:rsidRPr="004D0F71">
        <w:rPr>
          <w:rFonts w:cs="Calibri Light"/>
        </w:rPr>
        <w:t xml:space="preserve"> la Cour considère que : « L’exonération pour les organisations de logement social est par ailleurs fondée sur un critère objectif qui s’inscrit dans le but de la taxe, à savoir le fait qu’elles contribuent à la revalorisation du parc de logements en rénovant, améliorant ou adaptant des habitations ou des bâtiments inadaptés. Lorsqu’il peut se produire des cas où ces organisations de logement social mettent plus de temps à effectuer un assainissement et/ou une rénovation, ce qui entraîne une inoccupation plus longue, </w:t>
      </w:r>
      <w:bookmarkStart w:id="8059" w:name="_Hlk129093336"/>
      <w:r w:rsidR="006E21E5" w:rsidRPr="004D0F71">
        <w:rPr>
          <w:rFonts w:cs="Calibri Light"/>
        </w:rPr>
        <w:t>il faut admettre que ce n’est pas parce qu’elles ne veulent pas satisfaire à leur mission principale, mais pour des raisons organisationnelles et parce qu’elles sont limitées par manque de marge de manœuvre financière. À cet égard, il convient de considérer que la taxe entraverait les organisations de logement concernées dans l’accomplissement de leur mission d’intérêt général, plus précisément leur politique de logement</w:t>
      </w:r>
      <w:bookmarkEnd w:id="8059"/>
      <w:r w:rsidR="006E21E5" w:rsidRPr="004D0F71">
        <w:rPr>
          <w:rFonts w:cs="Calibri Light"/>
        </w:rPr>
        <w:t xml:space="preserve">. L’exonération générale inconditionnelle pour les organisations de logement social contribue, en épargnant ces organisations sur le plan de la taxe correspondante, à la réalisation de l’objectif de cette organisation et donc, en soi, à l’objectif du règlement-taxe. Il </w:t>
      </w:r>
      <w:bookmarkStart w:id="8060" w:name="_Hlk129093264"/>
      <w:r w:rsidR="006E21E5" w:rsidRPr="004D0F71">
        <w:rPr>
          <w:rFonts w:cs="Calibri Light"/>
        </w:rPr>
        <w:t>est donc raisonnablement et objectivement justifié que ces organisations de logement social soient exonérées de la taxe sur les habitations déclarées inadaptées et/ou inhabitables</w:t>
      </w:r>
      <w:bookmarkEnd w:id="8060"/>
      <w:r w:rsidR="006E21E5" w:rsidRPr="004D0F71">
        <w:rPr>
          <w:rFonts w:cs="Calibri Light"/>
        </w:rPr>
        <w:t>. »</w:t>
      </w:r>
    </w:p>
    <w:p w14:paraId="4EDFACBF" w14:textId="77777777" w:rsidR="00583610" w:rsidRPr="004D0F71" w:rsidRDefault="00583610" w:rsidP="00583610">
      <w:pPr>
        <w:spacing w:before="120" w:after="240"/>
        <w:jc w:val="both"/>
        <w:textAlignment w:val="baseline"/>
        <w:rPr>
          <w:rFonts w:cs="Calibri Light"/>
        </w:rPr>
      </w:pPr>
      <w:bookmarkStart w:id="8061" w:name="_Hlk137026548"/>
      <w:r w:rsidRPr="004D0F71">
        <w:rPr>
          <w:rFonts w:cs="Calibri Light"/>
        </w:rPr>
        <w:t>Dans ce même ordre d’idée rappelons également que :</w:t>
      </w:r>
    </w:p>
    <w:p w14:paraId="75F2EEEE" w14:textId="77777777" w:rsidR="00583610" w:rsidRPr="004D0F71" w:rsidRDefault="00583610" w:rsidP="00583610">
      <w:pPr>
        <w:pStyle w:val="Paragraphedeliste"/>
        <w:numPr>
          <w:ilvl w:val="0"/>
          <w:numId w:val="107"/>
        </w:numPr>
        <w:spacing w:before="120" w:after="240"/>
        <w:jc w:val="both"/>
        <w:textAlignment w:val="baseline"/>
        <w:rPr>
          <w:rFonts w:cs="Calibri Light"/>
        </w:rPr>
      </w:pPr>
      <w:r w:rsidRPr="004D0F71">
        <w:rPr>
          <w:rFonts w:cs="Calibri Light"/>
        </w:rPr>
        <w:lastRenderedPageBreak/>
        <w:t xml:space="preserve"> dans son arrêt du 14 juin 2000</w:t>
      </w:r>
      <w:r w:rsidRPr="004D0F71">
        <w:rPr>
          <w:rStyle w:val="Appelnotedebasdep"/>
          <w:rFonts w:cs="Calibri Light"/>
        </w:rPr>
        <w:footnoteReference w:id="204"/>
      </w:r>
      <w:r w:rsidRPr="004D0F71">
        <w:rPr>
          <w:rFonts w:cs="Calibri Light"/>
        </w:rPr>
        <w:t xml:space="preserve">, la Cour constitutionnelle </w:t>
      </w:r>
      <w:bookmarkStart w:id="8062" w:name="_Hlk137026294"/>
      <w:r w:rsidRPr="004D0F71">
        <w:rPr>
          <w:rFonts w:cs="Calibri Light"/>
        </w:rPr>
        <w:t xml:space="preserve">a jugé que </w:t>
      </w:r>
      <w:bookmarkEnd w:id="8062"/>
      <w:r w:rsidRPr="004D0F71">
        <w:rPr>
          <w:rFonts w:cs="Calibri Light"/>
        </w:rPr>
        <w:t>« </w:t>
      </w:r>
      <w:r w:rsidRPr="004D0F71">
        <w:rPr>
          <w:rFonts w:cs="Calibri Light"/>
          <w:i/>
          <w:iCs/>
        </w:rPr>
        <w:t xml:space="preserve">Les agences immobilières sociales agréées par la Région wallonne, la Société régionale wallonne du logement et les sociétés immobilières de service public agréées par celle-ci, qui sont visées par l'exonération contenue à l'article 5, 1°, du décret -soit le décret du 19 novembre 1998, établissant au profit de la Région wallonne une taxe annuelle sur les logements abandonnés ont pour mission légale d'affecter à l'habitation les logements qui leur appartiennent ou qu'elles ont reçu en location ou en gestion. L'autorité publique dispose de moyens spécifiques, prévus par les législations applicables à ces organismes, de contrôler la réalité de cette affectation. </w:t>
      </w:r>
      <w:proofErr w:type="spellStart"/>
      <w:proofErr w:type="gramStart"/>
      <w:r w:rsidRPr="004D0F71">
        <w:rPr>
          <w:rFonts w:cs="Calibri Light"/>
          <w:i/>
          <w:iCs/>
        </w:rPr>
        <w:t>ll</w:t>
      </w:r>
      <w:proofErr w:type="spellEnd"/>
      <w:proofErr w:type="gramEnd"/>
      <w:r w:rsidRPr="004D0F71">
        <w:rPr>
          <w:rFonts w:cs="Calibri Light"/>
          <w:i/>
          <w:iCs/>
        </w:rPr>
        <w:t xml:space="preserve"> est donc justifié de les soustraire à la taxe litigieuse, celle-ci visant les propriétaires et autres titulaires de droits réels de jouissance à l'égard desquels la Région ne dispose pas des mêmes pouvoirs</w:t>
      </w:r>
      <w:r w:rsidRPr="004D0F71">
        <w:rPr>
          <w:rFonts w:cs="Calibri Light"/>
        </w:rPr>
        <w:t> » ;</w:t>
      </w:r>
    </w:p>
    <w:p w14:paraId="03C50E9C" w14:textId="77777777" w:rsidR="00583610" w:rsidRPr="004D0F71" w:rsidRDefault="00583610" w:rsidP="00583610">
      <w:pPr>
        <w:pStyle w:val="Paragraphedeliste"/>
        <w:numPr>
          <w:ilvl w:val="0"/>
          <w:numId w:val="107"/>
        </w:numPr>
        <w:spacing w:before="120" w:after="240"/>
        <w:jc w:val="both"/>
        <w:textAlignment w:val="baseline"/>
        <w:rPr>
          <w:rFonts w:cs="Calibri Light"/>
        </w:rPr>
      </w:pPr>
      <w:r w:rsidRPr="004D0F71">
        <w:rPr>
          <w:rFonts w:cs="Calibri Light"/>
        </w:rPr>
        <w:t>dans son arrêt du 6 novembre 2001</w:t>
      </w:r>
      <w:r w:rsidRPr="004D0F71">
        <w:rPr>
          <w:rStyle w:val="Appelnotedebasdep"/>
          <w:rFonts w:cs="Calibri Light"/>
        </w:rPr>
        <w:footnoteReference w:id="205"/>
      </w:r>
      <w:r w:rsidRPr="004D0F71">
        <w:rPr>
          <w:rFonts w:cs="Calibri Light"/>
        </w:rPr>
        <w:t>, le Conseil d'Etat a jugé que « </w:t>
      </w:r>
      <w:r w:rsidRPr="004D0F71">
        <w:rPr>
          <w:rFonts w:cs="Calibri Light"/>
          <w:i/>
          <w:iCs/>
        </w:rPr>
        <w:t>Considérant que le règlement attaqué établit une exonération de la taxe pour «le bien appartenant à une société de logement agréée»; que la catégorie de biens visés, et, à travers elle, la catégorie de propriétaires exonérés de la taxe, reposent sur un critère objectif; Considérant' que les articles 7 à 13bis du décret de la Région wallonne du 24 octobre 1984 instituant la Société régionale wallonne du logement établissent des règles relatives à l'objet de ces sociétés (article 8), à leur forme juridique (article 9), à l'identité des personnes qui détiennent leur capital (article 10), à certaines de leurs opérations (articles 11 à 12), au contrôle qui s'exerce sur elles (article 13) et aux mesures à prendre en cas de déficit (article 13bis); qu'il en ressort que le capital de ces sociétés est détenu majoritairement par des personnes de droit public, que la Société régionale wallonne du logement, elle-même contrôlée par le gouvernement régional, exerce une tutelle sur leurs activités; que ces sociétés ont notamment pour objet de construire, de transformer, de réhabiliter des immeubles, le cas échéant en les démolissant, en vue d'en faire des habitations sociales; que cette mission peut les amener à être ou devenir propriétaires d'immeubles se trouvant dans une des situations visées à l'article 1</w:t>
      </w:r>
      <w:r w:rsidRPr="004D0F71">
        <w:rPr>
          <w:rFonts w:cs="Calibri Light"/>
          <w:i/>
          <w:iCs/>
          <w:vertAlign w:val="superscript"/>
        </w:rPr>
        <w:t>er</w:t>
      </w:r>
      <w:r w:rsidRPr="004D0F71">
        <w:rPr>
          <w:rFonts w:cs="Calibri Light"/>
          <w:i/>
          <w:iCs/>
        </w:rPr>
        <w:t xml:space="preserve"> , § 1</w:t>
      </w:r>
      <w:r w:rsidRPr="004D0F71">
        <w:rPr>
          <w:rFonts w:cs="Calibri Light"/>
          <w:i/>
          <w:iCs/>
          <w:vertAlign w:val="superscript"/>
        </w:rPr>
        <w:t>er</w:t>
      </w:r>
      <w:r w:rsidRPr="004D0F71">
        <w:rPr>
          <w:rFonts w:cs="Calibri Light"/>
          <w:i/>
          <w:iCs/>
        </w:rPr>
        <w:t xml:space="preserve"> , du règlement attaqué; qu'il s'agit de sociétés dont la mission première est de remplir une fonction sociale que le législateur wallon, dans le prolongement de la législation étatique précédente, a érigée en service public; que s'il leur est permis de faire des bénéfices, la recherche du profit n'est pas leur raison d'être principale; que ces caractéristiques sont dans un rapport de proportionnalité raisonnable avec l'exonération établie par la disposition attaquée; que la circonstance alléguée ) mais non établie par le dossier) que certaines d'entre elles ne s'acquitteraient pas correctement de cette mission n'est pas de nature à entacher l'acte attaqué d'illégalité; que la circonstance que la ville de Liège est actionnaire de certaines sociétés dont les biens sont exonérés ne peut être retenue comme un Indice de discrimination, dès lors que l'exonération profite, à travers les sociétés agréées, à tous leurs actionnaires, publics ou privés; que le moyen n'est pas fondé.</w:t>
      </w:r>
      <w:r w:rsidRPr="004D0F71">
        <w:rPr>
          <w:rFonts w:cs="Calibri Light"/>
        </w:rPr>
        <w:t> »</w:t>
      </w:r>
    </w:p>
    <w:bookmarkEnd w:id="8061"/>
    <w:p w14:paraId="0B8C316F" w14:textId="6C38F4B1" w:rsidR="00F153DC" w:rsidRDefault="00F153DC" w:rsidP="004F420F">
      <w:pPr>
        <w:spacing w:before="120" w:after="480"/>
        <w:jc w:val="both"/>
        <w:textAlignment w:val="baseline"/>
        <w:rPr>
          <w:rFonts w:cs="Calibri Light"/>
        </w:rPr>
      </w:pPr>
      <w:r w:rsidRPr="004D0F71">
        <w:rPr>
          <w:rFonts w:cs="Calibri Light"/>
        </w:rPr>
        <w:t>Pour le surplus, je vous renvoie aux commentaires repris sous le point VI.4.6 « Exonération en faveur des bâtiments publics »</w:t>
      </w:r>
      <w:r w:rsidR="00E37337">
        <w:rPr>
          <w:rFonts w:cs="Calibri Light"/>
        </w:rPr>
        <w:t>.</w:t>
      </w:r>
    </w:p>
    <w:p w14:paraId="663B9431" w14:textId="77777777" w:rsidR="00E37337" w:rsidRPr="004D0F71" w:rsidRDefault="00E37337" w:rsidP="004F420F">
      <w:pPr>
        <w:spacing w:before="120" w:after="480"/>
        <w:jc w:val="both"/>
        <w:textAlignment w:val="baseline"/>
        <w:rPr>
          <w:rFonts w:cs="Calibri Light"/>
        </w:rPr>
      </w:pPr>
    </w:p>
    <w:p w14:paraId="5C535DB5" w14:textId="77777777" w:rsidR="00705A12" w:rsidRPr="004D0F71" w:rsidRDefault="009B153C" w:rsidP="00E5346D">
      <w:pPr>
        <w:pStyle w:val="Sam3"/>
      </w:pPr>
      <w:bookmarkStart w:id="8063" w:name="_Toc516739976"/>
      <w:bookmarkStart w:id="8064" w:name="_Toc516751885"/>
      <w:bookmarkStart w:id="8065" w:name="_Toc516825973"/>
      <w:bookmarkStart w:id="8066" w:name="_Toc516826531"/>
      <w:bookmarkStart w:id="8067" w:name="_Toc516837851"/>
      <w:bookmarkStart w:id="8068" w:name="_Toc516838410"/>
      <w:bookmarkStart w:id="8069" w:name="_Toc516838969"/>
      <w:bookmarkStart w:id="8070" w:name="_Toc516839529"/>
      <w:bookmarkStart w:id="8071" w:name="_Toc517173625"/>
      <w:bookmarkStart w:id="8072" w:name="_Toc517175299"/>
      <w:bookmarkStart w:id="8073" w:name="_Toc517175886"/>
      <w:bookmarkStart w:id="8074" w:name="_Toc517176474"/>
      <w:bookmarkStart w:id="8075" w:name="_Toc517337799"/>
      <w:bookmarkStart w:id="8076" w:name="_Toc517360595"/>
      <w:bookmarkStart w:id="8077" w:name="_Toc516739977"/>
      <w:bookmarkStart w:id="8078" w:name="_Toc516751886"/>
      <w:bookmarkStart w:id="8079" w:name="_Toc516825974"/>
      <w:bookmarkStart w:id="8080" w:name="_Toc516826532"/>
      <w:bookmarkStart w:id="8081" w:name="_Toc516837852"/>
      <w:bookmarkStart w:id="8082" w:name="_Toc516838411"/>
      <w:bookmarkStart w:id="8083" w:name="_Toc516838970"/>
      <w:bookmarkStart w:id="8084" w:name="_Toc516839530"/>
      <w:bookmarkStart w:id="8085" w:name="_Toc517173626"/>
      <w:bookmarkStart w:id="8086" w:name="_Toc517175300"/>
      <w:bookmarkStart w:id="8087" w:name="_Toc517175887"/>
      <w:bookmarkStart w:id="8088" w:name="_Toc517176475"/>
      <w:bookmarkStart w:id="8089" w:name="_Toc517337800"/>
      <w:bookmarkStart w:id="8090" w:name="_Toc517360596"/>
      <w:bookmarkStart w:id="8091" w:name="_Toc516739978"/>
      <w:bookmarkStart w:id="8092" w:name="_Toc516751887"/>
      <w:bookmarkStart w:id="8093" w:name="_Toc516825975"/>
      <w:bookmarkStart w:id="8094" w:name="_Toc516826533"/>
      <w:bookmarkStart w:id="8095" w:name="_Toc516837853"/>
      <w:bookmarkStart w:id="8096" w:name="_Toc516838412"/>
      <w:bookmarkStart w:id="8097" w:name="_Toc516838971"/>
      <w:bookmarkStart w:id="8098" w:name="_Toc516839531"/>
      <w:bookmarkStart w:id="8099" w:name="_Toc517173627"/>
      <w:bookmarkStart w:id="8100" w:name="_Toc517175301"/>
      <w:bookmarkStart w:id="8101" w:name="_Toc517175888"/>
      <w:bookmarkStart w:id="8102" w:name="_Toc517176476"/>
      <w:bookmarkStart w:id="8103" w:name="_Toc517337801"/>
      <w:bookmarkStart w:id="8104" w:name="_Toc517360597"/>
      <w:bookmarkStart w:id="8105" w:name="_Toc516739979"/>
      <w:bookmarkStart w:id="8106" w:name="_Toc516751888"/>
      <w:bookmarkStart w:id="8107" w:name="_Toc516825976"/>
      <w:bookmarkStart w:id="8108" w:name="_Toc516826534"/>
      <w:bookmarkStart w:id="8109" w:name="_Toc516837854"/>
      <w:bookmarkStart w:id="8110" w:name="_Toc516838413"/>
      <w:bookmarkStart w:id="8111" w:name="_Toc516838972"/>
      <w:bookmarkStart w:id="8112" w:name="_Toc516839532"/>
      <w:bookmarkStart w:id="8113" w:name="_Toc517173628"/>
      <w:bookmarkStart w:id="8114" w:name="_Toc517175302"/>
      <w:bookmarkStart w:id="8115" w:name="_Toc517175889"/>
      <w:bookmarkStart w:id="8116" w:name="_Toc517176477"/>
      <w:bookmarkStart w:id="8117" w:name="_Toc517337802"/>
      <w:bookmarkStart w:id="8118" w:name="_Toc517360598"/>
      <w:bookmarkStart w:id="8119" w:name="_Toc516739980"/>
      <w:bookmarkStart w:id="8120" w:name="_Toc516751889"/>
      <w:bookmarkStart w:id="8121" w:name="_Toc516825977"/>
      <w:bookmarkStart w:id="8122" w:name="_Toc516826535"/>
      <w:bookmarkStart w:id="8123" w:name="_Toc516837855"/>
      <w:bookmarkStart w:id="8124" w:name="_Toc516838414"/>
      <w:bookmarkStart w:id="8125" w:name="_Toc516838973"/>
      <w:bookmarkStart w:id="8126" w:name="_Toc516839533"/>
      <w:bookmarkStart w:id="8127" w:name="_Toc517173629"/>
      <w:bookmarkStart w:id="8128" w:name="_Toc517175303"/>
      <w:bookmarkStart w:id="8129" w:name="_Toc517175890"/>
      <w:bookmarkStart w:id="8130" w:name="_Toc517176478"/>
      <w:bookmarkStart w:id="8131" w:name="_Toc517337803"/>
      <w:bookmarkStart w:id="8132" w:name="_Toc517360599"/>
      <w:bookmarkStart w:id="8133" w:name="_Toc516739981"/>
      <w:bookmarkStart w:id="8134" w:name="_Toc516751890"/>
      <w:bookmarkStart w:id="8135" w:name="_Toc516825978"/>
      <w:bookmarkStart w:id="8136" w:name="_Toc516826536"/>
      <w:bookmarkStart w:id="8137" w:name="_Toc516837856"/>
      <w:bookmarkStart w:id="8138" w:name="_Toc516838415"/>
      <w:bookmarkStart w:id="8139" w:name="_Toc516838974"/>
      <w:bookmarkStart w:id="8140" w:name="_Toc516839534"/>
      <w:bookmarkStart w:id="8141" w:name="_Toc517173630"/>
      <w:bookmarkStart w:id="8142" w:name="_Toc517175304"/>
      <w:bookmarkStart w:id="8143" w:name="_Toc517175891"/>
      <w:bookmarkStart w:id="8144" w:name="_Toc517176479"/>
      <w:bookmarkStart w:id="8145" w:name="_Toc517337804"/>
      <w:bookmarkStart w:id="8146" w:name="_Toc517360600"/>
      <w:bookmarkStart w:id="8147" w:name="_Toc516739982"/>
      <w:bookmarkStart w:id="8148" w:name="_Toc516751891"/>
      <w:bookmarkStart w:id="8149" w:name="_Toc516825979"/>
      <w:bookmarkStart w:id="8150" w:name="_Toc516826537"/>
      <w:bookmarkStart w:id="8151" w:name="_Toc516837857"/>
      <w:bookmarkStart w:id="8152" w:name="_Toc516838416"/>
      <w:bookmarkStart w:id="8153" w:name="_Toc516838975"/>
      <w:bookmarkStart w:id="8154" w:name="_Toc516839535"/>
      <w:bookmarkStart w:id="8155" w:name="_Toc517173631"/>
      <w:bookmarkStart w:id="8156" w:name="_Toc517175305"/>
      <w:bookmarkStart w:id="8157" w:name="_Toc517175892"/>
      <w:bookmarkStart w:id="8158" w:name="_Toc517176480"/>
      <w:bookmarkStart w:id="8159" w:name="_Toc517337805"/>
      <w:bookmarkStart w:id="8160" w:name="_Toc517360601"/>
      <w:bookmarkStart w:id="8161" w:name="_Toc516739983"/>
      <w:bookmarkStart w:id="8162" w:name="_Toc516751892"/>
      <w:bookmarkStart w:id="8163" w:name="_Toc516825980"/>
      <w:bookmarkStart w:id="8164" w:name="_Toc516826538"/>
      <w:bookmarkStart w:id="8165" w:name="_Toc516837858"/>
      <w:bookmarkStart w:id="8166" w:name="_Toc516838417"/>
      <w:bookmarkStart w:id="8167" w:name="_Toc516838976"/>
      <w:bookmarkStart w:id="8168" w:name="_Toc516839536"/>
      <w:bookmarkStart w:id="8169" w:name="_Toc517173632"/>
      <w:bookmarkStart w:id="8170" w:name="_Toc517175306"/>
      <w:bookmarkStart w:id="8171" w:name="_Toc517175893"/>
      <w:bookmarkStart w:id="8172" w:name="_Toc517176481"/>
      <w:bookmarkStart w:id="8173" w:name="_Toc517337806"/>
      <w:bookmarkStart w:id="8174" w:name="_Toc517360602"/>
      <w:bookmarkStart w:id="8175" w:name="_Toc516739984"/>
      <w:bookmarkStart w:id="8176" w:name="_Toc516751893"/>
      <w:bookmarkStart w:id="8177" w:name="_Toc516825981"/>
      <w:bookmarkStart w:id="8178" w:name="_Toc516826539"/>
      <w:bookmarkStart w:id="8179" w:name="_Toc516837859"/>
      <w:bookmarkStart w:id="8180" w:name="_Toc516838418"/>
      <w:bookmarkStart w:id="8181" w:name="_Toc516838977"/>
      <w:bookmarkStart w:id="8182" w:name="_Toc516839537"/>
      <w:bookmarkStart w:id="8183" w:name="_Toc517173633"/>
      <w:bookmarkStart w:id="8184" w:name="_Toc517175307"/>
      <w:bookmarkStart w:id="8185" w:name="_Toc517175894"/>
      <w:bookmarkStart w:id="8186" w:name="_Toc517176482"/>
      <w:bookmarkStart w:id="8187" w:name="_Toc517337807"/>
      <w:bookmarkStart w:id="8188" w:name="_Toc517360603"/>
      <w:bookmarkStart w:id="8189" w:name="_Toc516739985"/>
      <w:bookmarkStart w:id="8190" w:name="_Toc516751894"/>
      <w:bookmarkStart w:id="8191" w:name="_Toc516825982"/>
      <w:bookmarkStart w:id="8192" w:name="_Toc516826540"/>
      <w:bookmarkStart w:id="8193" w:name="_Toc516837860"/>
      <w:bookmarkStart w:id="8194" w:name="_Toc516838419"/>
      <w:bookmarkStart w:id="8195" w:name="_Toc516838978"/>
      <w:bookmarkStart w:id="8196" w:name="_Toc516839538"/>
      <w:bookmarkStart w:id="8197" w:name="_Toc517173634"/>
      <w:bookmarkStart w:id="8198" w:name="_Toc517175308"/>
      <w:bookmarkStart w:id="8199" w:name="_Toc517175895"/>
      <w:bookmarkStart w:id="8200" w:name="_Toc517176483"/>
      <w:bookmarkStart w:id="8201" w:name="_Toc517337808"/>
      <w:bookmarkStart w:id="8202" w:name="_Toc517360604"/>
      <w:bookmarkStart w:id="8203" w:name="_Toc516739986"/>
      <w:bookmarkStart w:id="8204" w:name="_Toc516751895"/>
      <w:bookmarkStart w:id="8205" w:name="_Toc516825983"/>
      <w:bookmarkStart w:id="8206" w:name="_Toc516826541"/>
      <w:bookmarkStart w:id="8207" w:name="_Toc516837861"/>
      <w:bookmarkStart w:id="8208" w:name="_Toc516838420"/>
      <w:bookmarkStart w:id="8209" w:name="_Toc516838979"/>
      <w:bookmarkStart w:id="8210" w:name="_Toc516839539"/>
      <w:bookmarkStart w:id="8211" w:name="_Toc517173635"/>
      <w:bookmarkStart w:id="8212" w:name="_Toc517175309"/>
      <w:bookmarkStart w:id="8213" w:name="_Toc517175896"/>
      <w:bookmarkStart w:id="8214" w:name="_Toc517176484"/>
      <w:bookmarkStart w:id="8215" w:name="_Toc517337809"/>
      <w:bookmarkStart w:id="8216" w:name="_Toc517360605"/>
      <w:bookmarkStart w:id="8217" w:name="_Toc516739987"/>
      <w:bookmarkStart w:id="8218" w:name="_Toc516751896"/>
      <w:bookmarkStart w:id="8219" w:name="_Toc516825984"/>
      <w:bookmarkStart w:id="8220" w:name="_Toc516826542"/>
      <w:bookmarkStart w:id="8221" w:name="_Toc516837862"/>
      <w:bookmarkStart w:id="8222" w:name="_Toc516838421"/>
      <w:bookmarkStart w:id="8223" w:name="_Toc516838980"/>
      <w:bookmarkStart w:id="8224" w:name="_Toc516839540"/>
      <w:bookmarkStart w:id="8225" w:name="_Toc517173636"/>
      <w:bookmarkStart w:id="8226" w:name="_Toc517175310"/>
      <w:bookmarkStart w:id="8227" w:name="_Toc517175897"/>
      <w:bookmarkStart w:id="8228" w:name="_Toc517176485"/>
      <w:bookmarkStart w:id="8229" w:name="_Toc517337810"/>
      <w:bookmarkStart w:id="8230" w:name="_Toc517360606"/>
      <w:bookmarkStart w:id="8231" w:name="_Toc516739988"/>
      <w:bookmarkStart w:id="8232" w:name="_Toc516751897"/>
      <w:bookmarkStart w:id="8233" w:name="_Toc516825985"/>
      <w:bookmarkStart w:id="8234" w:name="_Toc516826543"/>
      <w:bookmarkStart w:id="8235" w:name="_Toc516837863"/>
      <w:bookmarkStart w:id="8236" w:name="_Toc516838422"/>
      <w:bookmarkStart w:id="8237" w:name="_Toc516838981"/>
      <w:bookmarkStart w:id="8238" w:name="_Toc516839541"/>
      <w:bookmarkStart w:id="8239" w:name="_Toc517173637"/>
      <w:bookmarkStart w:id="8240" w:name="_Toc517175311"/>
      <w:bookmarkStart w:id="8241" w:name="_Toc517175898"/>
      <w:bookmarkStart w:id="8242" w:name="_Toc517176486"/>
      <w:bookmarkStart w:id="8243" w:name="_Toc517337811"/>
      <w:bookmarkStart w:id="8244" w:name="_Toc517360607"/>
      <w:bookmarkStart w:id="8245" w:name="_Toc516739989"/>
      <w:bookmarkStart w:id="8246" w:name="_Toc516751898"/>
      <w:bookmarkStart w:id="8247" w:name="_Toc516825986"/>
      <w:bookmarkStart w:id="8248" w:name="_Toc516826544"/>
      <w:bookmarkStart w:id="8249" w:name="_Toc516837864"/>
      <w:bookmarkStart w:id="8250" w:name="_Toc516838423"/>
      <w:bookmarkStart w:id="8251" w:name="_Toc516838982"/>
      <w:bookmarkStart w:id="8252" w:name="_Toc516839542"/>
      <w:bookmarkStart w:id="8253" w:name="_Toc517173638"/>
      <w:bookmarkStart w:id="8254" w:name="_Toc517175312"/>
      <w:bookmarkStart w:id="8255" w:name="_Toc517175899"/>
      <w:bookmarkStart w:id="8256" w:name="_Toc517176487"/>
      <w:bookmarkStart w:id="8257" w:name="_Toc517337812"/>
      <w:bookmarkStart w:id="8258" w:name="_Toc517360608"/>
      <w:bookmarkStart w:id="8259" w:name="_Toc516739990"/>
      <w:bookmarkStart w:id="8260" w:name="_Toc516751899"/>
      <w:bookmarkStart w:id="8261" w:name="_Toc516825987"/>
      <w:bookmarkStart w:id="8262" w:name="_Toc516826545"/>
      <w:bookmarkStart w:id="8263" w:name="_Toc516837865"/>
      <w:bookmarkStart w:id="8264" w:name="_Toc516838424"/>
      <w:bookmarkStart w:id="8265" w:name="_Toc516838983"/>
      <w:bookmarkStart w:id="8266" w:name="_Toc516839543"/>
      <w:bookmarkStart w:id="8267" w:name="_Toc517173639"/>
      <w:bookmarkStart w:id="8268" w:name="_Toc517175313"/>
      <w:bookmarkStart w:id="8269" w:name="_Toc517175900"/>
      <w:bookmarkStart w:id="8270" w:name="_Toc517176488"/>
      <w:bookmarkStart w:id="8271" w:name="_Toc517337813"/>
      <w:bookmarkStart w:id="8272" w:name="_Toc517360609"/>
      <w:bookmarkStart w:id="8273" w:name="_Toc516739991"/>
      <w:bookmarkStart w:id="8274" w:name="_Toc516751900"/>
      <w:bookmarkStart w:id="8275" w:name="_Toc516825988"/>
      <w:bookmarkStart w:id="8276" w:name="_Toc516826546"/>
      <w:bookmarkStart w:id="8277" w:name="_Toc516837866"/>
      <w:bookmarkStart w:id="8278" w:name="_Toc516838425"/>
      <w:bookmarkStart w:id="8279" w:name="_Toc516838984"/>
      <w:bookmarkStart w:id="8280" w:name="_Toc516839544"/>
      <w:bookmarkStart w:id="8281" w:name="_Toc517173640"/>
      <w:bookmarkStart w:id="8282" w:name="_Toc517175314"/>
      <w:bookmarkStart w:id="8283" w:name="_Toc517175901"/>
      <w:bookmarkStart w:id="8284" w:name="_Toc517176489"/>
      <w:bookmarkStart w:id="8285" w:name="_Toc517337814"/>
      <w:bookmarkStart w:id="8286" w:name="_Toc517360610"/>
      <w:bookmarkStart w:id="8287" w:name="_Toc516739992"/>
      <w:bookmarkStart w:id="8288" w:name="_Toc516751901"/>
      <w:bookmarkStart w:id="8289" w:name="_Toc516825989"/>
      <w:bookmarkStart w:id="8290" w:name="_Toc516826547"/>
      <w:bookmarkStart w:id="8291" w:name="_Toc516837867"/>
      <w:bookmarkStart w:id="8292" w:name="_Toc516838426"/>
      <w:bookmarkStart w:id="8293" w:name="_Toc516838985"/>
      <w:bookmarkStart w:id="8294" w:name="_Toc516839545"/>
      <w:bookmarkStart w:id="8295" w:name="_Toc517173641"/>
      <w:bookmarkStart w:id="8296" w:name="_Toc517175315"/>
      <w:bookmarkStart w:id="8297" w:name="_Toc517175902"/>
      <w:bookmarkStart w:id="8298" w:name="_Toc517176490"/>
      <w:bookmarkStart w:id="8299" w:name="_Toc517337815"/>
      <w:bookmarkStart w:id="8300" w:name="_Toc517360611"/>
      <w:bookmarkStart w:id="8301" w:name="_Toc516739993"/>
      <w:bookmarkStart w:id="8302" w:name="_Toc516751902"/>
      <w:bookmarkStart w:id="8303" w:name="_Toc516825990"/>
      <w:bookmarkStart w:id="8304" w:name="_Toc516826548"/>
      <w:bookmarkStart w:id="8305" w:name="_Toc516837868"/>
      <w:bookmarkStart w:id="8306" w:name="_Toc516838427"/>
      <w:bookmarkStart w:id="8307" w:name="_Toc516838986"/>
      <w:bookmarkStart w:id="8308" w:name="_Toc516839546"/>
      <w:bookmarkStart w:id="8309" w:name="_Toc517173642"/>
      <w:bookmarkStart w:id="8310" w:name="_Toc517175316"/>
      <w:bookmarkStart w:id="8311" w:name="_Toc517175903"/>
      <w:bookmarkStart w:id="8312" w:name="_Toc517176491"/>
      <w:bookmarkStart w:id="8313" w:name="_Toc517337816"/>
      <w:bookmarkStart w:id="8314" w:name="_Toc517360612"/>
      <w:bookmarkStart w:id="8315" w:name="_Toc516739994"/>
      <w:bookmarkStart w:id="8316" w:name="_Toc516751903"/>
      <w:bookmarkStart w:id="8317" w:name="_Toc516825991"/>
      <w:bookmarkStart w:id="8318" w:name="_Toc516826549"/>
      <w:bookmarkStart w:id="8319" w:name="_Toc516837869"/>
      <w:bookmarkStart w:id="8320" w:name="_Toc516838428"/>
      <w:bookmarkStart w:id="8321" w:name="_Toc516838987"/>
      <w:bookmarkStart w:id="8322" w:name="_Toc516839547"/>
      <w:bookmarkStart w:id="8323" w:name="_Toc517173643"/>
      <w:bookmarkStart w:id="8324" w:name="_Toc517175317"/>
      <w:bookmarkStart w:id="8325" w:name="_Toc517175904"/>
      <w:bookmarkStart w:id="8326" w:name="_Toc517176492"/>
      <w:bookmarkStart w:id="8327" w:name="_Toc517337817"/>
      <w:bookmarkStart w:id="8328" w:name="_Toc517360613"/>
      <w:bookmarkStart w:id="8329" w:name="_Toc516739995"/>
      <w:bookmarkStart w:id="8330" w:name="_Toc516751904"/>
      <w:bookmarkStart w:id="8331" w:name="_Toc516825992"/>
      <w:bookmarkStart w:id="8332" w:name="_Toc516826550"/>
      <w:bookmarkStart w:id="8333" w:name="_Toc516837870"/>
      <w:bookmarkStart w:id="8334" w:name="_Toc516838429"/>
      <w:bookmarkStart w:id="8335" w:name="_Toc516838988"/>
      <w:bookmarkStart w:id="8336" w:name="_Toc516839548"/>
      <w:bookmarkStart w:id="8337" w:name="_Toc517173644"/>
      <w:bookmarkStart w:id="8338" w:name="_Toc517175318"/>
      <w:bookmarkStart w:id="8339" w:name="_Toc517175905"/>
      <w:bookmarkStart w:id="8340" w:name="_Toc517176493"/>
      <w:bookmarkStart w:id="8341" w:name="_Toc517337818"/>
      <w:bookmarkStart w:id="8342" w:name="_Toc517360614"/>
      <w:bookmarkStart w:id="8343" w:name="_Toc516739996"/>
      <w:bookmarkStart w:id="8344" w:name="_Toc516751905"/>
      <w:bookmarkStart w:id="8345" w:name="_Toc516825993"/>
      <w:bookmarkStart w:id="8346" w:name="_Toc516826551"/>
      <w:bookmarkStart w:id="8347" w:name="_Toc516837871"/>
      <w:bookmarkStart w:id="8348" w:name="_Toc516838430"/>
      <w:bookmarkStart w:id="8349" w:name="_Toc516838989"/>
      <w:bookmarkStart w:id="8350" w:name="_Toc516839549"/>
      <w:bookmarkStart w:id="8351" w:name="_Toc517173645"/>
      <w:bookmarkStart w:id="8352" w:name="_Toc517175319"/>
      <w:bookmarkStart w:id="8353" w:name="_Toc517175906"/>
      <w:bookmarkStart w:id="8354" w:name="_Toc517176494"/>
      <w:bookmarkStart w:id="8355" w:name="_Toc517337819"/>
      <w:bookmarkStart w:id="8356" w:name="_Toc517360615"/>
      <w:bookmarkStart w:id="8357" w:name="_Toc516739997"/>
      <w:bookmarkStart w:id="8358" w:name="_Toc516751906"/>
      <w:bookmarkStart w:id="8359" w:name="_Toc516825994"/>
      <w:bookmarkStart w:id="8360" w:name="_Toc516826552"/>
      <w:bookmarkStart w:id="8361" w:name="_Toc516837872"/>
      <w:bookmarkStart w:id="8362" w:name="_Toc516838431"/>
      <w:bookmarkStart w:id="8363" w:name="_Toc516838990"/>
      <w:bookmarkStart w:id="8364" w:name="_Toc516839550"/>
      <w:bookmarkStart w:id="8365" w:name="_Toc517173646"/>
      <w:bookmarkStart w:id="8366" w:name="_Toc517175320"/>
      <w:bookmarkStart w:id="8367" w:name="_Toc517175907"/>
      <w:bookmarkStart w:id="8368" w:name="_Toc517176495"/>
      <w:bookmarkStart w:id="8369" w:name="_Toc517337820"/>
      <w:bookmarkStart w:id="8370" w:name="_Toc517360616"/>
      <w:bookmarkStart w:id="8371" w:name="_Toc516739998"/>
      <w:bookmarkStart w:id="8372" w:name="_Toc516751907"/>
      <w:bookmarkStart w:id="8373" w:name="_Toc516825995"/>
      <w:bookmarkStart w:id="8374" w:name="_Toc516826553"/>
      <w:bookmarkStart w:id="8375" w:name="_Toc516837873"/>
      <w:bookmarkStart w:id="8376" w:name="_Toc516838432"/>
      <w:bookmarkStart w:id="8377" w:name="_Toc516838991"/>
      <w:bookmarkStart w:id="8378" w:name="_Toc516839551"/>
      <w:bookmarkStart w:id="8379" w:name="_Toc517173647"/>
      <w:bookmarkStart w:id="8380" w:name="_Toc517175321"/>
      <w:bookmarkStart w:id="8381" w:name="_Toc517175908"/>
      <w:bookmarkStart w:id="8382" w:name="_Toc517176496"/>
      <w:bookmarkStart w:id="8383" w:name="_Toc517337821"/>
      <w:bookmarkStart w:id="8384" w:name="_Toc517360617"/>
      <w:bookmarkStart w:id="8385" w:name="_Toc516739999"/>
      <w:bookmarkStart w:id="8386" w:name="_Toc516751908"/>
      <w:bookmarkStart w:id="8387" w:name="_Toc516825996"/>
      <w:bookmarkStart w:id="8388" w:name="_Toc516826554"/>
      <w:bookmarkStart w:id="8389" w:name="_Toc516837874"/>
      <w:bookmarkStart w:id="8390" w:name="_Toc516838433"/>
      <w:bookmarkStart w:id="8391" w:name="_Toc516838992"/>
      <w:bookmarkStart w:id="8392" w:name="_Toc516839552"/>
      <w:bookmarkStart w:id="8393" w:name="_Toc517173648"/>
      <w:bookmarkStart w:id="8394" w:name="_Toc517175322"/>
      <w:bookmarkStart w:id="8395" w:name="_Toc517175909"/>
      <w:bookmarkStart w:id="8396" w:name="_Toc517176497"/>
      <w:bookmarkStart w:id="8397" w:name="_Toc517337822"/>
      <w:bookmarkStart w:id="8398" w:name="_Toc517360618"/>
      <w:bookmarkStart w:id="8399" w:name="_Toc516740000"/>
      <w:bookmarkStart w:id="8400" w:name="_Toc516751909"/>
      <w:bookmarkStart w:id="8401" w:name="_Toc516825997"/>
      <w:bookmarkStart w:id="8402" w:name="_Toc516826555"/>
      <w:bookmarkStart w:id="8403" w:name="_Toc516837875"/>
      <w:bookmarkStart w:id="8404" w:name="_Toc516838434"/>
      <w:bookmarkStart w:id="8405" w:name="_Toc516838993"/>
      <w:bookmarkStart w:id="8406" w:name="_Toc516839553"/>
      <w:bookmarkStart w:id="8407" w:name="_Toc517173649"/>
      <w:bookmarkStart w:id="8408" w:name="_Toc517175323"/>
      <w:bookmarkStart w:id="8409" w:name="_Toc517175910"/>
      <w:bookmarkStart w:id="8410" w:name="_Toc517176498"/>
      <w:bookmarkStart w:id="8411" w:name="_Toc517337823"/>
      <w:bookmarkStart w:id="8412" w:name="_Toc517360619"/>
      <w:bookmarkStart w:id="8413" w:name="_Toc516479101"/>
      <w:bookmarkStart w:id="8414" w:name="_Toc516479510"/>
      <w:bookmarkStart w:id="8415" w:name="_Toc516479827"/>
      <w:bookmarkStart w:id="8416" w:name="_Toc516480149"/>
      <w:bookmarkStart w:id="8417" w:name="_Toc516480463"/>
      <w:bookmarkStart w:id="8418" w:name="_Toc516480777"/>
      <w:bookmarkStart w:id="8419" w:name="_Toc516481091"/>
      <w:bookmarkStart w:id="8420" w:name="_Toc516481405"/>
      <w:bookmarkStart w:id="8421" w:name="_Toc516481719"/>
      <w:bookmarkStart w:id="8422" w:name="_Toc516482033"/>
      <w:bookmarkStart w:id="8423" w:name="_Toc516482347"/>
      <w:bookmarkStart w:id="8424" w:name="_Toc516482661"/>
      <w:bookmarkStart w:id="8425" w:name="_Toc516740001"/>
      <w:bookmarkStart w:id="8426" w:name="_Toc516751910"/>
      <w:bookmarkStart w:id="8427" w:name="_Toc516825998"/>
      <w:bookmarkStart w:id="8428" w:name="_Toc516826556"/>
      <w:bookmarkStart w:id="8429" w:name="_Toc516837876"/>
      <w:bookmarkStart w:id="8430" w:name="_Toc516838435"/>
      <w:bookmarkStart w:id="8431" w:name="_Toc516838994"/>
      <w:bookmarkStart w:id="8432" w:name="_Toc516839554"/>
      <w:bookmarkStart w:id="8433" w:name="_Toc517173650"/>
      <w:bookmarkStart w:id="8434" w:name="_Toc517175324"/>
      <w:bookmarkStart w:id="8435" w:name="_Toc517175911"/>
      <w:bookmarkStart w:id="8436" w:name="_Toc517176499"/>
      <w:bookmarkStart w:id="8437" w:name="_Toc517337824"/>
      <w:bookmarkStart w:id="8438" w:name="_Toc517360620"/>
      <w:bookmarkStart w:id="8439" w:name="_Toc516740002"/>
      <w:bookmarkStart w:id="8440" w:name="_Toc516751911"/>
      <w:bookmarkStart w:id="8441" w:name="_Toc516825999"/>
      <w:bookmarkStart w:id="8442" w:name="_Toc516826557"/>
      <w:bookmarkStart w:id="8443" w:name="_Toc516837877"/>
      <w:bookmarkStart w:id="8444" w:name="_Toc516838436"/>
      <w:bookmarkStart w:id="8445" w:name="_Toc516838995"/>
      <w:bookmarkStart w:id="8446" w:name="_Toc516839555"/>
      <w:bookmarkStart w:id="8447" w:name="_Toc517173651"/>
      <w:bookmarkStart w:id="8448" w:name="_Toc517175325"/>
      <w:bookmarkStart w:id="8449" w:name="_Toc517175912"/>
      <w:bookmarkStart w:id="8450" w:name="_Toc517176500"/>
      <w:bookmarkStart w:id="8451" w:name="_Toc517337825"/>
      <w:bookmarkStart w:id="8452" w:name="_Toc517360621"/>
      <w:bookmarkStart w:id="8453" w:name="_Toc516740003"/>
      <w:bookmarkStart w:id="8454" w:name="_Toc516751912"/>
      <w:bookmarkStart w:id="8455" w:name="_Toc516826000"/>
      <w:bookmarkStart w:id="8456" w:name="_Toc516826558"/>
      <w:bookmarkStart w:id="8457" w:name="_Toc516837878"/>
      <w:bookmarkStart w:id="8458" w:name="_Toc516838437"/>
      <w:bookmarkStart w:id="8459" w:name="_Toc516838996"/>
      <w:bookmarkStart w:id="8460" w:name="_Toc516839556"/>
      <w:bookmarkStart w:id="8461" w:name="_Toc517173652"/>
      <w:bookmarkStart w:id="8462" w:name="_Toc517175326"/>
      <w:bookmarkStart w:id="8463" w:name="_Toc517175913"/>
      <w:bookmarkStart w:id="8464" w:name="_Toc517176501"/>
      <w:bookmarkStart w:id="8465" w:name="_Toc517337826"/>
      <w:bookmarkStart w:id="8466" w:name="_Toc517360622"/>
      <w:bookmarkStart w:id="8467" w:name="_Toc516740004"/>
      <w:bookmarkStart w:id="8468" w:name="_Toc516751913"/>
      <w:bookmarkStart w:id="8469" w:name="_Toc516826001"/>
      <w:bookmarkStart w:id="8470" w:name="_Toc516826559"/>
      <w:bookmarkStart w:id="8471" w:name="_Toc516837879"/>
      <w:bookmarkStart w:id="8472" w:name="_Toc516838438"/>
      <w:bookmarkStart w:id="8473" w:name="_Toc516838997"/>
      <w:bookmarkStart w:id="8474" w:name="_Toc516839557"/>
      <w:bookmarkStart w:id="8475" w:name="_Toc517173653"/>
      <w:bookmarkStart w:id="8476" w:name="_Toc517175327"/>
      <w:bookmarkStart w:id="8477" w:name="_Toc517175914"/>
      <w:bookmarkStart w:id="8478" w:name="_Toc517176502"/>
      <w:bookmarkStart w:id="8479" w:name="_Toc517337827"/>
      <w:bookmarkStart w:id="8480" w:name="_Toc517360623"/>
      <w:bookmarkStart w:id="8481" w:name="_Toc516740005"/>
      <w:bookmarkStart w:id="8482" w:name="_Toc516751914"/>
      <w:bookmarkStart w:id="8483" w:name="_Toc516826002"/>
      <w:bookmarkStart w:id="8484" w:name="_Toc516826560"/>
      <w:bookmarkStart w:id="8485" w:name="_Toc516837880"/>
      <w:bookmarkStart w:id="8486" w:name="_Toc516838439"/>
      <w:bookmarkStart w:id="8487" w:name="_Toc516838998"/>
      <w:bookmarkStart w:id="8488" w:name="_Toc516839558"/>
      <w:bookmarkStart w:id="8489" w:name="_Toc517173654"/>
      <w:bookmarkStart w:id="8490" w:name="_Toc517175328"/>
      <w:bookmarkStart w:id="8491" w:name="_Toc517175915"/>
      <w:bookmarkStart w:id="8492" w:name="_Toc517176503"/>
      <w:bookmarkStart w:id="8493" w:name="_Toc517337828"/>
      <w:bookmarkStart w:id="8494" w:name="_Toc517360624"/>
      <w:bookmarkStart w:id="8495" w:name="_Toc516740006"/>
      <w:bookmarkStart w:id="8496" w:name="_Toc516751915"/>
      <w:bookmarkStart w:id="8497" w:name="_Toc516826003"/>
      <w:bookmarkStart w:id="8498" w:name="_Toc516826561"/>
      <w:bookmarkStart w:id="8499" w:name="_Toc516837881"/>
      <w:bookmarkStart w:id="8500" w:name="_Toc516838440"/>
      <w:bookmarkStart w:id="8501" w:name="_Toc516838999"/>
      <w:bookmarkStart w:id="8502" w:name="_Toc516839559"/>
      <w:bookmarkStart w:id="8503" w:name="_Toc517173655"/>
      <w:bookmarkStart w:id="8504" w:name="_Toc517175329"/>
      <w:bookmarkStart w:id="8505" w:name="_Toc517175916"/>
      <w:bookmarkStart w:id="8506" w:name="_Toc517176504"/>
      <w:bookmarkStart w:id="8507" w:name="_Toc517337829"/>
      <w:bookmarkStart w:id="8508" w:name="_Toc517360625"/>
      <w:bookmarkStart w:id="8509" w:name="_Toc516740007"/>
      <w:bookmarkStart w:id="8510" w:name="_Toc516751916"/>
      <w:bookmarkStart w:id="8511" w:name="_Toc516826004"/>
      <w:bookmarkStart w:id="8512" w:name="_Toc516826562"/>
      <w:bookmarkStart w:id="8513" w:name="_Toc516837882"/>
      <w:bookmarkStart w:id="8514" w:name="_Toc516838441"/>
      <w:bookmarkStart w:id="8515" w:name="_Toc516839000"/>
      <w:bookmarkStart w:id="8516" w:name="_Toc516839560"/>
      <w:bookmarkStart w:id="8517" w:name="_Toc517173656"/>
      <w:bookmarkStart w:id="8518" w:name="_Toc517175330"/>
      <w:bookmarkStart w:id="8519" w:name="_Toc517175917"/>
      <w:bookmarkStart w:id="8520" w:name="_Toc517176505"/>
      <w:bookmarkStart w:id="8521" w:name="_Toc517337830"/>
      <w:bookmarkStart w:id="8522" w:name="_Toc517360626"/>
      <w:bookmarkStart w:id="8523" w:name="_Toc516740008"/>
      <w:bookmarkStart w:id="8524" w:name="_Toc516751917"/>
      <w:bookmarkStart w:id="8525" w:name="_Toc516826005"/>
      <w:bookmarkStart w:id="8526" w:name="_Toc516826563"/>
      <w:bookmarkStart w:id="8527" w:name="_Toc516837883"/>
      <w:bookmarkStart w:id="8528" w:name="_Toc516838442"/>
      <w:bookmarkStart w:id="8529" w:name="_Toc516839001"/>
      <w:bookmarkStart w:id="8530" w:name="_Toc516839561"/>
      <w:bookmarkStart w:id="8531" w:name="_Toc517173657"/>
      <w:bookmarkStart w:id="8532" w:name="_Toc517175331"/>
      <w:bookmarkStart w:id="8533" w:name="_Toc517175918"/>
      <w:bookmarkStart w:id="8534" w:name="_Toc517176506"/>
      <w:bookmarkStart w:id="8535" w:name="_Toc517337831"/>
      <w:bookmarkStart w:id="8536" w:name="_Toc517360627"/>
      <w:bookmarkStart w:id="8537" w:name="_Toc516740009"/>
      <w:bookmarkStart w:id="8538" w:name="_Toc516751918"/>
      <w:bookmarkStart w:id="8539" w:name="_Toc516826006"/>
      <w:bookmarkStart w:id="8540" w:name="_Toc516826564"/>
      <w:bookmarkStart w:id="8541" w:name="_Toc516837884"/>
      <w:bookmarkStart w:id="8542" w:name="_Toc516838443"/>
      <w:bookmarkStart w:id="8543" w:name="_Toc516839002"/>
      <w:bookmarkStart w:id="8544" w:name="_Toc516839562"/>
      <w:bookmarkStart w:id="8545" w:name="_Toc517173658"/>
      <w:bookmarkStart w:id="8546" w:name="_Toc517175332"/>
      <w:bookmarkStart w:id="8547" w:name="_Toc517175919"/>
      <w:bookmarkStart w:id="8548" w:name="_Toc517176507"/>
      <w:bookmarkStart w:id="8549" w:name="_Toc517337832"/>
      <w:bookmarkStart w:id="8550" w:name="_Toc517360628"/>
      <w:bookmarkStart w:id="8551" w:name="_Toc516740010"/>
      <w:bookmarkStart w:id="8552" w:name="_Toc516751919"/>
      <w:bookmarkStart w:id="8553" w:name="_Toc516826007"/>
      <w:bookmarkStart w:id="8554" w:name="_Toc516826565"/>
      <w:bookmarkStart w:id="8555" w:name="_Toc516837885"/>
      <w:bookmarkStart w:id="8556" w:name="_Toc516838444"/>
      <w:bookmarkStart w:id="8557" w:name="_Toc516839003"/>
      <w:bookmarkStart w:id="8558" w:name="_Toc516839563"/>
      <w:bookmarkStart w:id="8559" w:name="_Toc517173659"/>
      <w:bookmarkStart w:id="8560" w:name="_Toc517175333"/>
      <w:bookmarkStart w:id="8561" w:name="_Toc517175920"/>
      <w:bookmarkStart w:id="8562" w:name="_Toc517176508"/>
      <w:bookmarkStart w:id="8563" w:name="_Toc517337833"/>
      <w:bookmarkStart w:id="8564" w:name="_Toc517360629"/>
      <w:bookmarkStart w:id="8565" w:name="_Toc516740011"/>
      <w:bookmarkStart w:id="8566" w:name="_Toc516751920"/>
      <w:bookmarkStart w:id="8567" w:name="_Toc516826008"/>
      <w:bookmarkStart w:id="8568" w:name="_Toc516826566"/>
      <w:bookmarkStart w:id="8569" w:name="_Toc516837886"/>
      <w:bookmarkStart w:id="8570" w:name="_Toc516838445"/>
      <w:bookmarkStart w:id="8571" w:name="_Toc516839004"/>
      <w:bookmarkStart w:id="8572" w:name="_Toc516839564"/>
      <w:bookmarkStart w:id="8573" w:name="_Toc517173660"/>
      <w:bookmarkStart w:id="8574" w:name="_Toc517175334"/>
      <w:bookmarkStart w:id="8575" w:name="_Toc517175921"/>
      <w:bookmarkStart w:id="8576" w:name="_Toc517176509"/>
      <w:bookmarkStart w:id="8577" w:name="_Toc517337834"/>
      <w:bookmarkStart w:id="8578" w:name="_Toc517360630"/>
      <w:bookmarkStart w:id="8579" w:name="_Toc516740012"/>
      <w:bookmarkStart w:id="8580" w:name="_Toc516751921"/>
      <w:bookmarkStart w:id="8581" w:name="_Toc516826009"/>
      <w:bookmarkStart w:id="8582" w:name="_Toc516826567"/>
      <w:bookmarkStart w:id="8583" w:name="_Toc516837887"/>
      <w:bookmarkStart w:id="8584" w:name="_Toc516838446"/>
      <w:bookmarkStart w:id="8585" w:name="_Toc516839005"/>
      <w:bookmarkStart w:id="8586" w:name="_Toc516839565"/>
      <w:bookmarkStart w:id="8587" w:name="_Toc517173661"/>
      <w:bookmarkStart w:id="8588" w:name="_Toc517175335"/>
      <w:bookmarkStart w:id="8589" w:name="_Toc517175922"/>
      <w:bookmarkStart w:id="8590" w:name="_Toc517176510"/>
      <w:bookmarkStart w:id="8591" w:name="_Toc517337835"/>
      <w:bookmarkStart w:id="8592" w:name="_Toc517360631"/>
      <w:bookmarkStart w:id="8593" w:name="_Toc516740013"/>
      <w:bookmarkStart w:id="8594" w:name="_Toc516751922"/>
      <w:bookmarkStart w:id="8595" w:name="_Toc516826010"/>
      <w:bookmarkStart w:id="8596" w:name="_Toc516826568"/>
      <w:bookmarkStart w:id="8597" w:name="_Toc516837888"/>
      <w:bookmarkStart w:id="8598" w:name="_Toc516838447"/>
      <w:bookmarkStart w:id="8599" w:name="_Toc516839006"/>
      <w:bookmarkStart w:id="8600" w:name="_Toc516839566"/>
      <w:bookmarkStart w:id="8601" w:name="_Toc517173662"/>
      <w:bookmarkStart w:id="8602" w:name="_Toc517175336"/>
      <w:bookmarkStart w:id="8603" w:name="_Toc517175923"/>
      <w:bookmarkStart w:id="8604" w:name="_Toc517176511"/>
      <w:bookmarkStart w:id="8605" w:name="_Toc517337836"/>
      <w:bookmarkStart w:id="8606" w:name="_Toc517360632"/>
      <w:bookmarkStart w:id="8607" w:name="_Toc516740014"/>
      <w:bookmarkStart w:id="8608" w:name="_Toc516751923"/>
      <w:bookmarkStart w:id="8609" w:name="_Toc516826011"/>
      <w:bookmarkStart w:id="8610" w:name="_Toc516826569"/>
      <w:bookmarkStart w:id="8611" w:name="_Toc516837889"/>
      <w:bookmarkStart w:id="8612" w:name="_Toc516838448"/>
      <w:bookmarkStart w:id="8613" w:name="_Toc516839007"/>
      <w:bookmarkStart w:id="8614" w:name="_Toc516839567"/>
      <w:bookmarkStart w:id="8615" w:name="_Toc517173663"/>
      <w:bookmarkStart w:id="8616" w:name="_Toc517175337"/>
      <w:bookmarkStart w:id="8617" w:name="_Toc517175924"/>
      <w:bookmarkStart w:id="8618" w:name="_Toc517176512"/>
      <w:bookmarkStart w:id="8619" w:name="_Toc517337837"/>
      <w:bookmarkStart w:id="8620" w:name="_Toc517360633"/>
      <w:bookmarkStart w:id="8621" w:name="_Toc516740015"/>
      <w:bookmarkStart w:id="8622" w:name="_Toc516751924"/>
      <w:bookmarkStart w:id="8623" w:name="_Toc516826012"/>
      <w:bookmarkStart w:id="8624" w:name="_Toc516826570"/>
      <w:bookmarkStart w:id="8625" w:name="_Toc516837890"/>
      <w:bookmarkStart w:id="8626" w:name="_Toc516838449"/>
      <w:bookmarkStart w:id="8627" w:name="_Toc516839008"/>
      <w:bookmarkStart w:id="8628" w:name="_Toc516839568"/>
      <w:bookmarkStart w:id="8629" w:name="_Toc517173664"/>
      <w:bookmarkStart w:id="8630" w:name="_Toc517175338"/>
      <w:bookmarkStart w:id="8631" w:name="_Toc517175925"/>
      <w:bookmarkStart w:id="8632" w:name="_Toc517176513"/>
      <w:bookmarkStart w:id="8633" w:name="_Toc517337838"/>
      <w:bookmarkStart w:id="8634" w:name="_Toc517360634"/>
      <w:bookmarkStart w:id="8635" w:name="_Toc516740016"/>
      <w:bookmarkStart w:id="8636" w:name="_Toc516751925"/>
      <w:bookmarkStart w:id="8637" w:name="_Toc516826013"/>
      <w:bookmarkStart w:id="8638" w:name="_Toc516826571"/>
      <w:bookmarkStart w:id="8639" w:name="_Toc516837891"/>
      <w:bookmarkStart w:id="8640" w:name="_Toc516838450"/>
      <w:bookmarkStart w:id="8641" w:name="_Toc516839009"/>
      <w:bookmarkStart w:id="8642" w:name="_Toc516839569"/>
      <w:bookmarkStart w:id="8643" w:name="_Toc517173665"/>
      <w:bookmarkStart w:id="8644" w:name="_Toc517175339"/>
      <w:bookmarkStart w:id="8645" w:name="_Toc517175926"/>
      <w:bookmarkStart w:id="8646" w:name="_Toc517176514"/>
      <w:bookmarkStart w:id="8647" w:name="_Toc517337839"/>
      <w:bookmarkStart w:id="8648" w:name="_Toc517360635"/>
      <w:bookmarkStart w:id="8649" w:name="_Toc143779238"/>
      <w:bookmarkStart w:id="8650" w:name="_Toc512525542"/>
      <w:bookmarkStart w:id="8651" w:name="_Toc515896855"/>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r w:rsidRPr="004D0F71">
        <w:t>040/367-18 : Piscines privées</w:t>
      </w:r>
      <w:bookmarkEnd w:id="8649"/>
      <w:r w:rsidRPr="004D0F71">
        <w:t xml:space="preserve"> </w:t>
      </w:r>
    </w:p>
    <w:p w14:paraId="053EDCF9" w14:textId="3BEFAEF9" w:rsidR="009B153C" w:rsidRPr="004D0F71" w:rsidRDefault="00705A12" w:rsidP="00256E9F">
      <w:pPr>
        <w:spacing w:before="120"/>
      </w:pPr>
      <w:r w:rsidRPr="004D0F71">
        <w:t>T</w:t>
      </w:r>
      <w:r w:rsidR="009B153C" w:rsidRPr="004D0F71">
        <w:t>axe directe</w:t>
      </w:r>
      <w:bookmarkEnd w:id="8650"/>
      <w:bookmarkEnd w:id="8651"/>
    </w:p>
    <w:p w14:paraId="57AFE55E" w14:textId="77777777" w:rsidR="009B153C" w:rsidRPr="004D0F71" w:rsidRDefault="009B153C" w:rsidP="00E063FD">
      <w:pPr>
        <w:spacing w:before="120"/>
        <w:jc w:val="both"/>
        <w:textAlignment w:val="baseline"/>
        <w:rPr>
          <w:rFonts w:asciiTheme="minorHAnsi" w:hAnsiTheme="minorHAnsi" w:cs="Calibri Light"/>
          <w:spacing w:val="2"/>
        </w:rPr>
      </w:pPr>
      <w:r w:rsidRPr="004D0F71">
        <w:rPr>
          <w:rFonts w:asciiTheme="minorHAnsi" w:hAnsiTheme="minorHAnsi" w:cs="Calibri Light"/>
          <w:spacing w:val="2"/>
        </w:rPr>
        <w:t>Taux maximum recommandé :</w:t>
      </w:r>
    </w:p>
    <w:p w14:paraId="11FF27BC" w14:textId="7518664A" w:rsidR="009B153C" w:rsidRPr="004D0F71" w:rsidRDefault="00A30F92" w:rsidP="008D7EB7">
      <w:pPr>
        <w:pStyle w:val="Paragraphedeliste"/>
        <w:numPr>
          <w:ilvl w:val="0"/>
          <w:numId w:val="162"/>
        </w:numPr>
        <w:tabs>
          <w:tab w:val="left" w:pos="144"/>
        </w:tabs>
        <w:spacing w:before="120"/>
        <w:jc w:val="both"/>
        <w:textAlignment w:val="baseline"/>
        <w:rPr>
          <w:rFonts w:asciiTheme="minorHAnsi" w:hAnsiTheme="minorHAnsi" w:cs="Calibri Light"/>
        </w:rPr>
      </w:pPr>
      <w:r w:rsidRPr="004D0F71">
        <w:rPr>
          <w:rFonts w:asciiTheme="minorHAnsi" w:hAnsiTheme="minorHAnsi" w:cs="Calibri Light"/>
        </w:rPr>
        <w:t>450</w:t>
      </w:r>
      <w:r w:rsidR="0028666A" w:rsidRPr="004D0F71">
        <w:rPr>
          <w:rFonts w:asciiTheme="minorHAnsi" w:hAnsiTheme="minorHAnsi" w:cs="Calibri Light"/>
        </w:rPr>
        <w:t>,00</w:t>
      </w:r>
      <w:r w:rsidRPr="004D0F71">
        <w:rPr>
          <w:rFonts w:asciiTheme="minorHAnsi" w:hAnsiTheme="minorHAnsi" w:cs="Calibri Light"/>
        </w:rPr>
        <w:t xml:space="preserve"> </w:t>
      </w:r>
      <w:r w:rsidR="009B153C" w:rsidRPr="004D0F71">
        <w:rPr>
          <w:rFonts w:asciiTheme="minorHAnsi" w:hAnsiTheme="minorHAnsi" w:cs="Calibri Light"/>
        </w:rPr>
        <w:t>euros</w:t>
      </w:r>
      <w:r w:rsidR="001313AA" w:rsidRPr="004D0F71">
        <w:rPr>
          <w:rFonts w:asciiTheme="minorHAnsi" w:hAnsiTheme="minorHAnsi" w:cs="Calibri Light"/>
        </w:rPr>
        <w:t xml:space="preserve"> (5</w:t>
      </w:r>
      <w:r w:rsidR="005757C6">
        <w:rPr>
          <w:rFonts w:asciiTheme="minorHAnsi" w:hAnsiTheme="minorHAnsi" w:cs="Calibri Light"/>
        </w:rPr>
        <w:t>33,66</w:t>
      </w:r>
      <w:r w:rsidR="001313AA" w:rsidRPr="004D0F71">
        <w:rPr>
          <w:rFonts w:asciiTheme="minorHAnsi" w:hAnsiTheme="minorHAnsi" w:cs="Calibri Light"/>
        </w:rPr>
        <w:t xml:space="preserve"> indexé à </w:t>
      </w:r>
      <w:r w:rsidR="00985F76">
        <w:rPr>
          <w:rFonts w:asciiTheme="minorHAnsi" w:hAnsiTheme="minorHAnsi" w:cs="Calibri Light"/>
        </w:rPr>
        <w:t>18,59</w:t>
      </w:r>
      <w:r w:rsidR="001313AA" w:rsidRPr="004D0F71">
        <w:rPr>
          <w:rFonts w:asciiTheme="minorHAnsi" w:hAnsiTheme="minorHAnsi" w:cs="Calibri Light"/>
        </w:rPr>
        <w:t>%)</w:t>
      </w:r>
      <w:r w:rsidR="008A2386">
        <w:rPr>
          <w:rFonts w:asciiTheme="minorHAnsi" w:hAnsiTheme="minorHAnsi" w:cs="Calibri Light"/>
        </w:rPr>
        <w:t xml:space="preserve"> </w:t>
      </w:r>
      <w:r w:rsidR="009B153C" w:rsidRPr="004D0F71">
        <w:rPr>
          <w:rFonts w:asciiTheme="minorHAnsi" w:hAnsiTheme="minorHAnsi" w:cs="Calibri Light"/>
        </w:rPr>
        <w:t>/an pour les piscines de moins de 100 m</w:t>
      </w:r>
      <w:r w:rsidR="009B153C" w:rsidRPr="004D0F71">
        <w:rPr>
          <w:rFonts w:asciiTheme="minorHAnsi" w:hAnsiTheme="minorHAnsi" w:cs="Calibri Light"/>
          <w:vertAlign w:val="superscript"/>
        </w:rPr>
        <w:t>2</w:t>
      </w:r>
      <w:r w:rsidR="0028666A" w:rsidRPr="004D0F71">
        <w:rPr>
          <w:rFonts w:asciiTheme="minorHAnsi" w:hAnsiTheme="minorHAnsi" w:cs="Calibri Light"/>
        </w:rPr>
        <w:t> ;</w:t>
      </w:r>
    </w:p>
    <w:p w14:paraId="04A40FF2" w14:textId="21654D0D" w:rsidR="009B153C" w:rsidRPr="004D0F71" w:rsidRDefault="00A30F92" w:rsidP="008D7EB7">
      <w:pPr>
        <w:pStyle w:val="Paragraphedeliste"/>
        <w:numPr>
          <w:ilvl w:val="0"/>
          <w:numId w:val="162"/>
        </w:numPr>
        <w:tabs>
          <w:tab w:val="left" w:pos="144"/>
        </w:tabs>
        <w:spacing w:before="120"/>
        <w:jc w:val="both"/>
        <w:textAlignment w:val="baseline"/>
        <w:rPr>
          <w:rFonts w:asciiTheme="minorHAnsi" w:hAnsiTheme="minorHAnsi" w:cs="Calibri Light"/>
        </w:rPr>
      </w:pPr>
      <w:r w:rsidRPr="004D0F71">
        <w:rPr>
          <w:rFonts w:asciiTheme="minorHAnsi" w:hAnsiTheme="minorHAnsi" w:cs="Calibri Light"/>
        </w:rPr>
        <w:t>900</w:t>
      </w:r>
      <w:r w:rsidR="0028666A" w:rsidRPr="004D0F71">
        <w:rPr>
          <w:rFonts w:asciiTheme="minorHAnsi" w:hAnsiTheme="minorHAnsi" w:cs="Calibri Light"/>
        </w:rPr>
        <w:t>,00</w:t>
      </w:r>
      <w:r w:rsidRPr="004D0F71">
        <w:rPr>
          <w:rFonts w:asciiTheme="minorHAnsi" w:hAnsiTheme="minorHAnsi" w:cs="Calibri Light"/>
        </w:rPr>
        <w:t xml:space="preserve"> </w:t>
      </w:r>
      <w:r w:rsidR="009B153C" w:rsidRPr="004D0F71">
        <w:rPr>
          <w:rFonts w:asciiTheme="minorHAnsi" w:hAnsiTheme="minorHAnsi" w:cs="Calibri Light"/>
        </w:rPr>
        <w:t>euros</w:t>
      </w:r>
      <w:r w:rsidR="001313AA" w:rsidRPr="004D0F71">
        <w:rPr>
          <w:rFonts w:asciiTheme="minorHAnsi" w:hAnsiTheme="minorHAnsi" w:cs="Calibri Light"/>
        </w:rPr>
        <w:t xml:space="preserve"> (1.0</w:t>
      </w:r>
      <w:r w:rsidR="005757C6">
        <w:rPr>
          <w:rFonts w:asciiTheme="minorHAnsi" w:hAnsiTheme="minorHAnsi" w:cs="Calibri Light"/>
        </w:rPr>
        <w:t>67,31</w:t>
      </w:r>
      <w:r w:rsidR="001313AA" w:rsidRPr="004D0F71">
        <w:rPr>
          <w:rFonts w:asciiTheme="minorHAnsi" w:hAnsiTheme="minorHAnsi" w:cs="Calibri Light"/>
        </w:rPr>
        <w:t xml:space="preserve"> indexé à </w:t>
      </w:r>
      <w:r w:rsidR="00985F76">
        <w:rPr>
          <w:rFonts w:asciiTheme="minorHAnsi" w:hAnsiTheme="minorHAnsi" w:cs="Calibri Light"/>
        </w:rPr>
        <w:t>18,59</w:t>
      </w:r>
      <w:r w:rsidR="001313AA" w:rsidRPr="004D0F71">
        <w:rPr>
          <w:rFonts w:asciiTheme="minorHAnsi" w:hAnsiTheme="minorHAnsi" w:cs="Calibri Light"/>
        </w:rPr>
        <w:t>%)</w:t>
      </w:r>
      <w:r w:rsidR="008A2386">
        <w:rPr>
          <w:rFonts w:asciiTheme="minorHAnsi" w:hAnsiTheme="minorHAnsi" w:cs="Calibri Light"/>
        </w:rPr>
        <w:t xml:space="preserve"> </w:t>
      </w:r>
      <w:r w:rsidR="009B153C" w:rsidRPr="004D0F71">
        <w:rPr>
          <w:rFonts w:asciiTheme="minorHAnsi" w:hAnsiTheme="minorHAnsi" w:cs="Calibri Light"/>
        </w:rPr>
        <w:t>/an pour les piscines de 100 m</w:t>
      </w:r>
      <w:r w:rsidR="009B153C" w:rsidRPr="004D0F71">
        <w:rPr>
          <w:rFonts w:asciiTheme="minorHAnsi" w:hAnsiTheme="minorHAnsi" w:cs="Calibri Light"/>
          <w:vertAlign w:val="superscript"/>
        </w:rPr>
        <w:t>2</w:t>
      </w:r>
      <w:r w:rsidR="009B153C" w:rsidRPr="004D0F71">
        <w:rPr>
          <w:rFonts w:asciiTheme="minorHAnsi" w:hAnsiTheme="minorHAnsi" w:cs="Calibri Light"/>
        </w:rPr>
        <w:t xml:space="preserve"> et plus.</w:t>
      </w:r>
    </w:p>
    <w:p w14:paraId="250476AE" w14:textId="2F828D39" w:rsidR="009B153C" w:rsidRPr="004D0F71" w:rsidRDefault="009B153C" w:rsidP="00E063FD">
      <w:pPr>
        <w:spacing w:before="120"/>
        <w:jc w:val="both"/>
        <w:textAlignment w:val="baseline"/>
        <w:rPr>
          <w:rFonts w:asciiTheme="minorHAnsi" w:hAnsiTheme="minorHAnsi" w:cs="Calibri Light"/>
          <w:spacing w:val="1"/>
        </w:rPr>
      </w:pPr>
      <w:r w:rsidRPr="004D0F71">
        <w:rPr>
          <w:rFonts w:asciiTheme="minorHAnsi" w:hAnsiTheme="minorHAnsi" w:cs="Calibri Light"/>
          <w:spacing w:val="3"/>
        </w:rPr>
        <w:t xml:space="preserve">Les règlements qui ne prévoiront pas une exonération pour les piscines dont la surface est inférieure à </w:t>
      </w:r>
      <w:r w:rsidRPr="004D0F71">
        <w:rPr>
          <w:rFonts w:asciiTheme="minorHAnsi" w:hAnsiTheme="minorHAnsi" w:cs="Calibri Light"/>
          <w:spacing w:val="1"/>
        </w:rPr>
        <w:t>10 m</w:t>
      </w:r>
      <w:r w:rsidRPr="004D0F71">
        <w:rPr>
          <w:rFonts w:asciiTheme="minorHAnsi" w:hAnsiTheme="minorHAnsi" w:cs="Calibri Light"/>
          <w:spacing w:val="1"/>
          <w:vertAlign w:val="superscript"/>
        </w:rPr>
        <w:t>2</w:t>
      </w:r>
      <w:r w:rsidRPr="004D0F71">
        <w:rPr>
          <w:rFonts w:asciiTheme="minorHAnsi" w:hAnsiTheme="minorHAnsi" w:cs="Calibri Light"/>
          <w:spacing w:val="1"/>
        </w:rPr>
        <w:t xml:space="preserve"> ne seront dorénavant plus approuvés.</w:t>
      </w:r>
    </w:p>
    <w:p w14:paraId="592B16FA" w14:textId="77777777" w:rsidR="00DE5C49" w:rsidRPr="004D0F71" w:rsidRDefault="00DE5C49" w:rsidP="00E063FD">
      <w:pPr>
        <w:spacing w:before="120"/>
        <w:jc w:val="both"/>
        <w:textAlignment w:val="baseline"/>
        <w:rPr>
          <w:rFonts w:asciiTheme="minorHAnsi" w:hAnsiTheme="minorHAnsi" w:cs="Calibri Light"/>
          <w:spacing w:val="1"/>
        </w:rPr>
      </w:pPr>
    </w:p>
    <w:p w14:paraId="3749BACB" w14:textId="77777777" w:rsidR="00705A12" w:rsidRPr="004D0F71" w:rsidRDefault="009B153C" w:rsidP="00E5346D">
      <w:pPr>
        <w:pStyle w:val="Sam3"/>
      </w:pPr>
      <w:bookmarkStart w:id="8652" w:name="_Toc143779239"/>
      <w:bookmarkStart w:id="8653" w:name="_Hlk39041837"/>
      <w:bookmarkStart w:id="8654" w:name="_Toc512525543"/>
      <w:bookmarkStart w:id="8655" w:name="_Toc515896856"/>
      <w:r w:rsidRPr="004D0F71">
        <w:t>040/367-19 : Surfaces de bureau et locaux affectés à l'exercice d'une</w:t>
      </w:r>
      <w:r w:rsidRPr="004D0F71">
        <w:rPr>
          <w:i/>
        </w:rPr>
        <w:t xml:space="preserve"> </w:t>
      </w:r>
      <w:r w:rsidRPr="004D0F71">
        <w:t>profession libérale</w:t>
      </w:r>
      <w:bookmarkEnd w:id="8652"/>
      <w:r w:rsidRPr="004D0F71">
        <w:t xml:space="preserve"> </w:t>
      </w:r>
    </w:p>
    <w:bookmarkEnd w:id="8653"/>
    <w:p w14:paraId="228FBF76" w14:textId="31EC767F" w:rsidR="009B153C" w:rsidRPr="004D0F71" w:rsidRDefault="00705A12" w:rsidP="00256E9F">
      <w:pPr>
        <w:spacing w:before="120"/>
      </w:pPr>
      <w:r w:rsidRPr="004D0F71">
        <w:t>T</w:t>
      </w:r>
      <w:r w:rsidR="009B153C" w:rsidRPr="004D0F71">
        <w:t>axe directe</w:t>
      </w:r>
      <w:bookmarkEnd w:id="8654"/>
      <w:bookmarkEnd w:id="8655"/>
    </w:p>
    <w:p w14:paraId="7FB0D0CE" w14:textId="4649A20C" w:rsidR="009B153C" w:rsidRPr="004D0F71" w:rsidRDefault="009B153C" w:rsidP="00E063FD">
      <w:pPr>
        <w:spacing w:before="120"/>
        <w:jc w:val="both"/>
        <w:textAlignment w:val="baseline"/>
        <w:rPr>
          <w:rFonts w:asciiTheme="minorHAnsi" w:hAnsiTheme="minorHAnsi" w:cs="Calibri Light"/>
          <w:spacing w:val="1"/>
        </w:rPr>
      </w:pPr>
      <w:r w:rsidRPr="004D0F71">
        <w:rPr>
          <w:rFonts w:asciiTheme="minorHAnsi" w:hAnsiTheme="minorHAnsi" w:cs="Calibri Light"/>
          <w:spacing w:val="1"/>
        </w:rPr>
        <w:t xml:space="preserve">Taux maximum recommandé : </w:t>
      </w:r>
      <w:r w:rsidR="00A30F92" w:rsidRPr="004D0F71">
        <w:rPr>
          <w:rFonts w:asciiTheme="minorHAnsi" w:hAnsiTheme="minorHAnsi" w:cs="Calibri Light"/>
          <w:spacing w:val="1"/>
        </w:rPr>
        <w:t>9</w:t>
      </w:r>
      <w:r w:rsidR="0028666A" w:rsidRPr="004D0F71">
        <w:rPr>
          <w:rFonts w:asciiTheme="minorHAnsi" w:hAnsiTheme="minorHAnsi" w:cs="Calibri Light"/>
          <w:spacing w:val="1"/>
        </w:rPr>
        <w:t>,00</w:t>
      </w:r>
      <w:r w:rsidR="00A30F92" w:rsidRPr="004D0F71">
        <w:rPr>
          <w:rFonts w:asciiTheme="minorHAnsi" w:hAnsiTheme="minorHAnsi" w:cs="Calibri Light"/>
          <w:spacing w:val="1"/>
        </w:rPr>
        <w:t xml:space="preserve"> </w:t>
      </w:r>
      <w:r w:rsidRPr="004D0F71">
        <w:rPr>
          <w:rFonts w:asciiTheme="minorHAnsi" w:hAnsiTheme="minorHAnsi" w:cs="Calibri Light"/>
          <w:spacing w:val="1"/>
        </w:rPr>
        <w:t>euros</w:t>
      </w:r>
      <w:r w:rsidR="001313AA" w:rsidRPr="004D0F71">
        <w:rPr>
          <w:rFonts w:asciiTheme="minorHAnsi" w:hAnsiTheme="minorHAnsi" w:cs="Calibri Light"/>
          <w:spacing w:val="1"/>
        </w:rPr>
        <w:t xml:space="preserve"> (10,</w:t>
      </w:r>
      <w:r w:rsidR="005757C6">
        <w:rPr>
          <w:rFonts w:asciiTheme="minorHAnsi" w:hAnsiTheme="minorHAnsi" w:cs="Calibri Light"/>
          <w:spacing w:val="1"/>
        </w:rPr>
        <w:t>67</w:t>
      </w:r>
      <w:r w:rsidR="001313AA" w:rsidRPr="004D0F71">
        <w:t xml:space="preserve"> </w:t>
      </w:r>
      <w:r w:rsidR="001313AA" w:rsidRPr="004D0F71">
        <w:rPr>
          <w:rFonts w:asciiTheme="minorHAnsi" w:hAnsiTheme="minorHAnsi" w:cs="Calibri Light"/>
          <w:spacing w:val="1"/>
        </w:rPr>
        <w:t xml:space="preserve">indexé à </w:t>
      </w:r>
      <w:r w:rsidR="00985F76">
        <w:rPr>
          <w:rFonts w:asciiTheme="minorHAnsi" w:hAnsiTheme="minorHAnsi" w:cs="Calibri Light"/>
          <w:spacing w:val="1"/>
        </w:rPr>
        <w:t>18,59</w:t>
      </w:r>
      <w:r w:rsidR="001313AA" w:rsidRPr="004D0F71">
        <w:rPr>
          <w:rFonts w:asciiTheme="minorHAnsi" w:hAnsiTheme="minorHAnsi" w:cs="Calibri Light"/>
          <w:spacing w:val="1"/>
        </w:rPr>
        <w:t xml:space="preserve">%) </w:t>
      </w:r>
      <w:r w:rsidRPr="004D0F71">
        <w:rPr>
          <w:rFonts w:asciiTheme="minorHAnsi" w:hAnsiTheme="minorHAnsi" w:cs="Calibri Light"/>
          <w:spacing w:val="1"/>
        </w:rPr>
        <w:t>le m</w:t>
      </w:r>
      <w:r w:rsidRPr="004D0F71">
        <w:rPr>
          <w:rFonts w:asciiTheme="minorHAnsi" w:hAnsiTheme="minorHAnsi" w:cs="Calibri Light"/>
          <w:spacing w:val="1"/>
          <w:vertAlign w:val="superscript"/>
        </w:rPr>
        <w:t>2</w:t>
      </w:r>
      <w:r w:rsidRPr="004D0F71">
        <w:rPr>
          <w:rFonts w:asciiTheme="minorHAnsi" w:hAnsiTheme="minorHAnsi" w:cs="Calibri Light"/>
          <w:spacing w:val="1"/>
        </w:rPr>
        <w:t xml:space="preserve"> par an.</w:t>
      </w:r>
    </w:p>
    <w:p w14:paraId="3D475EDB" w14:textId="58A9056F"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Pour les surfaces inférieures à 50 m</w:t>
      </w:r>
      <w:r w:rsidRPr="004D0F71">
        <w:rPr>
          <w:rFonts w:asciiTheme="minorHAnsi" w:hAnsiTheme="minorHAnsi" w:cs="Calibri Light"/>
          <w:vertAlign w:val="superscript"/>
        </w:rPr>
        <w:t>2</w:t>
      </w:r>
      <w:r w:rsidRPr="004D0F71">
        <w:rPr>
          <w:rFonts w:asciiTheme="minorHAnsi" w:hAnsiTheme="minorHAnsi" w:cs="Calibri Light"/>
        </w:rPr>
        <w:t xml:space="preserve">, il est possible de prévoir une taxe forfaitaire. Dans ce cas, le montant maximum recommandé est fixé à </w:t>
      </w:r>
      <w:r w:rsidR="00BC0881" w:rsidRPr="004D0F71">
        <w:rPr>
          <w:rFonts w:asciiTheme="minorHAnsi" w:hAnsiTheme="minorHAnsi" w:cs="Calibri Light"/>
        </w:rPr>
        <w:t>400</w:t>
      </w:r>
      <w:r w:rsidR="0028666A" w:rsidRPr="004D0F71">
        <w:rPr>
          <w:rFonts w:asciiTheme="minorHAnsi" w:hAnsiTheme="minorHAnsi" w:cs="Calibri Light"/>
        </w:rPr>
        <w:t>,00</w:t>
      </w:r>
      <w:r w:rsidRPr="004D0F71">
        <w:rPr>
          <w:rFonts w:asciiTheme="minorHAnsi" w:hAnsiTheme="minorHAnsi" w:cs="Calibri Light"/>
        </w:rPr>
        <w:t xml:space="preserve"> euros</w:t>
      </w:r>
      <w:r w:rsidR="001313AA" w:rsidRPr="004D0F71">
        <w:rPr>
          <w:rFonts w:asciiTheme="minorHAnsi" w:hAnsiTheme="minorHAnsi" w:cs="Calibri Light"/>
        </w:rPr>
        <w:t xml:space="preserve"> (</w:t>
      </w:r>
      <w:r w:rsidR="005757C6">
        <w:rPr>
          <w:rFonts w:asciiTheme="minorHAnsi" w:hAnsiTheme="minorHAnsi" w:cs="Calibri Light"/>
        </w:rPr>
        <w:t>474,36</w:t>
      </w:r>
      <w:r w:rsidR="001313AA" w:rsidRPr="004D0F71">
        <w:rPr>
          <w:rFonts w:asciiTheme="minorHAnsi" w:hAnsiTheme="minorHAnsi" w:cs="Calibri Light"/>
        </w:rPr>
        <w:t xml:space="preserve"> indexé à </w:t>
      </w:r>
      <w:r w:rsidR="00985F76">
        <w:rPr>
          <w:rFonts w:asciiTheme="minorHAnsi" w:hAnsiTheme="minorHAnsi" w:cs="Calibri Light"/>
        </w:rPr>
        <w:t>18,59</w:t>
      </w:r>
      <w:r w:rsidR="001313AA" w:rsidRPr="004D0F71">
        <w:rPr>
          <w:rFonts w:asciiTheme="minorHAnsi" w:hAnsiTheme="minorHAnsi" w:cs="Calibri Light"/>
        </w:rPr>
        <w:t>%)</w:t>
      </w:r>
      <w:r w:rsidR="0028666A" w:rsidRPr="004D0F71">
        <w:rPr>
          <w:rFonts w:asciiTheme="minorHAnsi" w:hAnsiTheme="minorHAnsi" w:cs="Calibri Light"/>
          <w:strike/>
        </w:rPr>
        <w:t>.</w:t>
      </w:r>
    </w:p>
    <w:p w14:paraId="760EC050" w14:textId="49051474" w:rsidR="009B153C" w:rsidRPr="004D0F71" w:rsidRDefault="00A62E25" w:rsidP="00E063FD">
      <w:pPr>
        <w:spacing w:before="120"/>
        <w:jc w:val="both"/>
        <w:textAlignment w:val="baseline"/>
        <w:rPr>
          <w:rFonts w:asciiTheme="minorHAnsi" w:hAnsiTheme="minorHAnsi" w:cs="Calibri Light"/>
        </w:rPr>
      </w:pPr>
      <w:r w:rsidRPr="004D0F71">
        <w:rPr>
          <w:rFonts w:asciiTheme="minorHAnsi" w:hAnsiTheme="minorHAnsi" w:cs="Calibri Light"/>
        </w:rPr>
        <w:t>Doivent</w:t>
      </w:r>
      <w:r w:rsidR="009B153C" w:rsidRPr="004D0F71">
        <w:rPr>
          <w:rFonts w:asciiTheme="minorHAnsi" w:hAnsiTheme="minorHAnsi" w:cs="Calibri Light"/>
        </w:rPr>
        <w:t xml:space="preserve"> être dédu</w:t>
      </w:r>
      <w:r w:rsidRPr="004D0F71">
        <w:rPr>
          <w:rFonts w:asciiTheme="minorHAnsi" w:hAnsiTheme="minorHAnsi" w:cs="Calibri Light"/>
        </w:rPr>
        <w:t>ites</w:t>
      </w:r>
      <w:r w:rsidR="009B153C" w:rsidRPr="004D0F71">
        <w:rPr>
          <w:rFonts w:asciiTheme="minorHAnsi" w:hAnsiTheme="minorHAnsi" w:cs="Calibri Light"/>
        </w:rPr>
        <w:t xml:space="preserve"> de la base imposable les surfaces strictement et effectivement réservées au logement dans le même immeuble.</w:t>
      </w:r>
    </w:p>
    <w:p w14:paraId="2EF4A537" w14:textId="77777777"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Il est loisible à chaque commune de récupérer par voie de redevance, auprès de tout ou partie du secteur tertiaire installé sur le territoire ou dans un périmètre bien délimité de celui-ci, tout ou partie de l'investissement qu'elle a consenti (en concertation) avec ce secteur. C'est ainsi par exemple que des investissements réalisés en concertation avec les partenaires d'un centre-ville (ex : installation de caméras de surveillance), peuvent être récupérés dans le respect du principe d'égalité sur base d'un critère objectif (ex : des m</w:t>
      </w:r>
      <w:r w:rsidRPr="004D0F71">
        <w:rPr>
          <w:rFonts w:asciiTheme="minorHAnsi" w:hAnsiTheme="minorHAnsi" w:cs="Calibri Light"/>
          <w:vertAlign w:val="superscript"/>
        </w:rPr>
        <w:t>2</w:t>
      </w:r>
      <w:r w:rsidRPr="004D0F71">
        <w:rPr>
          <w:rFonts w:asciiTheme="minorHAnsi" w:hAnsiTheme="minorHAnsi" w:cs="Calibri Light"/>
        </w:rPr>
        <w:t>). Ce système permet aux communes d'initier, de manière concertée, une politique dynamique de gestion d'un centre-ville.</w:t>
      </w:r>
    </w:p>
    <w:p w14:paraId="18AC5EA1" w14:textId="77777777" w:rsidR="00E41960" w:rsidRPr="004D0F71" w:rsidRDefault="00E41960" w:rsidP="00E41960">
      <w:pPr>
        <w:spacing w:before="120"/>
        <w:jc w:val="both"/>
        <w:textAlignment w:val="baseline"/>
        <w:rPr>
          <w:rFonts w:asciiTheme="minorHAnsi" w:hAnsiTheme="minorHAnsi" w:cs="Calibri Light"/>
        </w:rPr>
      </w:pPr>
      <w:r w:rsidRPr="004D0F71">
        <w:rPr>
          <w:rFonts w:asciiTheme="minorHAnsi" w:hAnsiTheme="minorHAnsi" w:cs="Calibri Light"/>
        </w:rPr>
        <w:t>Voici à ce propos quelques précisions :</w:t>
      </w:r>
    </w:p>
    <w:p w14:paraId="27B6F8C4" w14:textId="77777777" w:rsidR="00E41960" w:rsidRPr="004D0F71" w:rsidRDefault="00E41960" w:rsidP="00E41960">
      <w:pPr>
        <w:spacing w:before="120"/>
        <w:jc w:val="both"/>
        <w:textAlignment w:val="baseline"/>
        <w:rPr>
          <w:rFonts w:cs="Calibri Light"/>
        </w:rPr>
      </w:pPr>
      <w:r w:rsidRPr="004D0F71">
        <w:rPr>
          <w:rFonts w:cs="Calibri Light"/>
        </w:rPr>
        <w:t>L'article budgétaire 367-19 concerne les surfaces de bureau et locaux affectés à l'exercice d'une profession libérale tandis que l'article budgétaire 367-20 concerne les locaux affectés à l'exercice d'un commerce. Les communes sont rendues attentives à deux principes fiscaux qui peuvent trouver une application spécifique en l'occurrence :</w:t>
      </w:r>
    </w:p>
    <w:p w14:paraId="31724C79" w14:textId="04ABEAC4" w:rsidR="00E41960" w:rsidRPr="004D0F71" w:rsidRDefault="008A2386" w:rsidP="00E41960">
      <w:pPr>
        <w:numPr>
          <w:ilvl w:val="0"/>
          <w:numId w:val="81"/>
        </w:numPr>
        <w:tabs>
          <w:tab w:val="left" w:pos="576"/>
        </w:tabs>
        <w:spacing w:before="120"/>
        <w:jc w:val="both"/>
        <w:textAlignment w:val="baseline"/>
        <w:rPr>
          <w:rFonts w:cs="Calibri Light"/>
          <w:spacing w:val="3"/>
        </w:rPr>
      </w:pPr>
      <w:r>
        <w:rPr>
          <w:rFonts w:cs="Calibri Light"/>
          <w:spacing w:val="3"/>
        </w:rPr>
        <w:t>L</w:t>
      </w:r>
      <w:r w:rsidR="00E41960" w:rsidRPr="004D0F71">
        <w:rPr>
          <w:rFonts w:cs="Calibri Light"/>
          <w:spacing w:val="3"/>
        </w:rPr>
        <w:t>e principe d'égalité des citoyens devant l’impôt ;</w:t>
      </w:r>
    </w:p>
    <w:p w14:paraId="08EC8C8F" w14:textId="653CC45B" w:rsidR="00E41960" w:rsidRPr="004D0F71" w:rsidRDefault="008A2386" w:rsidP="00E41960">
      <w:pPr>
        <w:numPr>
          <w:ilvl w:val="0"/>
          <w:numId w:val="81"/>
        </w:numPr>
        <w:tabs>
          <w:tab w:val="left" w:pos="576"/>
        </w:tabs>
        <w:spacing w:before="120"/>
        <w:jc w:val="both"/>
        <w:textAlignment w:val="baseline"/>
        <w:rPr>
          <w:rFonts w:cs="Calibri Light"/>
        </w:rPr>
      </w:pPr>
      <w:r>
        <w:rPr>
          <w:rFonts w:cs="Calibri Light"/>
          <w:spacing w:val="3"/>
        </w:rPr>
        <w:t>L</w:t>
      </w:r>
      <w:r w:rsidR="00E41960" w:rsidRPr="004D0F71">
        <w:rPr>
          <w:rFonts w:cs="Calibri Light"/>
          <w:spacing w:val="3"/>
        </w:rPr>
        <w:t>e principe qui interdit toute double taxation ("</w:t>
      </w:r>
      <w:r w:rsidR="00E41960" w:rsidRPr="004D0F71">
        <w:rPr>
          <w:rFonts w:cs="Calibri Light"/>
          <w:i/>
          <w:spacing w:val="3"/>
        </w:rPr>
        <w:t>non bis in idem</w:t>
      </w:r>
      <w:r w:rsidR="00E41960" w:rsidRPr="004D0F71">
        <w:rPr>
          <w:rFonts w:cs="Calibri Light"/>
          <w:spacing w:val="3"/>
        </w:rPr>
        <w:t xml:space="preserve">") ce qui reviendrait, en pratique, à </w:t>
      </w:r>
      <w:r w:rsidR="00E41960" w:rsidRPr="004D0F71">
        <w:rPr>
          <w:rFonts w:cs="Calibri Light"/>
        </w:rPr>
        <w:t xml:space="preserve">frapper de deux ou de plusieurs taxes, distinctes en la forme, une même situation juridique ou de fait. </w:t>
      </w:r>
    </w:p>
    <w:p w14:paraId="75D9122D" w14:textId="78F08A18" w:rsidR="00E41960" w:rsidRPr="004D0F71" w:rsidRDefault="008A2386" w:rsidP="00E41960">
      <w:pPr>
        <w:numPr>
          <w:ilvl w:val="0"/>
          <w:numId w:val="81"/>
        </w:numPr>
        <w:tabs>
          <w:tab w:val="left" w:pos="576"/>
        </w:tabs>
        <w:spacing w:before="120"/>
        <w:jc w:val="both"/>
        <w:textAlignment w:val="baseline"/>
        <w:rPr>
          <w:rFonts w:cs="Calibri Light"/>
        </w:rPr>
      </w:pPr>
      <w:r>
        <w:rPr>
          <w:rFonts w:cs="Calibri Light"/>
        </w:rPr>
        <w:t>S</w:t>
      </w:r>
      <w:r w:rsidR="00E41960" w:rsidRPr="004D0F71">
        <w:rPr>
          <w:rFonts w:cs="Calibri Light"/>
        </w:rPr>
        <w:t xml:space="preserve">ont exonérées de l'impôt, les surfaces de bureaux et les locaux : </w:t>
      </w:r>
    </w:p>
    <w:p w14:paraId="239B4C73" w14:textId="77777777" w:rsidR="00E41960" w:rsidRPr="004D0F71" w:rsidRDefault="00E41960" w:rsidP="008D7EB7">
      <w:pPr>
        <w:pStyle w:val="Paragraphedeliste"/>
        <w:numPr>
          <w:ilvl w:val="1"/>
          <w:numId w:val="162"/>
        </w:numPr>
        <w:tabs>
          <w:tab w:val="left" w:pos="144"/>
        </w:tabs>
        <w:spacing w:before="120"/>
        <w:jc w:val="both"/>
        <w:textAlignment w:val="baseline"/>
        <w:rPr>
          <w:rFonts w:asciiTheme="minorHAnsi" w:hAnsiTheme="minorHAnsi" w:cs="Calibri Light"/>
        </w:rPr>
      </w:pPr>
      <w:proofErr w:type="gramStart"/>
      <w:r w:rsidRPr="004D0F71">
        <w:rPr>
          <w:rFonts w:asciiTheme="minorHAnsi" w:hAnsiTheme="minorHAnsi" w:cs="Calibri Light"/>
        </w:rPr>
        <w:t>servant</w:t>
      </w:r>
      <w:proofErr w:type="gramEnd"/>
      <w:r w:rsidRPr="004D0F71">
        <w:rPr>
          <w:rFonts w:asciiTheme="minorHAnsi" w:hAnsiTheme="minorHAnsi" w:cs="Calibri Light"/>
        </w:rPr>
        <w:t xml:space="preserve"> aux cultes et à la laïcité ; </w:t>
      </w:r>
    </w:p>
    <w:p w14:paraId="17D0943F" w14:textId="77777777" w:rsidR="00E41960" w:rsidRPr="004D0F71" w:rsidRDefault="00E41960" w:rsidP="008D7EB7">
      <w:pPr>
        <w:pStyle w:val="Paragraphedeliste"/>
        <w:numPr>
          <w:ilvl w:val="1"/>
          <w:numId w:val="162"/>
        </w:numPr>
        <w:tabs>
          <w:tab w:val="left" w:pos="144"/>
        </w:tabs>
        <w:spacing w:before="120"/>
        <w:jc w:val="both"/>
        <w:textAlignment w:val="baseline"/>
        <w:rPr>
          <w:rFonts w:asciiTheme="minorHAnsi" w:hAnsiTheme="minorHAnsi" w:cs="Calibri Light"/>
        </w:rPr>
      </w:pPr>
      <w:proofErr w:type="gramStart"/>
      <w:r w:rsidRPr="004D0F71">
        <w:rPr>
          <w:rFonts w:asciiTheme="minorHAnsi" w:hAnsiTheme="minorHAnsi" w:cs="Calibri Light"/>
        </w:rPr>
        <w:t>des</w:t>
      </w:r>
      <w:proofErr w:type="gramEnd"/>
      <w:r w:rsidRPr="004D0F71">
        <w:rPr>
          <w:rFonts w:asciiTheme="minorHAnsi" w:hAnsiTheme="minorHAnsi" w:cs="Calibri Light"/>
        </w:rPr>
        <w:t xml:space="preserve"> établissements d'enseignement, des hôpitaux, des cliniques, des dispensaires ou œuvres de bienfaisance ; </w:t>
      </w:r>
    </w:p>
    <w:p w14:paraId="37D3FEC4" w14:textId="13703F3F" w:rsidR="00E41960" w:rsidRPr="004D0F71" w:rsidRDefault="00E41960" w:rsidP="008D7EB7">
      <w:pPr>
        <w:pStyle w:val="Paragraphedeliste"/>
        <w:numPr>
          <w:ilvl w:val="1"/>
          <w:numId w:val="162"/>
        </w:numPr>
        <w:tabs>
          <w:tab w:val="left" w:pos="144"/>
        </w:tabs>
        <w:spacing w:before="120"/>
        <w:jc w:val="both"/>
        <w:textAlignment w:val="baseline"/>
        <w:rPr>
          <w:rFonts w:asciiTheme="minorHAnsi" w:hAnsiTheme="minorHAnsi" w:cs="Calibri Light"/>
        </w:rPr>
      </w:pPr>
      <w:proofErr w:type="gramStart"/>
      <w:r w:rsidRPr="004D0F71">
        <w:rPr>
          <w:rFonts w:asciiTheme="minorHAnsi" w:hAnsiTheme="minorHAnsi" w:cs="Calibri Light"/>
        </w:rPr>
        <w:lastRenderedPageBreak/>
        <w:t>des</w:t>
      </w:r>
      <w:proofErr w:type="gramEnd"/>
      <w:r w:rsidRPr="004D0F71">
        <w:rPr>
          <w:rFonts w:asciiTheme="minorHAnsi" w:hAnsiTheme="minorHAnsi" w:cs="Calibri Light"/>
        </w:rPr>
        <w:t xml:space="preserve"> associations sans but lucratif et autres groupements et associations qui ne poursuivent aucun but lucratif, mentionnés à l'article 181 du </w:t>
      </w:r>
      <w:r w:rsidR="0028666A" w:rsidRPr="004D0F71">
        <w:rPr>
          <w:rFonts w:asciiTheme="minorHAnsi" w:hAnsiTheme="minorHAnsi" w:cs="Calibri Light"/>
        </w:rPr>
        <w:t>code des impôts sur les revenus</w:t>
      </w:r>
      <w:r w:rsidRPr="004D0F71">
        <w:rPr>
          <w:rFonts w:asciiTheme="minorHAnsi" w:hAnsiTheme="minorHAnsi" w:cs="Calibri Light"/>
        </w:rPr>
        <w:t>.</w:t>
      </w:r>
    </w:p>
    <w:p w14:paraId="1EEECF12" w14:textId="77777777" w:rsidR="00DE5C49" w:rsidRPr="004D0F71" w:rsidRDefault="00DE5C49" w:rsidP="00E5346D">
      <w:pPr>
        <w:pStyle w:val="Sam3"/>
      </w:pPr>
      <w:bookmarkStart w:id="8656" w:name="_Toc512525544"/>
      <w:bookmarkStart w:id="8657" w:name="_Toc515896857"/>
    </w:p>
    <w:p w14:paraId="272F541B" w14:textId="045729E4" w:rsidR="00705A12" w:rsidRPr="004D0F71" w:rsidRDefault="009B153C" w:rsidP="00E5346D">
      <w:pPr>
        <w:pStyle w:val="Sam3"/>
      </w:pPr>
      <w:bookmarkStart w:id="8658" w:name="_Toc143779240"/>
      <w:bookmarkStart w:id="8659" w:name="_Hlk105661027"/>
      <w:r w:rsidRPr="004D0F71">
        <w:t>040/367-20 : Surfaces commerciales</w:t>
      </w:r>
      <w:bookmarkEnd w:id="8658"/>
      <w:r w:rsidRPr="004D0F71">
        <w:t xml:space="preserve"> </w:t>
      </w:r>
    </w:p>
    <w:p w14:paraId="5DBA50C5" w14:textId="6A64F55B" w:rsidR="009B153C" w:rsidRPr="004D0F71" w:rsidRDefault="00705A12" w:rsidP="007D7FE2">
      <w:pPr>
        <w:spacing w:before="120"/>
      </w:pPr>
      <w:r w:rsidRPr="004D0F71">
        <w:t>T</w:t>
      </w:r>
      <w:r w:rsidR="009B153C" w:rsidRPr="004D0F71">
        <w:t>axe directe - Modèle disponible</w:t>
      </w:r>
      <w:r w:rsidRPr="004D0F71">
        <w:t>.</w:t>
      </w:r>
      <w:r w:rsidR="009B153C" w:rsidRPr="004D0F71">
        <w:t xml:space="preserve"> </w:t>
      </w:r>
      <w:bookmarkEnd w:id="8656"/>
      <w:bookmarkEnd w:id="8657"/>
    </w:p>
    <w:p w14:paraId="4FB981E9" w14:textId="79938804"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 xml:space="preserve">Taux maximum recommandé : </w:t>
      </w:r>
      <w:r w:rsidR="00A30F92" w:rsidRPr="004D0F71">
        <w:rPr>
          <w:rFonts w:asciiTheme="minorHAnsi" w:hAnsiTheme="minorHAnsi" w:cs="Calibri Light"/>
          <w:b/>
        </w:rPr>
        <w:t>5</w:t>
      </w:r>
      <w:r w:rsidR="0028666A" w:rsidRPr="004D0F71">
        <w:rPr>
          <w:rFonts w:asciiTheme="minorHAnsi" w:hAnsiTheme="minorHAnsi" w:cs="Calibri Light"/>
          <w:b/>
        </w:rPr>
        <w:t>,00</w:t>
      </w:r>
      <w:r w:rsidR="00A30F92" w:rsidRPr="004D0F71">
        <w:rPr>
          <w:rFonts w:asciiTheme="minorHAnsi" w:hAnsiTheme="minorHAnsi" w:cs="Calibri Light"/>
          <w:b/>
        </w:rPr>
        <w:t xml:space="preserve"> </w:t>
      </w:r>
      <w:r w:rsidRPr="004D0F71">
        <w:rPr>
          <w:rFonts w:asciiTheme="minorHAnsi" w:hAnsiTheme="minorHAnsi" w:cs="Calibri Light"/>
          <w:b/>
        </w:rPr>
        <w:t xml:space="preserve">euros </w:t>
      </w:r>
      <w:r w:rsidR="001313AA" w:rsidRPr="004D0F71">
        <w:rPr>
          <w:rFonts w:asciiTheme="minorHAnsi" w:hAnsiTheme="minorHAnsi" w:cs="Calibri Light"/>
          <w:b/>
        </w:rPr>
        <w:t>(5,</w:t>
      </w:r>
      <w:r w:rsidR="005757C6">
        <w:rPr>
          <w:rFonts w:asciiTheme="minorHAnsi" w:hAnsiTheme="minorHAnsi" w:cs="Calibri Light"/>
          <w:b/>
        </w:rPr>
        <w:t>93</w:t>
      </w:r>
      <w:r w:rsidR="001313AA" w:rsidRPr="004D0F71">
        <w:rPr>
          <w:rFonts w:asciiTheme="minorHAnsi" w:hAnsiTheme="minorHAnsi" w:cs="Calibri Light"/>
          <w:b/>
        </w:rPr>
        <w:t xml:space="preserve"> indexé à </w:t>
      </w:r>
      <w:r w:rsidR="00985F76">
        <w:rPr>
          <w:rFonts w:asciiTheme="minorHAnsi" w:hAnsiTheme="minorHAnsi" w:cs="Calibri Light"/>
          <w:b/>
        </w:rPr>
        <w:t>18,59</w:t>
      </w:r>
      <w:r w:rsidR="001313AA" w:rsidRPr="004D0F71">
        <w:rPr>
          <w:rFonts w:asciiTheme="minorHAnsi" w:hAnsiTheme="minorHAnsi" w:cs="Calibri Light"/>
          <w:b/>
        </w:rPr>
        <w:t xml:space="preserve">%) </w:t>
      </w:r>
      <w:r w:rsidRPr="004D0F71">
        <w:rPr>
          <w:rFonts w:asciiTheme="minorHAnsi" w:hAnsiTheme="minorHAnsi" w:cs="Calibri Light"/>
          <w:b/>
        </w:rPr>
        <w:t>le m</w:t>
      </w:r>
      <w:r w:rsidRPr="004D0F71">
        <w:rPr>
          <w:rFonts w:asciiTheme="minorHAnsi" w:hAnsiTheme="minorHAnsi" w:cs="Calibri Light"/>
          <w:b/>
          <w:vertAlign w:val="superscript"/>
        </w:rPr>
        <w:t>2</w:t>
      </w:r>
      <w:r w:rsidRPr="004D0F71">
        <w:rPr>
          <w:rFonts w:asciiTheme="minorHAnsi" w:hAnsiTheme="minorHAnsi" w:cs="Calibri Light"/>
          <w:b/>
        </w:rPr>
        <w:t xml:space="preserve"> de surface commerciale nette par an et par </w:t>
      </w:r>
      <w:r w:rsidR="00CC72B5" w:rsidRPr="004D0F71">
        <w:rPr>
          <w:rFonts w:asciiTheme="minorHAnsi" w:hAnsiTheme="minorHAnsi" w:cs="Calibri Light"/>
          <w:b/>
        </w:rPr>
        <w:t xml:space="preserve">surface </w:t>
      </w:r>
      <w:r w:rsidRPr="004D0F71">
        <w:rPr>
          <w:rFonts w:asciiTheme="minorHAnsi" w:hAnsiTheme="minorHAnsi" w:cs="Calibri Light"/>
          <w:b/>
        </w:rPr>
        <w:t>commerciale.</w:t>
      </w:r>
    </w:p>
    <w:p w14:paraId="1AB9BA83" w14:textId="3B58A13B"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b/>
        </w:rPr>
        <w:t xml:space="preserve">« </w:t>
      </w:r>
      <w:r w:rsidR="008A2386">
        <w:rPr>
          <w:rFonts w:asciiTheme="minorHAnsi" w:hAnsiTheme="minorHAnsi" w:cs="Calibri Light"/>
          <w:b/>
        </w:rPr>
        <w:t>S</w:t>
      </w:r>
      <w:r w:rsidRPr="004D0F71">
        <w:rPr>
          <w:rFonts w:asciiTheme="minorHAnsi" w:hAnsiTheme="minorHAnsi" w:cs="Calibri Light"/>
          <w:b/>
        </w:rPr>
        <w:t xml:space="preserve">urface commerciale » : </w:t>
      </w:r>
      <w:r w:rsidRPr="004D0F71">
        <w:rPr>
          <w:rFonts w:asciiTheme="minorHAnsi" w:hAnsiTheme="minorHAnsi" w:cs="Calibri Light"/>
        </w:rPr>
        <w:t>l'établissement de commerce de détail</w:t>
      </w:r>
      <w:r w:rsidR="008A2386">
        <w:rPr>
          <w:rFonts w:asciiTheme="minorHAnsi" w:hAnsiTheme="minorHAnsi" w:cs="Calibri Light"/>
        </w:rPr>
        <w:t> ;</w:t>
      </w:r>
    </w:p>
    <w:p w14:paraId="21875B56" w14:textId="6CBF082B" w:rsidR="00E41960" w:rsidRPr="004D0F71" w:rsidRDefault="00407136" w:rsidP="00E063FD">
      <w:pPr>
        <w:spacing w:before="120"/>
        <w:jc w:val="both"/>
        <w:textAlignment w:val="baseline"/>
        <w:rPr>
          <w:rFonts w:asciiTheme="minorHAnsi" w:hAnsiTheme="minorHAnsi" w:cs="Calibri Light"/>
          <w:b/>
        </w:rPr>
      </w:pPr>
      <w:r w:rsidRPr="004D0F71">
        <w:rPr>
          <w:rFonts w:asciiTheme="minorHAnsi" w:hAnsiTheme="minorHAnsi" w:cs="Calibri Light"/>
        </w:rPr>
        <w:t>Compte tenu de l’objectif de cette taxe, i</w:t>
      </w:r>
      <w:r w:rsidR="00E41960" w:rsidRPr="004D0F71">
        <w:rPr>
          <w:rFonts w:asciiTheme="minorHAnsi" w:hAnsiTheme="minorHAnsi" w:cs="Calibri Light"/>
        </w:rPr>
        <w:t>l est recommandé d’exonérer les 400 premiers mètres carrés</w:t>
      </w:r>
      <w:r w:rsidR="004C2BB2" w:rsidRPr="004D0F71">
        <w:rPr>
          <w:rFonts w:asciiTheme="minorHAnsi" w:hAnsiTheme="minorHAnsi" w:cs="Calibri Light"/>
        </w:rPr>
        <w:t xml:space="preserve"> et, à tout le moins, de motiver en suffisance l’exonération prévue</w:t>
      </w:r>
      <w:r w:rsidR="00E41960" w:rsidRPr="004D0F71">
        <w:rPr>
          <w:rFonts w:asciiTheme="minorHAnsi" w:hAnsiTheme="minorHAnsi" w:cs="Calibri Light"/>
        </w:rPr>
        <w:t>.</w:t>
      </w:r>
    </w:p>
    <w:bookmarkEnd w:id="8659"/>
    <w:p w14:paraId="6234F886" w14:textId="77777777" w:rsidR="009B153C" w:rsidRPr="004D0F71" w:rsidRDefault="009B153C" w:rsidP="00E063FD">
      <w:pPr>
        <w:spacing w:before="120"/>
        <w:jc w:val="both"/>
        <w:textAlignment w:val="baseline"/>
        <w:rPr>
          <w:rFonts w:asciiTheme="minorHAnsi" w:hAnsiTheme="minorHAnsi" w:cs="Calibri Light"/>
          <w:spacing w:val="1"/>
        </w:rPr>
      </w:pPr>
      <w:r w:rsidRPr="004D0F71">
        <w:rPr>
          <w:rFonts w:asciiTheme="minorHAnsi" w:hAnsiTheme="minorHAnsi" w:cs="Calibri Light"/>
          <w:b/>
        </w:rPr>
        <w:t xml:space="preserve">« Établissement de commerce de détail » : </w:t>
      </w:r>
      <w:r w:rsidRPr="004D0F71">
        <w:rPr>
          <w:rFonts w:asciiTheme="minorHAnsi" w:hAnsiTheme="minorHAnsi" w:cs="Calibri Light"/>
        </w:rPr>
        <w:t xml:space="preserve">l'unité de distribution dont l'activité consiste à revendre de manière habituelle des marchandises à des consommateurs en nom propre et pour compte propre, sans faire subir à ces marchandises d'autre traitement que les manipulations usuelles dans le </w:t>
      </w:r>
      <w:r w:rsidRPr="004D0F71">
        <w:rPr>
          <w:rFonts w:asciiTheme="minorHAnsi" w:hAnsiTheme="minorHAnsi" w:cs="Calibri Light"/>
          <w:spacing w:val="1"/>
        </w:rPr>
        <w:t>commerce ;</w:t>
      </w:r>
    </w:p>
    <w:p w14:paraId="252F0AB7" w14:textId="77777777" w:rsidR="009B153C" w:rsidRPr="004D0F71" w:rsidRDefault="009B153C" w:rsidP="00E063FD">
      <w:pPr>
        <w:spacing w:before="120"/>
        <w:jc w:val="both"/>
        <w:textAlignment w:val="baseline"/>
        <w:rPr>
          <w:rFonts w:asciiTheme="minorHAnsi" w:hAnsiTheme="minorHAnsi" w:cs="Calibri Light"/>
          <w:b/>
        </w:rPr>
      </w:pPr>
      <w:r w:rsidRPr="004D0F71">
        <w:rPr>
          <w:rFonts w:asciiTheme="minorHAnsi" w:hAnsiTheme="minorHAnsi" w:cs="Calibri Light"/>
          <w:b/>
        </w:rPr>
        <w:t xml:space="preserve">« Surface commerciale nette » : </w:t>
      </w:r>
      <w:r w:rsidRPr="004D0F71">
        <w:rPr>
          <w:rFonts w:asciiTheme="minorHAnsi" w:hAnsiTheme="minorHAnsi" w:cs="Calibri Light"/>
        </w:rPr>
        <w:t>la surface destinée à la vente et accessible au public y compris les surfaces non couvertes ; cette surface inclut notamment les zones de caisses et les zones situées à l'arrière des caisses.</w:t>
      </w:r>
    </w:p>
    <w:p w14:paraId="18BAE6C0" w14:textId="77777777"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Peut être assimilé à un local, tout espace clôturé accessible au public et destiné à l'accomplissement d'actes de commerce</w:t>
      </w:r>
      <w:r w:rsidR="00E266D3" w:rsidRPr="004D0F71">
        <w:rPr>
          <w:rFonts w:asciiTheme="minorHAnsi" w:hAnsiTheme="minorHAnsi" w:cs="Calibri Light"/>
        </w:rPr>
        <w:t xml:space="preserve"> (les halls d'entrée utilisés à des fins d'exposition ou de vente de marchandises ne rentrent pas dans la définition de la surface commerciale nette).</w:t>
      </w:r>
    </w:p>
    <w:p w14:paraId="5533062D" w14:textId="77777777"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Il est loisible à chaque commune de récupérer par voie de redevance, auprès de tout ou partie du secteur tertiaire installé sur le territoire ou dans un périmètre bien délimité de celui-ci, tout ou partie de l'investissement qu'elle a consenti (en concertation) avec ce secteur. C'est ainsi par exemple que des investissements réalisés en concertation avec les partenaires d'un centre-ville (ex : installation de caméras de surveillance), peuvent être récupérés dans le respect du principe d'égalité sur base d'un critère objectif (ex : des m</w:t>
      </w:r>
      <w:r w:rsidRPr="004D0F71">
        <w:rPr>
          <w:rFonts w:asciiTheme="minorHAnsi" w:hAnsiTheme="minorHAnsi" w:cs="Calibri Light"/>
          <w:vertAlign w:val="superscript"/>
        </w:rPr>
        <w:t>2</w:t>
      </w:r>
      <w:r w:rsidRPr="004D0F71">
        <w:rPr>
          <w:rFonts w:asciiTheme="minorHAnsi" w:hAnsiTheme="minorHAnsi" w:cs="Calibri Light"/>
        </w:rPr>
        <w:t>). Ce système permet aux communes d'initier, de manière concertée, une politique dynamique de gestion d'un centre-ville.</w:t>
      </w:r>
    </w:p>
    <w:p w14:paraId="2180CF8E" w14:textId="15DECA19" w:rsidR="009B153C" w:rsidRPr="004D0F71" w:rsidRDefault="009B153C" w:rsidP="00256E9F">
      <w:pPr>
        <w:spacing w:before="120"/>
        <w:jc w:val="both"/>
        <w:rPr>
          <w:rFonts w:asciiTheme="minorHAnsi" w:hAnsiTheme="minorHAnsi" w:cs="Calibri Light"/>
          <w:lang w:val="fr-BE"/>
        </w:rPr>
      </w:pPr>
      <w:r w:rsidRPr="004D0F71">
        <w:rPr>
          <w:rFonts w:asciiTheme="minorHAnsi" w:hAnsiTheme="minorHAnsi" w:cs="Calibri Light"/>
          <w:lang w:val="fr-BE"/>
        </w:rPr>
        <w:t>Vu la définition de la surface commerciale reprise ci-dessus, je vous invite à prévoir dans votre règlement-taxe une exonération pour les 400 premiers m².</w:t>
      </w:r>
    </w:p>
    <w:p w14:paraId="1EFBEC63" w14:textId="77777777" w:rsidR="002B0522" w:rsidRPr="004D0F71" w:rsidRDefault="002B0522" w:rsidP="00256E9F">
      <w:pPr>
        <w:spacing w:before="120"/>
        <w:jc w:val="both"/>
        <w:rPr>
          <w:rFonts w:asciiTheme="minorHAnsi" w:hAnsiTheme="minorHAnsi" w:cs="Calibri Light"/>
          <w:lang w:val="fr-BE"/>
        </w:rPr>
      </w:pPr>
    </w:p>
    <w:p w14:paraId="2D09AE19" w14:textId="77777777" w:rsidR="00BF2701" w:rsidRPr="004D0F71" w:rsidRDefault="00BF2701" w:rsidP="00256E9F">
      <w:pPr>
        <w:spacing w:before="120"/>
        <w:jc w:val="both"/>
        <w:rPr>
          <w:rFonts w:asciiTheme="minorHAnsi" w:hAnsiTheme="minorHAnsi" w:cs="Calibri Light"/>
          <w:lang w:val="fr-BE"/>
        </w:rPr>
      </w:pPr>
    </w:p>
    <w:p w14:paraId="65A740F1" w14:textId="543D2C65" w:rsidR="00705A12" w:rsidRPr="004D0F71" w:rsidRDefault="009B153C" w:rsidP="00E5346D">
      <w:pPr>
        <w:pStyle w:val="Sam3"/>
      </w:pPr>
      <w:bookmarkStart w:id="8660" w:name="_Toc516740020"/>
      <w:bookmarkStart w:id="8661" w:name="_Toc516751929"/>
      <w:bookmarkStart w:id="8662" w:name="_Toc516826017"/>
      <w:bookmarkStart w:id="8663" w:name="_Toc516826575"/>
      <w:bookmarkStart w:id="8664" w:name="_Toc516837895"/>
      <w:bookmarkStart w:id="8665" w:name="_Toc516838454"/>
      <w:bookmarkStart w:id="8666" w:name="_Toc516839013"/>
      <w:bookmarkStart w:id="8667" w:name="_Toc516839573"/>
      <w:bookmarkStart w:id="8668" w:name="_Toc517173669"/>
      <w:bookmarkStart w:id="8669" w:name="_Toc517175343"/>
      <w:bookmarkStart w:id="8670" w:name="_Toc517175930"/>
      <w:bookmarkStart w:id="8671" w:name="_Toc517176518"/>
      <w:bookmarkStart w:id="8672" w:name="_Toc517337843"/>
      <w:bookmarkStart w:id="8673" w:name="_Toc517360639"/>
      <w:bookmarkStart w:id="8674" w:name="_Toc143779241"/>
      <w:bookmarkStart w:id="8675" w:name="_Toc512525545"/>
      <w:bookmarkStart w:id="8676" w:name="_Toc515896858"/>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r w:rsidRPr="004D0F71">
        <w:t xml:space="preserve">040/367-48 : </w:t>
      </w:r>
      <w:r w:rsidR="001E0A00" w:rsidRPr="004D0F71">
        <w:t>E</w:t>
      </w:r>
      <w:r w:rsidRPr="004D0F71">
        <w:t>oliennes destinées à la production industrielle d'électricité</w:t>
      </w:r>
      <w:bookmarkEnd w:id="8674"/>
      <w:r w:rsidRPr="004D0F71">
        <w:t xml:space="preserve"> </w:t>
      </w:r>
    </w:p>
    <w:p w14:paraId="5C734CE5" w14:textId="7F9ABB02" w:rsidR="009B153C" w:rsidRPr="004D0F71" w:rsidRDefault="00705A12" w:rsidP="00E063FD">
      <w:r w:rsidRPr="004D0F71">
        <w:t>T</w:t>
      </w:r>
      <w:r w:rsidR="009B153C" w:rsidRPr="004D0F71">
        <w:t>axe directe</w:t>
      </w:r>
      <w:bookmarkEnd w:id="8675"/>
      <w:bookmarkEnd w:id="8676"/>
    </w:p>
    <w:p w14:paraId="4E59C3E2" w14:textId="77777777"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Taux maximum recommandé :</w:t>
      </w:r>
    </w:p>
    <w:p w14:paraId="64BC9502" w14:textId="524FF27A" w:rsidR="009B153C" w:rsidRPr="004D0F71" w:rsidRDefault="008A2386" w:rsidP="002B0522">
      <w:pPr>
        <w:pStyle w:val="Paragraphedeliste"/>
        <w:numPr>
          <w:ilvl w:val="0"/>
          <w:numId w:val="162"/>
        </w:numPr>
        <w:tabs>
          <w:tab w:val="left" w:pos="144"/>
        </w:tabs>
        <w:ind w:left="499" w:hanging="357"/>
        <w:jc w:val="both"/>
        <w:textAlignment w:val="baseline"/>
        <w:rPr>
          <w:rFonts w:asciiTheme="minorHAnsi" w:hAnsiTheme="minorHAnsi" w:cs="Calibri Light"/>
        </w:rPr>
      </w:pPr>
      <w:bookmarkStart w:id="8677" w:name="_Hlk112851635"/>
      <w:r>
        <w:rPr>
          <w:rFonts w:asciiTheme="minorHAnsi" w:hAnsiTheme="minorHAnsi" w:cs="Calibri Light"/>
        </w:rPr>
        <w:t>P</w:t>
      </w:r>
      <w:r w:rsidR="009B153C" w:rsidRPr="004D0F71">
        <w:rPr>
          <w:rFonts w:asciiTheme="minorHAnsi" w:hAnsiTheme="minorHAnsi" w:cs="Calibri Light"/>
        </w:rPr>
        <w:t>our un</w:t>
      </w:r>
      <w:r w:rsidR="001E0A00" w:rsidRPr="004D0F71">
        <w:rPr>
          <w:rFonts w:asciiTheme="minorHAnsi" w:hAnsiTheme="minorHAnsi" w:cs="Calibri Light"/>
        </w:rPr>
        <w:t>e éolienne</w:t>
      </w:r>
      <w:r w:rsidR="009B153C" w:rsidRPr="004D0F71">
        <w:rPr>
          <w:rFonts w:asciiTheme="minorHAnsi" w:hAnsiTheme="minorHAnsi" w:cs="Calibri Light"/>
        </w:rPr>
        <w:t xml:space="preserve"> d’une puissance nominale </w:t>
      </w:r>
      <w:r w:rsidR="005C63DE" w:rsidRPr="004D0F71">
        <w:rPr>
          <w:rFonts w:asciiTheme="minorHAnsi" w:hAnsiTheme="minorHAnsi" w:cs="Calibri Light"/>
        </w:rPr>
        <w:t>jusqu’</w:t>
      </w:r>
      <w:r w:rsidR="009B153C" w:rsidRPr="004D0F71">
        <w:rPr>
          <w:rFonts w:asciiTheme="minorHAnsi" w:hAnsiTheme="minorHAnsi" w:cs="Calibri Light"/>
        </w:rPr>
        <w:t xml:space="preserve">à </w:t>
      </w:r>
      <w:r w:rsidR="00C1754A" w:rsidRPr="004D0F71">
        <w:rPr>
          <w:rFonts w:asciiTheme="minorHAnsi" w:hAnsiTheme="minorHAnsi" w:cs="Calibri Light"/>
        </w:rPr>
        <w:t xml:space="preserve">0,5 </w:t>
      </w:r>
      <w:r w:rsidR="009B153C" w:rsidRPr="004D0F71">
        <w:rPr>
          <w:rFonts w:asciiTheme="minorHAnsi" w:hAnsiTheme="minorHAnsi" w:cs="Calibri Light"/>
        </w:rPr>
        <w:t>mégawatt : zéro euro</w:t>
      </w:r>
      <w:r w:rsidR="00B712FD" w:rsidRPr="004D0F71">
        <w:rPr>
          <w:rFonts w:asciiTheme="minorHAnsi" w:hAnsiTheme="minorHAnsi" w:cs="Calibri Light"/>
        </w:rPr>
        <w:t> ;</w:t>
      </w:r>
    </w:p>
    <w:p w14:paraId="614ADC8F" w14:textId="483BC1CE" w:rsidR="00C1754A" w:rsidRPr="004D0F71" w:rsidRDefault="00C64C0B" w:rsidP="00C1754A">
      <w:pPr>
        <w:pStyle w:val="Paragraphedeliste"/>
        <w:numPr>
          <w:ilvl w:val="0"/>
          <w:numId w:val="162"/>
        </w:numPr>
        <w:tabs>
          <w:tab w:val="left" w:pos="144"/>
        </w:tabs>
        <w:ind w:left="499" w:hanging="357"/>
        <w:jc w:val="both"/>
        <w:textAlignment w:val="baseline"/>
        <w:rPr>
          <w:rFonts w:asciiTheme="minorHAnsi" w:hAnsiTheme="minorHAnsi" w:cs="Calibri Light"/>
        </w:rPr>
      </w:pPr>
      <w:r w:rsidRPr="004D0F71">
        <w:rPr>
          <w:rFonts w:asciiTheme="minorHAnsi" w:hAnsiTheme="minorHAnsi" w:cs="Calibri Light"/>
        </w:rPr>
        <w:t>Au-delà</w:t>
      </w:r>
      <w:r w:rsidRPr="004D0F71">
        <w:t xml:space="preserve"> </w:t>
      </w:r>
      <w:r w:rsidRPr="004D0F71">
        <w:rPr>
          <w:rFonts w:asciiTheme="minorHAnsi" w:hAnsiTheme="minorHAnsi" w:cs="Calibri Light"/>
        </w:rPr>
        <w:t>de 0,5 mégawatt le taux est de 500 euros</w:t>
      </w:r>
      <w:r w:rsidR="00923CE1" w:rsidRPr="004D0F71">
        <w:rPr>
          <w:rFonts w:asciiTheme="minorHAnsi" w:hAnsiTheme="minorHAnsi" w:cs="Calibri Light"/>
        </w:rPr>
        <w:t xml:space="preserve"> (</w:t>
      </w:r>
      <w:r w:rsidR="005757C6">
        <w:rPr>
          <w:rFonts w:asciiTheme="minorHAnsi" w:hAnsiTheme="minorHAnsi" w:cs="Calibri Light"/>
        </w:rPr>
        <w:t>592,95</w:t>
      </w:r>
      <w:r w:rsidR="00923CE1" w:rsidRPr="004D0F71">
        <w:t xml:space="preserve"> </w:t>
      </w:r>
      <w:r w:rsidR="00923CE1" w:rsidRPr="004D0F71">
        <w:rPr>
          <w:rFonts w:asciiTheme="minorHAnsi" w:hAnsiTheme="minorHAnsi" w:cs="Calibri Light"/>
        </w:rPr>
        <w:t xml:space="preserve">indexé à </w:t>
      </w:r>
      <w:r w:rsidR="00985F76">
        <w:rPr>
          <w:rFonts w:asciiTheme="minorHAnsi" w:hAnsiTheme="minorHAnsi" w:cs="Calibri Light"/>
        </w:rPr>
        <w:t>18,59</w:t>
      </w:r>
      <w:r w:rsidR="00923CE1" w:rsidRPr="004D0F71">
        <w:rPr>
          <w:rFonts w:asciiTheme="minorHAnsi" w:hAnsiTheme="minorHAnsi" w:cs="Calibri Light"/>
        </w:rPr>
        <w:t>%)</w:t>
      </w:r>
      <w:r w:rsidRPr="004D0F71">
        <w:rPr>
          <w:rFonts w:asciiTheme="minorHAnsi" w:hAnsiTheme="minorHAnsi" w:cs="Calibri Light"/>
        </w:rPr>
        <w:t xml:space="preserve"> par 0,1 mégawatt.</w:t>
      </w:r>
    </w:p>
    <w:bookmarkEnd w:id="8677"/>
    <w:p w14:paraId="1C28FE72" w14:textId="77777777" w:rsidR="00C1754A" w:rsidRPr="004D0F71" w:rsidRDefault="00C1754A" w:rsidP="00C1754A">
      <w:pPr>
        <w:pStyle w:val="Paragraphedeliste"/>
        <w:tabs>
          <w:tab w:val="left" w:pos="144"/>
        </w:tabs>
        <w:ind w:left="499"/>
        <w:jc w:val="both"/>
        <w:textAlignment w:val="baseline"/>
        <w:rPr>
          <w:rFonts w:asciiTheme="minorHAnsi" w:hAnsiTheme="minorHAnsi" w:cs="Calibri Light"/>
          <w:sz w:val="10"/>
          <w:szCs w:val="10"/>
        </w:rPr>
      </w:pPr>
    </w:p>
    <w:p w14:paraId="1E30BF08" w14:textId="6BB61A6D" w:rsidR="00C1754A" w:rsidRPr="004D0F71" w:rsidRDefault="00C1754A" w:rsidP="00C1754A">
      <w:pPr>
        <w:tabs>
          <w:tab w:val="left" w:pos="144"/>
        </w:tabs>
        <w:jc w:val="both"/>
        <w:textAlignment w:val="baseline"/>
        <w:rPr>
          <w:rFonts w:asciiTheme="minorHAnsi" w:hAnsiTheme="minorHAnsi" w:cs="Calibri Light"/>
        </w:rPr>
      </w:pPr>
      <w:r w:rsidRPr="004D0F71">
        <w:rPr>
          <w:rFonts w:asciiTheme="minorHAnsi" w:hAnsiTheme="minorHAnsi" w:cs="Calibri Light"/>
        </w:rPr>
        <w:t>Ainsi :</w:t>
      </w:r>
    </w:p>
    <w:p w14:paraId="27DC952D" w14:textId="5C358054" w:rsidR="00C1754A" w:rsidRPr="004D0F71" w:rsidRDefault="00C1754A" w:rsidP="00C1754A">
      <w:pPr>
        <w:tabs>
          <w:tab w:val="left" w:pos="144"/>
        </w:tabs>
        <w:jc w:val="both"/>
        <w:textAlignment w:val="baseline"/>
        <w:rPr>
          <w:rFonts w:asciiTheme="minorHAnsi" w:hAnsiTheme="minorHAnsi" w:cs="Calibri Light"/>
        </w:rPr>
      </w:pPr>
      <w:r w:rsidRPr="004D0F71">
        <w:rPr>
          <w:rFonts w:asciiTheme="minorHAnsi" w:hAnsiTheme="minorHAnsi" w:cs="Calibri Light"/>
        </w:rPr>
        <w:t>•</w:t>
      </w:r>
      <w:r w:rsidRPr="004D0F71">
        <w:rPr>
          <w:rFonts w:asciiTheme="minorHAnsi" w:hAnsiTheme="minorHAnsi" w:cs="Calibri Light"/>
        </w:rPr>
        <w:tab/>
        <w:t xml:space="preserve">une éolienne de 0,7 mégawatt sera soumise à une taxe de </w:t>
      </w:r>
      <w:r w:rsidR="004660F3" w:rsidRPr="004D0F71">
        <w:rPr>
          <w:rFonts w:asciiTheme="minorHAnsi" w:hAnsiTheme="minorHAnsi" w:cs="Calibri Light"/>
        </w:rPr>
        <w:t>3.500</w:t>
      </w:r>
      <w:r w:rsidRPr="004D0F71">
        <w:rPr>
          <w:rFonts w:asciiTheme="minorHAnsi" w:hAnsiTheme="minorHAnsi" w:cs="Calibri Light"/>
        </w:rPr>
        <w:t xml:space="preserve"> euros</w:t>
      </w:r>
      <w:r w:rsidR="00923CE1" w:rsidRPr="004D0F71">
        <w:rPr>
          <w:rFonts w:asciiTheme="minorHAnsi" w:hAnsiTheme="minorHAnsi" w:cs="Calibri Light"/>
        </w:rPr>
        <w:t xml:space="preserve"> (</w:t>
      </w:r>
      <w:r w:rsidR="004660F3" w:rsidRPr="004D0F71">
        <w:rPr>
          <w:rFonts w:asciiTheme="minorHAnsi" w:hAnsiTheme="minorHAnsi" w:cs="Calibri Light"/>
        </w:rPr>
        <w:t>4.</w:t>
      </w:r>
      <w:r w:rsidR="005757C6">
        <w:rPr>
          <w:rFonts w:asciiTheme="minorHAnsi" w:hAnsiTheme="minorHAnsi" w:cs="Calibri Light"/>
        </w:rPr>
        <w:t>150,65</w:t>
      </w:r>
      <w:r w:rsidR="00923CE1" w:rsidRPr="004D0F71">
        <w:rPr>
          <w:rFonts w:asciiTheme="minorHAnsi" w:hAnsiTheme="minorHAnsi" w:cs="Calibri Light"/>
        </w:rPr>
        <w:t xml:space="preserve"> indexé à </w:t>
      </w:r>
      <w:r w:rsidR="00985F76">
        <w:rPr>
          <w:rFonts w:asciiTheme="minorHAnsi" w:hAnsiTheme="minorHAnsi" w:cs="Calibri Light"/>
        </w:rPr>
        <w:t>18,59</w:t>
      </w:r>
      <w:r w:rsidR="00923CE1" w:rsidRPr="004D0F71">
        <w:rPr>
          <w:rFonts w:asciiTheme="minorHAnsi" w:hAnsiTheme="minorHAnsi" w:cs="Calibri Light"/>
        </w:rPr>
        <w:t>%)</w:t>
      </w:r>
    </w:p>
    <w:p w14:paraId="54539D3D" w14:textId="5926B33A" w:rsidR="00C1754A" w:rsidRPr="004D0F71" w:rsidRDefault="00C1754A" w:rsidP="00C1754A">
      <w:pPr>
        <w:tabs>
          <w:tab w:val="left" w:pos="144"/>
        </w:tabs>
        <w:jc w:val="both"/>
        <w:textAlignment w:val="baseline"/>
        <w:rPr>
          <w:rFonts w:asciiTheme="minorHAnsi" w:hAnsiTheme="minorHAnsi" w:cs="Calibri Light"/>
        </w:rPr>
      </w:pPr>
      <w:r w:rsidRPr="004D0F71">
        <w:rPr>
          <w:rFonts w:asciiTheme="minorHAnsi" w:hAnsiTheme="minorHAnsi" w:cs="Calibri Light"/>
        </w:rPr>
        <w:lastRenderedPageBreak/>
        <w:t>•</w:t>
      </w:r>
      <w:r w:rsidRPr="004D0F71">
        <w:rPr>
          <w:rFonts w:asciiTheme="minorHAnsi" w:hAnsiTheme="minorHAnsi" w:cs="Calibri Light"/>
        </w:rPr>
        <w:tab/>
        <w:t>une éolienne de 1 mégawatt sera soumise à une taxe de 5.000 euros</w:t>
      </w:r>
      <w:r w:rsidR="00923CE1" w:rsidRPr="004D0F71">
        <w:rPr>
          <w:rFonts w:asciiTheme="minorHAnsi" w:hAnsiTheme="minorHAnsi" w:cs="Calibri Light"/>
        </w:rPr>
        <w:t xml:space="preserve"> (5.</w:t>
      </w:r>
      <w:r w:rsidR="00913620">
        <w:rPr>
          <w:rFonts w:asciiTheme="minorHAnsi" w:hAnsiTheme="minorHAnsi" w:cs="Calibri Light"/>
        </w:rPr>
        <w:t>929,5</w:t>
      </w:r>
      <w:r w:rsidR="00E37337">
        <w:rPr>
          <w:rFonts w:asciiTheme="minorHAnsi" w:hAnsiTheme="minorHAnsi" w:cs="Calibri Light"/>
        </w:rPr>
        <w:t xml:space="preserve"> </w:t>
      </w:r>
      <w:r w:rsidR="00923CE1" w:rsidRPr="004D0F71">
        <w:rPr>
          <w:rFonts w:asciiTheme="minorHAnsi" w:hAnsiTheme="minorHAnsi" w:cs="Calibri Light"/>
        </w:rPr>
        <w:t xml:space="preserve">indexé à </w:t>
      </w:r>
      <w:r w:rsidR="00985F76">
        <w:rPr>
          <w:rFonts w:asciiTheme="minorHAnsi" w:hAnsiTheme="minorHAnsi" w:cs="Calibri Light"/>
        </w:rPr>
        <w:t>18,59</w:t>
      </w:r>
      <w:r w:rsidR="00923CE1" w:rsidRPr="004D0F71">
        <w:rPr>
          <w:rFonts w:asciiTheme="minorHAnsi" w:hAnsiTheme="minorHAnsi" w:cs="Calibri Light"/>
        </w:rPr>
        <w:t>%)</w:t>
      </w:r>
    </w:p>
    <w:p w14:paraId="280BD4A0" w14:textId="25A937B4" w:rsidR="00654F7E" w:rsidRPr="004D0F71" w:rsidRDefault="00C1754A" w:rsidP="00654F7E">
      <w:pPr>
        <w:tabs>
          <w:tab w:val="left" w:pos="144"/>
        </w:tabs>
        <w:jc w:val="both"/>
        <w:textAlignment w:val="baseline"/>
        <w:rPr>
          <w:rFonts w:asciiTheme="minorHAnsi" w:hAnsiTheme="minorHAnsi" w:cs="Calibri Light"/>
        </w:rPr>
      </w:pPr>
      <w:r w:rsidRPr="004D0F71">
        <w:rPr>
          <w:rFonts w:asciiTheme="minorHAnsi" w:hAnsiTheme="minorHAnsi" w:cs="Calibri Light"/>
        </w:rPr>
        <w:t>•</w:t>
      </w:r>
      <w:r w:rsidRPr="004D0F71">
        <w:rPr>
          <w:rFonts w:asciiTheme="minorHAnsi" w:hAnsiTheme="minorHAnsi" w:cs="Calibri Light"/>
        </w:rPr>
        <w:tab/>
        <w:t>une éolienne de 2 mégawatt</w:t>
      </w:r>
      <w:r w:rsidR="00A5716F" w:rsidRPr="004D0F71">
        <w:rPr>
          <w:rFonts w:asciiTheme="minorHAnsi" w:hAnsiTheme="minorHAnsi" w:cs="Calibri Light"/>
        </w:rPr>
        <w:t>s</w:t>
      </w:r>
      <w:r w:rsidRPr="004D0F71">
        <w:rPr>
          <w:rFonts w:asciiTheme="minorHAnsi" w:hAnsiTheme="minorHAnsi" w:cs="Calibri Light"/>
        </w:rPr>
        <w:t xml:space="preserve"> sera soumise à une taxe de 10.000 euros</w:t>
      </w:r>
      <w:r w:rsidR="00923CE1" w:rsidRPr="004D0F71">
        <w:rPr>
          <w:rFonts w:asciiTheme="minorHAnsi" w:hAnsiTheme="minorHAnsi" w:cs="Calibri Light"/>
        </w:rPr>
        <w:t xml:space="preserve"> (11.</w:t>
      </w:r>
      <w:r w:rsidR="00913620">
        <w:rPr>
          <w:rFonts w:asciiTheme="minorHAnsi" w:hAnsiTheme="minorHAnsi" w:cs="Calibri Light"/>
        </w:rPr>
        <w:t>859,00</w:t>
      </w:r>
      <w:r w:rsidR="00923CE1" w:rsidRPr="004D0F71">
        <w:rPr>
          <w:rFonts w:asciiTheme="minorHAnsi" w:hAnsiTheme="minorHAnsi" w:cs="Calibri Light"/>
        </w:rPr>
        <w:t xml:space="preserve"> indexé à </w:t>
      </w:r>
      <w:r w:rsidR="00985F76">
        <w:rPr>
          <w:rFonts w:asciiTheme="minorHAnsi" w:hAnsiTheme="minorHAnsi" w:cs="Calibri Light"/>
        </w:rPr>
        <w:t>18,59</w:t>
      </w:r>
      <w:r w:rsidR="00923CE1" w:rsidRPr="004D0F71">
        <w:rPr>
          <w:rFonts w:asciiTheme="minorHAnsi" w:hAnsiTheme="minorHAnsi" w:cs="Calibri Light"/>
        </w:rPr>
        <w:t>%)</w:t>
      </w:r>
    </w:p>
    <w:p w14:paraId="6EF4E191" w14:textId="66B32901" w:rsidR="00C1754A" w:rsidRPr="004D0F71" w:rsidRDefault="00C1754A" w:rsidP="00C1754A">
      <w:pPr>
        <w:tabs>
          <w:tab w:val="left" w:pos="144"/>
        </w:tabs>
        <w:jc w:val="both"/>
        <w:textAlignment w:val="baseline"/>
        <w:rPr>
          <w:rFonts w:asciiTheme="minorHAnsi" w:hAnsiTheme="minorHAnsi" w:cs="Calibri Light"/>
        </w:rPr>
      </w:pPr>
      <w:r w:rsidRPr="004D0F71">
        <w:rPr>
          <w:rFonts w:asciiTheme="minorHAnsi" w:hAnsiTheme="minorHAnsi" w:cs="Calibri Light"/>
        </w:rPr>
        <w:t>•</w:t>
      </w:r>
      <w:r w:rsidRPr="004D0F71">
        <w:rPr>
          <w:rFonts w:asciiTheme="minorHAnsi" w:hAnsiTheme="minorHAnsi" w:cs="Calibri Light"/>
        </w:rPr>
        <w:tab/>
      </w:r>
      <w:bookmarkStart w:id="8678" w:name="_Hlk127352974"/>
      <w:r w:rsidRPr="004D0F71">
        <w:rPr>
          <w:rFonts w:asciiTheme="minorHAnsi" w:hAnsiTheme="minorHAnsi" w:cs="Calibri Light"/>
        </w:rPr>
        <w:t>une éolienne de 2,3 mégawatt</w:t>
      </w:r>
      <w:r w:rsidR="00A5716F" w:rsidRPr="004D0F71">
        <w:rPr>
          <w:rFonts w:asciiTheme="minorHAnsi" w:hAnsiTheme="minorHAnsi" w:cs="Calibri Light"/>
        </w:rPr>
        <w:t>s</w:t>
      </w:r>
      <w:r w:rsidRPr="004D0F71">
        <w:rPr>
          <w:rFonts w:asciiTheme="minorHAnsi" w:hAnsiTheme="minorHAnsi" w:cs="Calibri Light"/>
        </w:rPr>
        <w:t xml:space="preserve"> sera soumise à une taxe de 11.500 euros</w:t>
      </w:r>
      <w:r w:rsidR="00923CE1" w:rsidRPr="004D0F71">
        <w:rPr>
          <w:rFonts w:asciiTheme="minorHAnsi" w:hAnsiTheme="minorHAnsi" w:cs="Calibri Light"/>
        </w:rPr>
        <w:t xml:space="preserve"> (13.</w:t>
      </w:r>
      <w:r w:rsidR="00913620">
        <w:rPr>
          <w:rFonts w:asciiTheme="minorHAnsi" w:hAnsiTheme="minorHAnsi" w:cs="Calibri Light"/>
        </w:rPr>
        <w:t>637,85</w:t>
      </w:r>
      <w:r w:rsidR="00923CE1" w:rsidRPr="004D0F71">
        <w:rPr>
          <w:rFonts w:asciiTheme="minorHAnsi" w:hAnsiTheme="minorHAnsi" w:cs="Calibri Light"/>
        </w:rPr>
        <w:t xml:space="preserve"> indexé à </w:t>
      </w:r>
      <w:r w:rsidR="00985F76">
        <w:rPr>
          <w:rFonts w:asciiTheme="minorHAnsi" w:hAnsiTheme="minorHAnsi" w:cs="Calibri Light"/>
        </w:rPr>
        <w:t>18,59</w:t>
      </w:r>
      <w:r w:rsidR="00923CE1" w:rsidRPr="004D0F71">
        <w:rPr>
          <w:rFonts w:asciiTheme="minorHAnsi" w:hAnsiTheme="minorHAnsi" w:cs="Calibri Light"/>
        </w:rPr>
        <w:t>%)</w:t>
      </w:r>
      <w:bookmarkEnd w:id="8678"/>
    </w:p>
    <w:p w14:paraId="7B35C1A9" w14:textId="0589E0E2" w:rsidR="00C1754A" w:rsidRPr="004D0F71" w:rsidRDefault="00C1754A" w:rsidP="00923CE1">
      <w:pPr>
        <w:pStyle w:val="Paragraphedeliste"/>
        <w:numPr>
          <w:ilvl w:val="0"/>
          <w:numId w:val="321"/>
        </w:numPr>
        <w:tabs>
          <w:tab w:val="left" w:pos="144"/>
        </w:tabs>
        <w:ind w:left="0" w:hanging="11"/>
        <w:jc w:val="both"/>
        <w:textAlignment w:val="baseline"/>
        <w:rPr>
          <w:rFonts w:asciiTheme="minorHAnsi" w:hAnsiTheme="minorHAnsi" w:cs="Calibri Light"/>
        </w:rPr>
      </w:pPr>
      <w:proofErr w:type="gramStart"/>
      <w:r w:rsidRPr="004D0F71">
        <w:rPr>
          <w:rFonts w:asciiTheme="minorHAnsi" w:hAnsiTheme="minorHAnsi" w:cs="Calibri Light"/>
        </w:rPr>
        <w:t>une</w:t>
      </w:r>
      <w:proofErr w:type="gramEnd"/>
      <w:r w:rsidRPr="004D0F71">
        <w:rPr>
          <w:rFonts w:asciiTheme="minorHAnsi" w:hAnsiTheme="minorHAnsi" w:cs="Calibri Light"/>
        </w:rPr>
        <w:t xml:space="preserve"> éolienne de 3 mégawatt</w:t>
      </w:r>
      <w:r w:rsidR="00A5716F" w:rsidRPr="004D0F71">
        <w:rPr>
          <w:rFonts w:asciiTheme="minorHAnsi" w:hAnsiTheme="minorHAnsi" w:cs="Calibri Light"/>
        </w:rPr>
        <w:t>s</w:t>
      </w:r>
      <w:r w:rsidRPr="004D0F71">
        <w:rPr>
          <w:rFonts w:asciiTheme="minorHAnsi" w:hAnsiTheme="minorHAnsi" w:cs="Calibri Light"/>
        </w:rPr>
        <w:t xml:space="preserve"> sera soumise à une taxe de 1</w:t>
      </w:r>
      <w:r w:rsidR="00A5716F" w:rsidRPr="004D0F71">
        <w:rPr>
          <w:rFonts w:asciiTheme="minorHAnsi" w:hAnsiTheme="minorHAnsi" w:cs="Calibri Light"/>
        </w:rPr>
        <w:t>5</w:t>
      </w:r>
      <w:r w:rsidRPr="004D0F71">
        <w:rPr>
          <w:rFonts w:asciiTheme="minorHAnsi" w:hAnsiTheme="minorHAnsi" w:cs="Calibri Light"/>
        </w:rPr>
        <w:t>.</w:t>
      </w:r>
      <w:r w:rsidR="00A5716F" w:rsidRPr="004D0F71">
        <w:rPr>
          <w:rFonts w:asciiTheme="minorHAnsi" w:hAnsiTheme="minorHAnsi" w:cs="Calibri Light"/>
        </w:rPr>
        <w:t>0</w:t>
      </w:r>
      <w:r w:rsidRPr="004D0F71">
        <w:rPr>
          <w:rFonts w:asciiTheme="minorHAnsi" w:hAnsiTheme="minorHAnsi" w:cs="Calibri Light"/>
        </w:rPr>
        <w:t>00 euros</w:t>
      </w:r>
      <w:r w:rsidR="00923CE1" w:rsidRPr="004D0F71">
        <w:rPr>
          <w:rFonts w:asciiTheme="minorHAnsi" w:hAnsiTheme="minorHAnsi" w:cs="Calibri Light"/>
        </w:rPr>
        <w:t xml:space="preserve"> (17.</w:t>
      </w:r>
      <w:r w:rsidR="00913620">
        <w:rPr>
          <w:rFonts w:asciiTheme="minorHAnsi" w:hAnsiTheme="minorHAnsi" w:cs="Calibri Light"/>
        </w:rPr>
        <w:t>788,50</w:t>
      </w:r>
      <w:r w:rsidR="00923CE1" w:rsidRPr="004D0F71">
        <w:rPr>
          <w:rFonts w:asciiTheme="minorHAnsi" w:hAnsiTheme="minorHAnsi" w:cs="Calibri Light"/>
        </w:rPr>
        <w:t xml:space="preserve"> indexé à </w:t>
      </w:r>
      <w:r w:rsidR="00985F76">
        <w:rPr>
          <w:rFonts w:asciiTheme="minorHAnsi" w:hAnsiTheme="minorHAnsi" w:cs="Calibri Light"/>
        </w:rPr>
        <w:t>18,59</w:t>
      </w:r>
      <w:r w:rsidR="00923CE1" w:rsidRPr="004D0F71">
        <w:rPr>
          <w:rFonts w:asciiTheme="minorHAnsi" w:hAnsiTheme="minorHAnsi" w:cs="Calibri Light"/>
        </w:rPr>
        <w:t>%)</w:t>
      </w:r>
    </w:p>
    <w:p w14:paraId="69ED07F0" w14:textId="6E053748" w:rsidR="00A5716F" w:rsidRPr="004D0F71" w:rsidRDefault="00A5716F" w:rsidP="003167C2">
      <w:pPr>
        <w:pStyle w:val="Paragraphedeliste"/>
        <w:numPr>
          <w:ilvl w:val="0"/>
          <w:numId w:val="321"/>
        </w:numPr>
        <w:tabs>
          <w:tab w:val="left" w:pos="144"/>
        </w:tabs>
        <w:ind w:left="0" w:firstLine="0"/>
        <w:jc w:val="both"/>
        <w:textAlignment w:val="baseline"/>
        <w:rPr>
          <w:rFonts w:asciiTheme="minorHAnsi" w:hAnsiTheme="minorHAnsi" w:cs="Calibri Light"/>
        </w:rPr>
      </w:pPr>
      <w:proofErr w:type="gramStart"/>
      <w:r w:rsidRPr="004D0F71">
        <w:rPr>
          <w:rFonts w:asciiTheme="minorHAnsi" w:hAnsiTheme="minorHAnsi" w:cs="Calibri Light"/>
        </w:rPr>
        <w:t>une</w:t>
      </w:r>
      <w:proofErr w:type="gramEnd"/>
      <w:r w:rsidRPr="004D0F71">
        <w:rPr>
          <w:rFonts w:asciiTheme="minorHAnsi" w:hAnsiTheme="minorHAnsi" w:cs="Calibri Light"/>
        </w:rPr>
        <w:t xml:space="preserve"> éolienne de 3,6 mégawatts sera soumise à une taxe de 18.000 euros</w:t>
      </w:r>
      <w:r w:rsidR="00923CE1" w:rsidRPr="004D0F71">
        <w:rPr>
          <w:rFonts w:asciiTheme="minorHAnsi" w:hAnsiTheme="minorHAnsi" w:cs="Calibri Light"/>
        </w:rPr>
        <w:t xml:space="preserve"> (</w:t>
      </w:r>
      <w:r w:rsidR="00913620">
        <w:rPr>
          <w:rFonts w:asciiTheme="minorHAnsi" w:hAnsiTheme="minorHAnsi" w:cs="Calibri Light"/>
        </w:rPr>
        <w:t>21.346,20</w:t>
      </w:r>
      <w:r w:rsidR="00E37337">
        <w:rPr>
          <w:rFonts w:asciiTheme="minorHAnsi" w:hAnsiTheme="minorHAnsi" w:cs="Calibri Light"/>
        </w:rPr>
        <w:t xml:space="preserve"> </w:t>
      </w:r>
      <w:r w:rsidR="00923CE1" w:rsidRPr="004D0F71">
        <w:rPr>
          <w:rFonts w:asciiTheme="minorHAnsi" w:hAnsiTheme="minorHAnsi" w:cs="Calibri Light"/>
        </w:rPr>
        <w:t xml:space="preserve">indexé à </w:t>
      </w:r>
      <w:r w:rsidR="00985F76">
        <w:rPr>
          <w:rFonts w:asciiTheme="minorHAnsi" w:hAnsiTheme="minorHAnsi" w:cs="Calibri Light"/>
        </w:rPr>
        <w:t>18,59</w:t>
      </w:r>
      <w:r w:rsidR="00923CE1" w:rsidRPr="004D0F71">
        <w:rPr>
          <w:rFonts w:asciiTheme="minorHAnsi" w:hAnsiTheme="minorHAnsi" w:cs="Calibri Light"/>
        </w:rPr>
        <w:t>%)</w:t>
      </w:r>
    </w:p>
    <w:p w14:paraId="58FB0995" w14:textId="77777777" w:rsidR="00A5716F" w:rsidRPr="004D0F71" w:rsidRDefault="00A5716F" w:rsidP="00256E9F">
      <w:pPr>
        <w:pStyle w:val="Paragraphedeliste"/>
        <w:tabs>
          <w:tab w:val="left" w:pos="144"/>
        </w:tabs>
        <w:ind w:left="720"/>
        <w:jc w:val="both"/>
        <w:textAlignment w:val="baseline"/>
        <w:rPr>
          <w:rFonts w:asciiTheme="minorHAnsi" w:hAnsiTheme="minorHAnsi" w:cs="Calibri Light"/>
        </w:rPr>
      </w:pPr>
    </w:p>
    <w:p w14:paraId="7D65D6FB" w14:textId="3A91A70B" w:rsidR="00F12500" w:rsidRPr="004D0F71" w:rsidRDefault="00F12500" w:rsidP="00E063FD">
      <w:pPr>
        <w:spacing w:before="120"/>
        <w:jc w:val="both"/>
        <w:textAlignment w:val="baseline"/>
        <w:rPr>
          <w:rFonts w:asciiTheme="minorHAnsi" w:hAnsiTheme="minorHAnsi" w:cs="Calibri Light"/>
        </w:rPr>
      </w:pPr>
      <w:bookmarkStart w:id="8679" w:name="_Toc512523785"/>
      <w:bookmarkStart w:id="8680" w:name="_Toc512525546"/>
      <w:r w:rsidRPr="004D0F71">
        <w:rPr>
          <w:rFonts w:asciiTheme="minorHAnsi" w:hAnsiTheme="minorHAnsi" w:cs="Calibri Light"/>
        </w:rPr>
        <w:t>La puissance nominale d’une éolienne est l’énergie que peut produire cette éolienne par unité de temps dans des conditions optimales de fonctionnement et donc la puissance à prendre en considération est celle reprise dans le permis d’urbanisme.</w:t>
      </w:r>
    </w:p>
    <w:p w14:paraId="5A0E718A" w14:textId="296E0941"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 xml:space="preserve">Néanmoins, j’invite les communes à faire preuve de modération dans le choix des taux. Les éoliennes sont en effet un outil important pour la transition énergétique et elles favorisent la diminution de notre empreinte carbone. Dès lors, adapter une fiscalité en adéquation avec cette politique menée par le Gouvernement wallon en faveur du développement durable est indispensable. </w:t>
      </w:r>
    </w:p>
    <w:p w14:paraId="1EF9FCF3" w14:textId="4A8AA4B4" w:rsidR="009B153C" w:rsidRPr="004D0F71" w:rsidRDefault="009B153C" w:rsidP="00671240">
      <w:pPr>
        <w:spacing w:before="120"/>
        <w:jc w:val="both"/>
        <w:textAlignment w:val="baseline"/>
        <w:rPr>
          <w:rFonts w:asciiTheme="minorHAnsi" w:hAnsiTheme="minorHAnsi" w:cs="Calibri Light"/>
        </w:rPr>
      </w:pPr>
      <w:r w:rsidRPr="004D0F71">
        <w:rPr>
          <w:rFonts w:asciiTheme="minorHAnsi" w:hAnsiTheme="minorHAnsi" w:cs="Calibri Light"/>
        </w:rPr>
        <w:t>Je rappelle que le Gouvernement wallon entend œuvrer à la poursuite du développement des énergies renouvelables à un rythme et à un coût sociétal supportables et maitrisés. Cela nécessite de tenir compte de leur potentiel par filière et de leur impact socio-économique et environnemental. Les entreprises wallonnes doivent aussi être encouragées à investir dans cette voie de la transition énergétique. S’inscrire dans cette politique ne peut être que bénéfique pour notre environnement.</w:t>
      </w:r>
      <w:bookmarkEnd w:id="8679"/>
      <w:bookmarkEnd w:id="8680"/>
    </w:p>
    <w:p w14:paraId="43DD6BF3" w14:textId="100AB529" w:rsidR="00DE5C49" w:rsidRPr="004D0F71" w:rsidRDefault="00DE5C49" w:rsidP="00671240">
      <w:pPr>
        <w:spacing w:before="120"/>
        <w:jc w:val="both"/>
        <w:textAlignment w:val="baseline"/>
        <w:rPr>
          <w:rFonts w:asciiTheme="minorHAnsi" w:hAnsiTheme="minorHAnsi" w:cs="Calibri Light"/>
        </w:rPr>
      </w:pPr>
    </w:p>
    <w:p w14:paraId="0F11B443" w14:textId="77777777" w:rsidR="00E41960" w:rsidRPr="004D0F71" w:rsidRDefault="00E41960" w:rsidP="00E5346D">
      <w:pPr>
        <w:pStyle w:val="Sam3"/>
      </w:pPr>
      <w:bookmarkStart w:id="8681" w:name="_Hlk34938863"/>
      <w:bookmarkStart w:id="8682" w:name="_Toc143779242"/>
      <w:r w:rsidRPr="004D0F71">
        <w:t>04002/367-48 : Emplacement de parkings gratuits</w:t>
      </w:r>
      <w:bookmarkEnd w:id="8681"/>
      <w:bookmarkEnd w:id="8682"/>
    </w:p>
    <w:p w14:paraId="353D3047" w14:textId="77777777" w:rsidR="00E41960" w:rsidRPr="004D0F71" w:rsidRDefault="00E41960" w:rsidP="00E41960">
      <w:pPr>
        <w:spacing w:before="120"/>
        <w:jc w:val="both"/>
        <w:textAlignment w:val="baseline"/>
        <w:rPr>
          <w:rFonts w:asciiTheme="minorHAnsi" w:hAnsiTheme="minorHAnsi" w:cs="Calibri Light"/>
          <w:spacing w:val="3"/>
        </w:rPr>
      </w:pPr>
      <w:bookmarkStart w:id="8683" w:name="_Hlk34939299"/>
      <w:r w:rsidRPr="004D0F71">
        <w:rPr>
          <w:rFonts w:asciiTheme="minorHAnsi" w:hAnsiTheme="minorHAnsi" w:cs="Calibri Light"/>
          <w:spacing w:val="3"/>
        </w:rPr>
        <w:t>Taxe directe</w:t>
      </w:r>
    </w:p>
    <w:p w14:paraId="487604EC" w14:textId="77777777" w:rsidR="00A66735" w:rsidRPr="004D0F71" w:rsidRDefault="00A66735" w:rsidP="00A66735">
      <w:pPr>
        <w:spacing w:before="120"/>
        <w:jc w:val="both"/>
        <w:textAlignment w:val="baseline"/>
        <w:rPr>
          <w:rFonts w:asciiTheme="minorHAnsi" w:hAnsiTheme="minorHAnsi" w:cs="Calibri Light"/>
          <w:spacing w:val="3"/>
        </w:rPr>
      </w:pPr>
      <w:r w:rsidRPr="004D0F71">
        <w:rPr>
          <w:rFonts w:asciiTheme="minorHAnsi" w:hAnsiTheme="minorHAnsi" w:cs="Calibri Light"/>
          <w:spacing w:val="3"/>
        </w:rPr>
        <w:t>Cette disposition rencontre l’objectif de la Déclaration de Politique régionale qui vise à renforcer le pouvoir régulateur des villes et communes en matière de fiscalité relative aux grands centres commerciaux de périphérie, afin de les faire participer davantage aux politiques de redynamisation urbaine (révision du plafond autorisé pour la taxe sur les parkings) en lien avec le pacte fiscal.</w:t>
      </w:r>
    </w:p>
    <w:p w14:paraId="599A17F2" w14:textId="77777777" w:rsidR="00A66735" w:rsidRPr="004D0F71" w:rsidRDefault="00A66735" w:rsidP="00A66735">
      <w:pPr>
        <w:spacing w:before="120"/>
        <w:jc w:val="both"/>
        <w:textAlignment w:val="baseline"/>
        <w:rPr>
          <w:rFonts w:asciiTheme="minorHAnsi" w:hAnsiTheme="minorHAnsi" w:cs="Calibri Light"/>
          <w:spacing w:val="3"/>
        </w:rPr>
      </w:pPr>
      <w:r w:rsidRPr="004D0F71">
        <w:rPr>
          <w:rFonts w:asciiTheme="minorHAnsi" w:hAnsiTheme="minorHAnsi" w:cs="Calibri Light"/>
          <w:spacing w:val="3"/>
        </w:rPr>
        <w:t>Je vous invite à reprendre cet objectif dans le préambule de votre règlement.</w:t>
      </w:r>
    </w:p>
    <w:p w14:paraId="0771E7A4" w14:textId="6776221C" w:rsidR="00E41960" w:rsidRPr="004D0F71" w:rsidRDefault="00A66735" w:rsidP="00A66735">
      <w:pPr>
        <w:spacing w:before="120"/>
        <w:jc w:val="both"/>
        <w:textAlignment w:val="baseline"/>
        <w:rPr>
          <w:rFonts w:asciiTheme="minorHAnsi" w:hAnsiTheme="minorHAnsi" w:cs="Calibri Light"/>
          <w:spacing w:val="3"/>
        </w:rPr>
      </w:pPr>
      <w:r w:rsidRPr="004D0F71">
        <w:rPr>
          <w:rFonts w:asciiTheme="minorHAnsi" w:hAnsiTheme="minorHAnsi" w:cs="Calibri Light"/>
          <w:spacing w:val="3"/>
        </w:rPr>
        <w:t>Dans ce cadre, l</w:t>
      </w:r>
      <w:r w:rsidR="00E41960" w:rsidRPr="004D0F71">
        <w:rPr>
          <w:rFonts w:asciiTheme="minorHAnsi" w:hAnsiTheme="minorHAnsi" w:cs="Calibri Light"/>
          <w:spacing w:val="3"/>
        </w:rPr>
        <w:t xml:space="preserve">e taux maximum </w:t>
      </w:r>
      <w:r w:rsidRPr="004D0F71">
        <w:rPr>
          <w:rFonts w:asciiTheme="minorHAnsi" w:hAnsiTheme="minorHAnsi" w:cs="Calibri Light"/>
          <w:spacing w:val="3"/>
        </w:rPr>
        <w:t>préconisé est de</w:t>
      </w:r>
      <w:r w:rsidR="00E41960" w:rsidRPr="004D0F71">
        <w:rPr>
          <w:rFonts w:asciiTheme="minorHAnsi" w:hAnsiTheme="minorHAnsi" w:cs="Calibri Light"/>
          <w:spacing w:val="3"/>
        </w:rPr>
        <w:t xml:space="preserve"> </w:t>
      </w:r>
      <w:r w:rsidRPr="004D0F71">
        <w:rPr>
          <w:rFonts w:asciiTheme="minorHAnsi" w:hAnsiTheme="minorHAnsi" w:cs="Calibri Light"/>
          <w:spacing w:val="3"/>
        </w:rPr>
        <w:t>112</w:t>
      </w:r>
      <w:r w:rsidR="001073DB" w:rsidRPr="004D0F71">
        <w:rPr>
          <w:rFonts w:asciiTheme="minorHAnsi" w:hAnsiTheme="minorHAnsi" w:cs="Calibri Light"/>
          <w:spacing w:val="3"/>
        </w:rPr>
        <w:t>,00</w:t>
      </w:r>
      <w:r w:rsidR="00384F13" w:rsidRPr="004D0F71">
        <w:rPr>
          <w:rFonts w:asciiTheme="minorHAnsi" w:hAnsiTheme="minorHAnsi" w:cs="Calibri Light"/>
          <w:spacing w:val="3"/>
        </w:rPr>
        <w:t xml:space="preserve"> </w:t>
      </w:r>
      <w:r w:rsidR="00E41960" w:rsidRPr="004D0F71">
        <w:rPr>
          <w:rFonts w:asciiTheme="minorHAnsi" w:hAnsiTheme="minorHAnsi" w:cs="Calibri Light"/>
          <w:spacing w:val="3"/>
        </w:rPr>
        <w:t>euros</w:t>
      </w:r>
      <w:r w:rsidR="004B6152" w:rsidRPr="004D0F71">
        <w:rPr>
          <w:rFonts w:asciiTheme="minorHAnsi" w:hAnsiTheme="minorHAnsi" w:cs="Calibri Light"/>
          <w:spacing w:val="3"/>
        </w:rPr>
        <w:t xml:space="preserve"> (13</w:t>
      </w:r>
      <w:r w:rsidR="00913620">
        <w:rPr>
          <w:rFonts w:asciiTheme="minorHAnsi" w:hAnsiTheme="minorHAnsi" w:cs="Calibri Light"/>
          <w:spacing w:val="3"/>
        </w:rPr>
        <w:t>2,82</w:t>
      </w:r>
      <w:r w:rsidR="004B6152" w:rsidRPr="004D0F71">
        <w:rPr>
          <w:rFonts w:asciiTheme="minorHAnsi" w:hAnsiTheme="minorHAnsi" w:cs="Calibri Light"/>
          <w:spacing w:val="3"/>
        </w:rPr>
        <w:t xml:space="preserve"> indexé à </w:t>
      </w:r>
      <w:r w:rsidR="00985F76">
        <w:rPr>
          <w:rFonts w:asciiTheme="minorHAnsi" w:hAnsiTheme="minorHAnsi" w:cs="Calibri Light"/>
          <w:spacing w:val="3"/>
        </w:rPr>
        <w:t>18,59</w:t>
      </w:r>
      <w:r w:rsidR="004B6152" w:rsidRPr="004D0F71">
        <w:rPr>
          <w:rFonts w:asciiTheme="minorHAnsi" w:hAnsiTheme="minorHAnsi" w:cs="Calibri Light"/>
          <w:spacing w:val="3"/>
        </w:rPr>
        <w:t>%)</w:t>
      </w:r>
      <w:r w:rsidR="00E41960" w:rsidRPr="004D0F71">
        <w:rPr>
          <w:rFonts w:asciiTheme="minorHAnsi" w:hAnsiTheme="minorHAnsi" w:cs="Calibri Light"/>
          <w:spacing w:val="3"/>
        </w:rPr>
        <w:t xml:space="preserve"> par emplacement</w:t>
      </w:r>
      <w:r w:rsidR="006844C1" w:rsidRPr="004D0F71">
        <w:rPr>
          <w:rFonts w:asciiTheme="minorHAnsi" w:hAnsiTheme="minorHAnsi" w:cs="Calibri Light"/>
          <w:spacing w:val="3"/>
        </w:rPr>
        <w:t>, nonobstant des situations particulières justifiées pour lesquelles un taux maximum de 150 euros</w:t>
      </w:r>
      <w:r w:rsidR="004B6152" w:rsidRPr="004D0F71">
        <w:rPr>
          <w:rFonts w:asciiTheme="minorHAnsi" w:hAnsiTheme="minorHAnsi" w:cs="Calibri Light"/>
          <w:spacing w:val="3"/>
        </w:rPr>
        <w:t xml:space="preserve"> (17</w:t>
      </w:r>
      <w:r w:rsidR="00913620">
        <w:rPr>
          <w:rFonts w:asciiTheme="minorHAnsi" w:hAnsiTheme="minorHAnsi" w:cs="Calibri Light"/>
          <w:spacing w:val="3"/>
        </w:rPr>
        <w:t>7,89</w:t>
      </w:r>
      <w:r w:rsidR="004B6152" w:rsidRPr="004D0F71">
        <w:rPr>
          <w:rFonts w:asciiTheme="minorHAnsi" w:hAnsiTheme="minorHAnsi" w:cs="Calibri Light"/>
          <w:spacing w:val="3"/>
        </w:rPr>
        <w:t xml:space="preserve"> indexé à </w:t>
      </w:r>
      <w:r w:rsidR="00985F76">
        <w:rPr>
          <w:rFonts w:asciiTheme="minorHAnsi" w:hAnsiTheme="minorHAnsi" w:cs="Calibri Light"/>
          <w:spacing w:val="3"/>
        </w:rPr>
        <w:t>18,59</w:t>
      </w:r>
      <w:r w:rsidR="004B6152" w:rsidRPr="004D0F71">
        <w:rPr>
          <w:rFonts w:asciiTheme="minorHAnsi" w:hAnsiTheme="minorHAnsi" w:cs="Calibri Light"/>
          <w:spacing w:val="3"/>
        </w:rPr>
        <w:t>%)</w:t>
      </w:r>
      <w:r w:rsidR="006844C1" w:rsidRPr="004D0F71">
        <w:rPr>
          <w:rFonts w:asciiTheme="minorHAnsi" w:hAnsiTheme="minorHAnsi" w:cs="Calibri Light"/>
          <w:spacing w:val="3"/>
        </w:rPr>
        <w:t xml:space="preserve"> serait toléré.</w:t>
      </w:r>
    </w:p>
    <w:p w14:paraId="2F000C36" w14:textId="4F31D656" w:rsidR="00772601" w:rsidRPr="004D0F71" w:rsidRDefault="00772601" w:rsidP="00772601">
      <w:pPr>
        <w:spacing w:before="120"/>
        <w:jc w:val="both"/>
        <w:textAlignment w:val="baseline"/>
        <w:rPr>
          <w:rFonts w:asciiTheme="minorHAnsi" w:hAnsiTheme="minorHAnsi" w:cs="Calibri Light"/>
          <w:spacing w:val="3"/>
        </w:rPr>
      </w:pPr>
      <w:r w:rsidRPr="004D0F71">
        <w:rPr>
          <w:rFonts w:asciiTheme="minorHAnsi" w:hAnsiTheme="minorHAnsi" w:cs="Calibri Light"/>
          <w:spacing w:val="3"/>
        </w:rPr>
        <w:t>Par « emplacement de parking », on entend soit un garage fermé, soit une aire de stationnement de véhicules, un espace clos ou à l’air libre, situés sur ou dans un bien immobilier privé et mis à disposition du public par toute personne physique ou morale exploitant une entreprise de nature industrielle, artisanale, agricole, horticole, commerciale, financière ou de service, ou exerçant une profession libérale</w:t>
      </w:r>
      <w:r w:rsidR="008A2386">
        <w:rPr>
          <w:rFonts w:asciiTheme="minorHAnsi" w:hAnsiTheme="minorHAnsi" w:cs="Calibri Light"/>
          <w:spacing w:val="3"/>
        </w:rPr>
        <w:t>.</w:t>
      </w:r>
    </w:p>
    <w:p w14:paraId="2FE14AFC" w14:textId="0EAABA99" w:rsidR="00772601" w:rsidRPr="004D0F71" w:rsidRDefault="00772601" w:rsidP="00772601">
      <w:pPr>
        <w:spacing w:before="120"/>
        <w:jc w:val="both"/>
        <w:textAlignment w:val="baseline"/>
        <w:rPr>
          <w:rFonts w:asciiTheme="minorHAnsi" w:hAnsiTheme="minorHAnsi" w:cs="Calibri Light"/>
          <w:spacing w:val="3"/>
        </w:rPr>
      </w:pPr>
      <w:r w:rsidRPr="004D0F71">
        <w:rPr>
          <w:rFonts w:asciiTheme="minorHAnsi" w:hAnsiTheme="minorHAnsi" w:cs="Calibri Light"/>
          <w:spacing w:val="3"/>
        </w:rPr>
        <w:lastRenderedPageBreak/>
        <w:t>La base imposable est établie en fonction du nombre d’emplacements tels que délimités par les marquages au sol ou par toute délimitation quelconque, en ce compris les emplacements situés sur l’éventuelle plate-forme du dernier niveau d’un bâtiment. En cas d’absence de marquage au sol délimitant les emplacements, la surface d’un emplacement doit être établie forfaitairement (à déterminer par les autorités communales mais la circulaire De Jaeger du 17 juin 1970 définissait les contours de la taxe sur l’absence d’emplacement de parcage prévoyait, pour un emplacement de parcage, une surface minimale de 5,50 m de longueur x 2,50 m de largeur). Dans ce cas, pour la détermination du nombre d’emplacements, il est tenu compte des dégagements nécessaires aux mouvements des véhicules.</w:t>
      </w:r>
    </w:p>
    <w:p w14:paraId="71067771" w14:textId="1E1175F2" w:rsidR="00772601" w:rsidRPr="004D0F71" w:rsidRDefault="00772601" w:rsidP="00F915F6">
      <w:pPr>
        <w:spacing w:before="120"/>
        <w:jc w:val="both"/>
        <w:textAlignment w:val="baseline"/>
        <w:rPr>
          <w:rFonts w:asciiTheme="minorHAnsi" w:hAnsiTheme="minorHAnsi" w:cs="Calibri Light"/>
          <w:spacing w:val="3"/>
        </w:rPr>
      </w:pPr>
      <w:r w:rsidRPr="004D0F71">
        <w:rPr>
          <w:rFonts w:asciiTheme="minorHAnsi" w:hAnsiTheme="minorHAnsi" w:cs="Calibri Light"/>
          <w:spacing w:val="3"/>
        </w:rPr>
        <w:t>Il est recommandé d’exonérer les 30 premiers emplacements ainsi que ceux réservés :</w:t>
      </w:r>
    </w:p>
    <w:p w14:paraId="20211859" w14:textId="46C52652" w:rsidR="00772601" w:rsidRPr="004D0F71" w:rsidRDefault="00772601" w:rsidP="00F915F6">
      <w:pPr>
        <w:pStyle w:val="Paragraphedeliste"/>
        <w:numPr>
          <w:ilvl w:val="0"/>
          <w:numId w:val="162"/>
        </w:numPr>
        <w:tabs>
          <w:tab w:val="left" w:pos="144"/>
        </w:tabs>
        <w:ind w:left="499" w:hanging="357"/>
        <w:jc w:val="both"/>
        <w:textAlignment w:val="baseline"/>
        <w:rPr>
          <w:rFonts w:asciiTheme="minorHAnsi" w:hAnsiTheme="minorHAnsi" w:cs="Calibri Light"/>
        </w:rPr>
      </w:pPr>
      <w:proofErr w:type="gramStart"/>
      <w:r w:rsidRPr="004D0F71">
        <w:rPr>
          <w:rFonts w:asciiTheme="minorHAnsi" w:hAnsiTheme="minorHAnsi" w:cs="Calibri Light"/>
        </w:rPr>
        <w:t>aux</w:t>
      </w:r>
      <w:proofErr w:type="gramEnd"/>
      <w:r w:rsidRPr="004D0F71">
        <w:rPr>
          <w:rFonts w:asciiTheme="minorHAnsi" w:hAnsiTheme="minorHAnsi" w:cs="Calibri Light"/>
        </w:rPr>
        <w:t xml:space="preserve"> personnes handicapées, ce qui constitue une mesure sociale ; </w:t>
      </w:r>
    </w:p>
    <w:p w14:paraId="30AFD032" w14:textId="145BEE1C" w:rsidR="00772601" w:rsidRPr="004D0F71" w:rsidRDefault="00772601" w:rsidP="00F915F6">
      <w:pPr>
        <w:pStyle w:val="Paragraphedeliste"/>
        <w:numPr>
          <w:ilvl w:val="0"/>
          <w:numId w:val="162"/>
        </w:numPr>
        <w:tabs>
          <w:tab w:val="left" w:pos="144"/>
        </w:tabs>
        <w:ind w:left="499" w:hanging="357"/>
        <w:jc w:val="both"/>
        <w:textAlignment w:val="baseline"/>
        <w:rPr>
          <w:rFonts w:asciiTheme="minorHAnsi" w:hAnsiTheme="minorHAnsi" w:cs="Calibri Light"/>
        </w:rPr>
      </w:pPr>
      <w:proofErr w:type="gramStart"/>
      <w:r w:rsidRPr="004D0F71">
        <w:rPr>
          <w:rFonts w:asciiTheme="minorHAnsi" w:hAnsiTheme="minorHAnsi" w:cs="Calibri Light"/>
        </w:rPr>
        <w:t>aux</w:t>
      </w:r>
      <w:proofErr w:type="gramEnd"/>
      <w:r w:rsidRPr="004D0F71">
        <w:rPr>
          <w:rFonts w:asciiTheme="minorHAnsi" w:hAnsiTheme="minorHAnsi" w:cs="Calibri Light"/>
        </w:rPr>
        <w:t xml:space="preserve"> membres du personnel, afin d’inciter la mise à disposition de ce type d’emplacement et ainsi désengorger le parking en voirie ; </w:t>
      </w:r>
    </w:p>
    <w:p w14:paraId="63D2DB0A" w14:textId="6BBA7DBF" w:rsidR="00772601" w:rsidRPr="004D0F71" w:rsidRDefault="00772601" w:rsidP="00F915F6">
      <w:pPr>
        <w:pStyle w:val="Paragraphedeliste"/>
        <w:numPr>
          <w:ilvl w:val="0"/>
          <w:numId w:val="162"/>
        </w:numPr>
        <w:tabs>
          <w:tab w:val="left" w:pos="144"/>
        </w:tabs>
        <w:ind w:left="499" w:hanging="357"/>
        <w:jc w:val="both"/>
        <w:textAlignment w:val="baseline"/>
        <w:rPr>
          <w:rFonts w:asciiTheme="minorHAnsi" w:hAnsiTheme="minorHAnsi" w:cs="Calibri Light"/>
        </w:rPr>
      </w:pPr>
      <w:proofErr w:type="gramStart"/>
      <w:r w:rsidRPr="004D0F71">
        <w:rPr>
          <w:rFonts w:asciiTheme="minorHAnsi" w:hAnsiTheme="minorHAnsi" w:cs="Calibri Light"/>
        </w:rPr>
        <w:t>au</w:t>
      </w:r>
      <w:proofErr w:type="gramEnd"/>
      <w:r w:rsidRPr="004D0F71">
        <w:rPr>
          <w:rFonts w:asciiTheme="minorHAnsi" w:hAnsiTheme="minorHAnsi" w:cs="Calibri Light"/>
        </w:rPr>
        <w:t xml:space="preserve"> covoiturage/navette gratuite organisée</w:t>
      </w:r>
      <w:r w:rsidR="008A2386">
        <w:rPr>
          <w:rFonts w:asciiTheme="minorHAnsi" w:hAnsiTheme="minorHAnsi" w:cs="Calibri Light"/>
        </w:rPr>
        <w:t>.</w:t>
      </w:r>
    </w:p>
    <w:p w14:paraId="19DB0335" w14:textId="77777777" w:rsidR="003F7862" w:rsidRPr="004D0F71" w:rsidRDefault="003F7862" w:rsidP="00E5346D">
      <w:pPr>
        <w:pStyle w:val="Sam3"/>
      </w:pPr>
      <w:bookmarkStart w:id="8684" w:name="_Hlk39073553"/>
      <w:bookmarkEnd w:id="8683"/>
    </w:p>
    <w:p w14:paraId="7769B7B0" w14:textId="28ED0629" w:rsidR="00705A12" w:rsidRPr="004D0F71" w:rsidRDefault="008A21AC" w:rsidP="00E5346D">
      <w:pPr>
        <w:pStyle w:val="Sam3"/>
      </w:pPr>
      <w:bookmarkStart w:id="8685" w:name="_Toc143779243"/>
      <w:r w:rsidRPr="004D0F71">
        <w:t>040/368-02 : C</w:t>
      </w:r>
      <w:r w:rsidR="00CD234B" w:rsidRPr="004D0F71">
        <w:t xml:space="preserve">hevaux d’agrément et les poneys </w:t>
      </w:r>
      <w:r w:rsidR="00A10BE6" w:rsidRPr="004D0F71">
        <w:t>(</w:t>
      </w:r>
      <w:r w:rsidR="00384F13" w:rsidRPr="004D0F71">
        <w:t xml:space="preserve">et </w:t>
      </w:r>
      <w:r w:rsidR="00A10BE6" w:rsidRPr="004D0F71">
        <w:t>haras)</w:t>
      </w:r>
      <w:bookmarkEnd w:id="8685"/>
    </w:p>
    <w:bookmarkEnd w:id="8684"/>
    <w:p w14:paraId="2DB8CABB" w14:textId="77777777" w:rsidR="00CD234B" w:rsidRPr="004D0F71" w:rsidRDefault="00705A12" w:rsidP="004D4442">
      <w:pPr>
        <w:spacing w:before="120"/>
      </w:pPr>
      <w:r w:rsidRPr="004D0F71">
        <w:t>T</w:t>
      </w:r>
      <w:r w:rsidR="00CD234B" w:rsidRPr="004D0F71">
        <w:t>axe directe</w:t>
      </w:r>
      <w:r w:rsidRPr="004D0F71">
        <w:t>.</w:t>
      </w:r>
    </w:p>
    <w:p w14:paraId="25464213" w14:textId="6C76F6AE" w:rsidR="009B153C" w:rsidRPr="004D0F71" w:rsidRDefault="009B153C" w:rsidP="00E063FD">
      <w:pPr>
        <w:spacing w:before="120"/>
        <w:jc w:val="both"/>
        <w:textAlignment w:val="baseline"/>
        <w:rPr>
          <w:rFonts w:asciiTheme="minorHAnsi" w:hAnsiTheme="minorHAnsi" w:cs="Calibri Light"/>
          <w:spacing w:val="-1"/>
        </w:rPr>
      </w:pPr>
      <w:r w:rsidRPr="004D0F71">
        <w:rPr>
          <w:rFonts w:asciiTheme="minorHAnsi" w:hAnsiTheme="minorHAnsi" w:cs="Calibri Light"/>
        </w:rPr>
        <w:t xml:space="preserve">Les taux maxima recommandés de </w:t>
      </w:r>
      <w:r w:rsidR="00072FAE" w:rsidRPr="004D0F71">
        <w:rPr>
          <w:rFonts w:asciiTheme="minorHAnsi" w:hAnsiTheme="minorHAnsi" w:cs="Calibri Light"/>
        </w:rPr>
        <w:t>110</w:t>
      </w:r>
      <w:r w:rsidR="001073DB" w:rsidRPr="004D0F71">
        <w:rPr>
          <w:rFonts w:asciiTheme="minorHAnsi" w:hAnsiTheme="minorHAnsi" w:cs="Calibri Light"/>
        </w:rPr>
        <w:t>,00</w:t>
      </w:r>
      <w:r w:rsidR="00072FAE" w:rsidRPr="004D0F71">
        <w:rPr>
          <w:rFonts w:asciiTheme="minorHAnsi" w:hAnsiTheme="minorHAnsi" w:cs="Calibri Light"/>
        </w:rPr>
        <w:t xml:space="preserve"> </w:t>
      </w:r>
      <w:r w:rsidRPr="004D0F71">
        <w:rPr>
          <w:rFonts w:asciiTheme="minorHAnsi" w:hAnsiTheme="minorHAnsi" w:cs="Calibri Light"/>
        </w:rPr>
        <w:t>euros</w:t>
      </w:r>
      <w:r w:rsidR="004B6152" w:rsidRPr="004D0F71">
        <w:rPr>
          <w:rFonts w:asciiTheme="minorHAnsi" w:hAnsiTheme="minorHAnsi" w:cs="Calibri Light"/>
        </w:rPr>
        <w:t xml:space="preserve"> (130,</w:t>
      </w:r>
      <w:r w:rsidR="00913620">
        <w:rPr>
          <w:rFonts w:asciiTheme="minorHAnsi" w:hAnsiTheme="minorHAnsi" w:cs="Calibri Light"/>
        </w:rPr>
        <w:t>45</w:t>
      </w:r>
      <w:r w:rsidR="004B6152" w:rsidRPr="004D0F71">
        <w:rPr>
          <w:rFonts w:asciiTheme="minorHAnsi" w:hAnsiTheme="minorHAnsi" w:cs="Calibri Light"/>
        </w:rPr>
        <w:t xml:space="preserve"> indexé à </w:t>
      </w:r>
      <w:r w:rsidR="00985F76">
        <w:rPr>
          <w:rFonts w:asciiTheme="minorHAnsi" w:hAnsiTheme="minorHAnsi" w:cs="Calibri Light"/>
        </w:rPr>
        <w:t>18,59</w:t>
      </w:r>
      <w:r w:rsidR="004B6152" w:rsidRPr="004D0F71">
        <w:rPr>
          <w:rFonts w:asciiTheme="minorHAnsi" w:hAnsiTheme="minorHAnsi" w:cs="Calibri Light"/>
        </w:rPr>
        <w:t xml:space="preserve">%) </w:t>
      </w:r>
      <w:r w:rsidRPr="004D0F71">
        <w:rPr>
          <w:rFonts w:asciiTheme="minorHAnsi" w:hAnsiTheme="minorHAnsi" w:cs="Calibri Light"/>
        </w:rPr>
        <w:t xml:space="preserve">par cheval et </w:t>
      </w:r>
      <w:r w:rsidR="00072FAE" w:rsidRPr="004D0F71">
        <w:rPr>
          <w:rFonts w:asciiTheme="minorHAnsi" w:hAnsiTheme="minorHAnsi" w:cs="Calibri Light"/>
        </w:rPr>
        <w:t>30</w:t>
      </w:r>
      <w:r w:rsidR="001073DB" w:rsidRPr="004D0F71">
        <w:rPr>
          <w:rFonts w:asciiTheme="minorHAnsi" w:hAnsiTheme="minorHAnsi" w:cs="Calibri Light"/>
        </w:rPr>
        <w:t>,00</w:t>
      </w:r>
      <w:r w:rsidR="00072FAE" w:rsidRPr="004D0F71">
        <w:rPr>
          <w:rFonts w:asciiTheme="minorHAnsi" w:hAnsiTheme="minorHAnsi" w:cs="Calibri Light"/>
        </w:rPr>
        <w:t xml:space="preserve"> </w:t>
      </w:r>
      <w:r w:rsidRPr="004D0F71">
        <w:rPr>
          <w:rFonts w:asciiTheme="minorHAnsi" w:hAnsiTheme="minorHAnsi" w:cs="Calibri Light"/>
        </w:rPr>
        <w:t>euros</w:t>
      </w:r>
      <w:r w:rsidR="004B6152" w:rsidRPr="004D0F71">
        <w:rPr>
          <w:rFonts w:asciiTheme="minorHAnsi" w:hAnsiTheme="minorHAnsi" w:cs="Calibri Light"/>
        </w:rPr>
        <w:t xml:space="preserve"> (</w:t>
      </w:r>
      <w:r w:rsidR="00913620">
        <w:rPr>
          <w:rFonts w:asciiTheme="minorHAnsi" w:hAnsiTheme="minorHAnsi" w:cs="Calibri Light"/>
        </w:rPr>
        <w:t>35,58</w:t>
      </w:r>
      <w:r w:rsidR="004B6152" w:rsidRPr="004D0F71">
        <w:rPr>
          <w:rFonts w:asciiTheme="minorHAnsi" w:hAnsiTheme="minorHAnsi" w:cs="Calibri Light"/>
        </w:rPr>
        <w:t xml:space="preserve"> indexé à </w:t>
      </w:r>
      <w:r w:rsidR="00985F76">
        <w:rPr>
          <w:rFonts w:asciiTheme="minorHAnsi" w:hAnsiTheme="minorHAnsi" w:cs="Calibri Light"/>
        </w:rPr>
        <w:t>18,59</w:t>
      </w:r>
      <w:r w:rsidR="004B6152" w:rsidRPr="004D0F71">
        <w:rPr>
          <w:rFonts w:asciiTheme="minorHAnsi" w:hAnsiTheme="minorHAnsi" w:cs="Calibri Light"/>
        </w:rPr>
        <w:t>%)</w:t>
      </w:r>
      <w:r w:rsidRPr="004D0F71">
        <w:rPr>
          <w:rFonts w:asciiTheme="minorHAnsi" w:hAnsiTheme="minorHAnsi" w:cs="Calibri Light"/>
        </w:rPr>
        <w:t xml:space="preserve"> par poney peuvent être uniformisés </w:t>
      </w:r>
      <w:r w:rsidRPr="004D0F71">
        <w:rPr>
          <w:rFonts w:asciiTheme="minorHAnsi" w:hAnsiTheme="minorHAnsi" w:cs="Calibri Light"/>
          <w:spacing w:val="-1"/>
        </w:rPr>
        <w:t>à un taux identique pour les chevaux et les poneys.</w:t>
      </w:r>
    </w:p>
    <w:p w14:paraId="13619A16" w14:textId="741D78AB" w:rsidR="009B153C" w:rsidRPr="004D0F71" w:rsidRDefault="009B153C" w:rsidP="00E063FD">
      <w:pPr>
        <w:spacing w:before="120"/>
        <w:jc w:val="both"/>
        <w:textAlignment w:val="baseline"/>
        <w:rPr>
          <w:rFonts w:asciiTheme="minorHAnsi" w:hAnsiTheme="minorHAnsi" w:cs="Calibri Light"/>
          <w:spacing w:val="-1"/>
        </w:rPr>
      </w:pPr>
      <w:r w:rsidRPr="004D0F71">
        <w:rPr>
          <w:rFonts w:asciiTheme="minorHAnsi" w:hAnsiTheme="minorHAnsi" w:cs="Calibri Light"/>
          <w:spacing w:val="-1"/>
        </w:rPr>
        <w:t xml:space="preserve">Dans cette éventualité, le taux uniforme est de </w:t>
      </w:r>
      <w:r w:rsidR="00072FAE" w:rsidRPr="004D0F71">
        <w:rPr>
          <w:rFonts w:asciiTheme="minorHAnsi" w:hAnsiTheme="minorHAnsi" w:cs="Calibri Light"/>
          <w:spacing w:val="-1"/>
        </w:rPr>
        <w:t>80</w:t>
      </w:r>
      <w:r w:rsidR="001073DB" w:rsidRPr="004D0F71">
        <w:rPr>
          <w:rFonts w:asciiTheme="minorHAnsi" w:hAnsiTheme="minorHAnsi" w:cs="Calibri Light"/>
          <w:spacing w:val="-1"/>
        </w:rPr>
        <w:t>,00</w:t>
      </w:r>
      <w:r w:rsidR="00072FAE" w:rsidRPr="004D0F71">
        <w:rPr>
          <w:rFonts w:asciiTheme="minorHAnsi" w:hAnsiTheme="minorHAnsi" w:cs="Calibri Light"/>
          <w:spacing w:val="-1"/>
        </w:rPr>
        <w:t xml:space="preserve"> </w:t>
      </w:r>
      <w:r w:rsidRPr="004D0F71">
        <w:rPr>
          <w:rFonts w:asciiTheme="minorHAnsi" w:hAnsiTheme="minorHAnsi" w:cs="Calibri Light"/>
          <w:spacing w:val="-1"/>
        </w:rPr>
        <w:t>euros</w:t>
      </w:r>
      <w:r w:rsidR="004B6152" w:rsidRPr="004D0F71">
        <w:rPr>
          <w:rFonts w:asciiTheme="minorHAnsi" w:hAnsiTheme="minorHAnsi" w:cs="Calibri Light"/>
          <w:spacing w:val="-1"/>
        </w:rPr>
        <w:t xml:space="preserve"> (</w:t>
      </w:r>
      <w:r w:rsidR="00913620">
        <w:rPr>
          <w:rFonts w:asciiTheme="minorHAnsi" w:hAnsiTheme="minorHAnsi" w:cs="Calibri Light"/>
          <w:spacing w:val="-1"/>
        </w:rPr>
        <w:t>94,87</w:t>
      </w:r>
      <w:r w:rsidR="004B6152" w:rsidRPr="004D0F71">
        <w:rPr>
          <w:rFonts w:asciiTheme="minorHAnsi" w:hAnsiTheme="minorHAnsi" w:cs="Calibri Light"/>
          <w:spacing w:val="-1"/>
        </w:rPr>
        <w:t xml:space="preserve">indexé à </w:t>
      </w:r>
      <w:r w:rsidR="00985F76">
        <w:rPr>
          <w:rFonts w:asciiTheme="minorHAnsi" w:hAnsiTheme="minorHAnsi" w:cs="Calibri Light"/>
          <w:spacing w:val="-1"/>
        </w:rPr>
        <w:t>18,59</w:t>
      </w:r>
      <w:r w:rsidR="004B6152" w:rsidRPr="004D0F71">
        <w:rPr>
          <w:rFonts w:asciiTheme="minorHAnsi" w:hAnsiTheme="minorHAnsi" w:cs="Calibri Light"/>
          <w:spacing w:val="-1"/>
        </w:rPr>
        <w:t>%)</w:t>
      </w:r>
      <w:r w:rsidRPr="004D0F71">
        <w:rPr>
          <w:rFonts w:asciiTheme="minorHAnsi" w:hAnsiTheme="minorHAnsi" w:cs="Calibri Light"/>
          <w:spacing w:val="-1"/>
        </w:rPr>
        <w:t>.</w:t>
      </w:r>
    </w:p>
    <w:p w14:paraId="698F5732" w14:textId="313A2B42" w:rsidR="00384F13" w:rsidRPr="004D0F71" w:rsidRDefault="00384F13" w:rsidP="00E063FD">
      <w:pPr>
        <w:spacing w:before="120"/>
        <w:jc w:val="both"/>
        <w:textAlignment w:val="baseline"/>
        <w:rPr>
          <w:rFonts w:asciiTheme="minorHAnsi" w:hAnsiTheme="minorHAnsi" w:cs="Calibri Light"/>
          <w:spacing w:val="-1"/>
        </w:rPr>
      </w:pPr>
      <w:r w:rsidRPr="004D0F71">
        <w:rPr>
          <w:rFonts w:asciiTheme="minorHAnsi" w:hAnsiTheme="minorHAnsi" w:cs="Calibri Light"/>
          <w:spacing w:val="-1"/>
        </w:rPr>
        <w:t>Ces taux s’appliquent également aux haras.</w:t>
      </w:r>
    </w:p>
    <w:p w14:paraId="226106E6" w14:textId="40415780"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 xml:space="preserve">Pour les exploitants de manèges et les forains, les </w:t>
      </w:r>
      <w:r w:rsidR="003B0359" w:rsidRPr="004D0F71">
        <w:rPr>
          <w:rFonts w:asciiTheme="minorHAnsi" w:hAnsiTheme="minorHAnsi" w:cs="Calibri Light"/>
        </w:rPr>
        <w:t>maxima</w:t>
      </w:r>
      <w:r w:rsidR="00900C39" w:rsidRPr="004D0F71">
        <w:rPr>
          <w:rFonts w:asciiTheme="minorHAnsi" w:hAnsiTheme="minorHAnsi" w:cs="Calibri Light"/>
        </w:rPr>
        <w:t>s</w:t>
      </w:r>
      <w:r w:rsidRPr="004D0F71">
        <w:rPr>
          <w:rFonts w:asciiTheme="minorHAnsi" w:hAnsiTheme="minorHAnsi" w:cs="Calibri Light"/>
        </w:rPr>
        <w:t xml:space="preserve"> précités sont réduits de moitié, c’est-à-dire </w:t>
      </w:r>
      <w:r w:rsidR="00072FAE" w:rsidRPr="004D0F71">
        <w:rPr>
          <w:rFonts w:asciiTheme="minorHAnsi" w:hAnsiTheme="minorHAnsi" w:cs="Calibri Light"/>
        </w:rPr>
        <w:t>55</w:t>
      </w:r>
      <w:r w:rsidR="001073DB" w:rsidRPr="004D0F71">
        <w:rPr>
          <w:rFonts w:asciiTheme="minorHAnsi" w:hAnsiTheme="minorHAnsi" w:cs="Calibri Light"/>
        </w:rPr>
        <w:t>,00</w:t>
      </w:r>
      <w:r w:rsidR="00072FAE" w:rsidRPr="004D0F71">
        <w:rPr>
          <w:rFonts w:asciiTheme="minorHAnsi" w:hAnsiTheme="minorHAnsi" w:cs="Calibri Light"/>
        </w:rPr>
        <w:t xml:space="preserve"> </w:t>
      </w:r>
      <w:r w:rsidRPr="004D0F71">
        <w:rPr>
          <w:rFonts w:asciiTheme="minorHAnsi" w:hAnsiTheme="minorHAnsi" w:cs="Calibri Light"/>
        </w:rPr>
        <w:t>euros</w:t>
      </w:r>
      <w:r w:rsidR="00772601" w:rsidRPr="004D0F71">
        <w:rPr>
          <w:rFonts w:asciiTheme="minorHAnsi" w:hAnsiTheme="minorHAnsi" w:cs="Calibri Light"/>
        </w:rPr>
        <w:t xml:space="preserve"> </w:t>
      </w:r>
      <w:r w:rsidR="009C6D98" w:rsidRPr="004D0F71">
        <w:rPr>
          <w:rFonts w:asciiTheme="minorHAnsi" w:hAnsiTheme="minorHAnsi" w:cs="Calibri Light"/>
        </w:rPr>
        <w:t>(6</w:t>
      </w:r>
      <w:r w:rsidR="00913620">
        <w:rPr>
          <w:rFonts w:asciiTheme="minorHAnsi" w:hAnsiTheme="minorHAnsi" w:cs="Calibri Light"/>
        </w:rPr>
        <w:t>5,22</w:t>
      </w:r>
      <w:r w:rsidR="009C6D98" w:rsidRPr="004D0F71">
        <w:rPr>
          <w:rFonts w:asciiTheme="minorHAnsi" w:hAnsiTheme="minorHAnsi" w:cs="Calibri Light"/>
        </w:rPr>
        <w:t xml:space="preserve"> indexé à </w:t>
      </w:r>
      <w:r w:rsidR="00985F76">
        <w:rPr>
          <w:rFonts w:asciiTheme="minorHAnsi" w:hAnsiTheme="minorHAnsi" w:cs="Calibri Light"/>
        </w:rPr>
        <w:t>18,59</w:t>
      </w:r>
      <w:r w:rsidR="009C6D98" w:rsidRPr="004D0F71">
        <w:rPr>
          <w:rFonts w:asciiTheme="minorHAnsi" w:hAnsiTheme="minorHAnsi" w:cs="Calibri Light"/>
        </w:rPr>
        <w:t xml:space="preserve">%) </w:t>
      </w:r>
      <w:r w:rsidRPr="004D0F71">
        <w:rPr>
          <w:rFonts w:asciiTheme="minorHAnsi" w:hAnsiTheme="minorHAnsi" w:cs="Calibri Light"/>
        </w:rPr>
        <w:t xml:space="preserve">par cheval, </w:t>
      </w:r>
      <w:r w:rsidR="00072FAE" w:rsidRPr="004D0F71">
        <w:rPr>
          <w:rFonts w:asciiTheme="minorHAnsi" w:hAnsiTheme="minorHAnsi" w:cs="Calibri Light"/>
        </w:rPr>
        <w:t>15</w:t>
      </w:r>
      <w:r w:rsidR="001073DB" w:rsidRPr="004D0F71">
        <w:rPr>
          <w:rFonts w:asciiTheme="minorHAnsi" w:hAnsiTheme="minorHAnsi" w:cs="Calibri Light"/>
        </w:rPr>
        <w:t>,00</w:t>
      </w:r>
      <w:r w:rsidRPr="004D0F71">
        <w:rPr>
          <w:rFonts w:asciiTheme="minorHAnsi" w:hAnsiTheme="minorHAnsi" w:cs="Calibri Light"/>
        </w:rPr>
        <w:t xml:space="preserve"> euros</w:t>
      </w:r>
      <w:r w:rsidR="009C6D98" w:rsidRPr="004D0F71">
        <w:rPr>
          <w:rFonts w:asciiTheme="minorHAnsi" w:hAnsiTheme="minorHAnsi" w:cs="Calibri Light"/>
        </w:rPr>
        <w:t xml:space="preserve"> (17,</w:t>
      </w:r>
      <w:r w:rsidR="00913620">
        <w:rPr>
          <w:rFonts w:asciiTheme="minorHAnsi" w:hAnsiTheme="minorHAnsi" w:cs="Calibri Light"/>
        </w:rPr>
        <w:t>79</w:t>
      </w:r>
      <w:r w:rsidR="009C6D98" w:rsidRPr="004D0F71">
        <w:t xml:space="preserve"> </w:t>
      </w:r>
      <w:r w:rsidR="009C6D98" w:rsidRPr="004D0F71">
        <w:rPr>
          <w:rFonts w:asciiTheme="minorHAnsi" w:hAnsiTheme="minorHAnsi" w:cs="Calibri Light"/>
        </w:rPr>
        <w:t xml:space="preserve">indexé à </w:t>
      </w:r>
      <w:r w:rsidR="00985F76">
        <w:rPr>
          <w:rFonts w:asciiTheme="minorHAnsi" w:hAnsiTheme="minorHAnsi" w:cs="Calibri Light"/>
        </w:rPr>
        <w:t>18,59</w:t>
      </w:r>
      <w:r w:rsidR="009C6D98" w:rsidRPr="004D0F71">
        <w:rPr>
          <w:rFonts w:asciiTheme="minorHAnsi" w:hAnsiTheme="minorHAnsi" w:cs="Calibri Light"/>
        </w:rPr>
        <w:t>%)</w:t>
      </w:r>
      <w:r w:rsidRPr="004D0F71">
        <w:rPr>
          <w:rFonts w:asciiTheme="minorHAnsi" w:hAnsiTheme="minorHAnsi" w:cs="Calibri Light"/>
        </w:rPr>
        <w:t xml:space="preserve"> par poney et </w:t>
      </w:r>
      <w:r w:rsidR="00072FAE" w:rsidRPr="004D0F71">
        <w:rPr>
          <w:rFonts w:asciiTheme="minorHAnsi" w:hAnsiTheme="minorHAnsi" w:cs="Calibri Light"/>
        </w:rPr>
        <w:t>40</w:t>
      </w:r>
      <w:r w:rsidR="001073DB" w:rsidRPr="004D0F71">
        <w:rPr>
          <w:rFonts w:asciiTheme="minorHAnsi" w:hAnsiTheme="minorHAnsi" w:cs="Calibri Light"/>
        </w:rPr>
        <w:t>,00</w:t>
      </w:r>
      <w:r w:rsidR="00072FAE" w:rsidRPr="004D0F71">
        <w:rPr>
          <w:rFonts w:asciiTheme="minorHAnsi" w:hAnsiTheme="minorHAnsi" w:cs="Calibri Light"/>
        </w:rPr>
        <w:t xml:space="preserve"> </w:t>
      </w:r>
      <w:r w:rsidRPr="004D0F71">
        <w:rPr>
          <w:rFonts w:asciiTheme="minorHAnsi" w:hAnsiTheme="minorHAnsi" w:cs="Calibri Light"/>
        </w:rPr>
        <w:t>euros</w:t>
      </w:r>
      <w:r w:rsidR="009C6D98" w:rsidRPr="004D0F71">
        <w:rPr>
          <w:rFonts w:asciiTheme="minorHAnsi" w:hAnsiTheme="minorHAnsi" w:cs="Calibri Light"/>
        </w:rPr>
        <w:t xml:space="preserve"> (4</w:t>
      </w:r>
      <w:r w:rsidR="00913620">
        <w:rPr>
          <w:rFonts w:asciiTheme="minorHAnsi" w:hAnsiTheme="minorHAnsi" w:cs="Calibri Light"/>
        </w:rPr>
        <w:t>7,44</w:t>
      </w:r>
      <w:r w:rsidR="009C6D98" w:rsidRPr="004D0F71">
        <w:t xml:space="preserve"> </w:t>
      </w:r>
      <w:r w:rsidR="009C6D98" w:rsidRPr="004D0F71">
        <w:rPr>
          <w:rFonts w:asciiTheme="minorHAnsi" w:hAnsiTheme="minorHAnsi" w:cs="Calibri Light"/>
        </w:rPr>
        <w:t xml:space="preserve">indexé à </w:t>
      </w:r>
      <w:r w:rsidR="00985F76">
        <w:rPr>
          <w:rFonts w:asciiTheme="minorHAnsi" w:hAnsiTheme="minorHAnsi" w:cs="Calibri Light"/>
        </w:rPr>
        <w:t>18,59</w:t>
      </w:r>
      <w:r w:rsidR="009C6D98" w:rsidRPr="004D0F71">
        <w:rPr>
          <w:rFonts w:asciiTheme="minorHAnsi" w:hAnsiTheme="minorHAnsi" w:cs="Calibri Light"/>
        </w:rPr>
        <w:t>%)</w:t>
      </w:r>
      <w:r w:rsidRPr="004D0F71">
        <w:rPr>
          <w:rFonts w:asciiTheme="minorHAnsi" w:hAnsiTheme="minorHAnsi" w:cs="Calibri Light"/>
        </w:rPr>
        <w:t xml:space="preserve"> pour un taux uniforme.</w:t>
      </w:r>
    </w:p>
    <w:p w14:paraId="70767416" w14:textId="484FAC9D" w:rsidR="00772601" w:rsidRPr="004D0F71" w:rsidRDefault="00A10BE6" w:rsidP="004F420F">
      <w:pPr>
        <w:spacing w:before="120" w:after="480"/>
        <w:jc w:val="both"/>
        <w:textAlignment w:val="baseline"/>
        <w:rPr>
          <w:rFonts w:asciiTheme="minorHAnsi" w:hAnsiTheme="minorHAnsi" w:cs="Calibri Light"/>
        </w:rPr>
      </w:pPr>
      <w:r w:rsidRPr="004D0F71">
        <w:rPr>
          <w:rFonts w:asciiTheme="minorHAnsi" w:hAnsiTheme="minorHAnsi" w:cs="Calibri Light"/>
        </w:rPr>
        <w:t>Par ailleurs, lors de la fixation du taux, il peut être tenu compte de l’intérêt régional visant à préserver la race particulière des chevaux de trait par l’octroi d’une prime.</w:t>
      </w:r>
    </w:p>
    <w:p w14:paraId="7F527546" w14:textId="4F1B17EB" w:rsidR="009B153C" w:rsidRPr="004D0F71" w:rsidRDefault="009B153C" w:rsidP="00E5346D">
      <w:pPr>
        <w:pStyle w:val="Sam3"/>
      </w:pPr>
      <w:bookmarkStart w:id="8686" w:name="_Toc512525548"/>
      <w:bookmarkStart w:id="8687" w:name="_Toc515896860"/>
      <w:bookmarkStart w:id="8688" w:name="_Toc143779244"/>
      <w:r w:rsidRPr="004D0F71">
        <w:t>040/368-05 : Port d'armes</w:t>
      </w:r>
      <w:bookmarkEnd w:id="8686"/>
      <w:bookmarkEnd w:id="8687"/>
      <w:bookmarkEnd w:id="8688"/>
    </w:p>
    <w:p w14:paraId="196A08D3" w14:textId="77777777"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 xml:space="preserve">En matière de fiscalité communale, il faut </w:t>
      </w:r>
      <w:r w:rsidR="003B0044" w:rsidRPr="004D0F71">
        <w:rPr>
          <w:rFonts w:asciiTheme="minorHAnsi" w:hAnsiTheme="minorHAnsi" w:cs="Calibri Light"/>
        </w:rPr>
        <w:t>retenir que</w:t>
      </w:r>
      <w:r w:rsidRPr="004D0F71">
        <w:rPr>
          <w:rFonts w:asciiTheme="minorHAnsi" w:hAnsiTheme="minorHAnsi" w:cs="Calibri Light"/>
        </w:rPr>
        <w:t xml:space="preserve"> les communes se sont vu retirer toute compétence pour délivrer les autorisations en matière d'arme. C'est désormais le gouverneur qui est chargé de cette mission</w:t>
      </w:r>
      <w:r w:rsidR="003B0044" w:rsidRPr="004D0F71">
        <w:rPr>
          <w:rFonts w:asciiTheme="minorHAnsi" w:hAnsiTheme="minorHAnsi" w:cs="Calibri Light"/>
        </w:rPr>
        <w:t>.</w:t>
      </w:r>
      <w:r w:rsidRPr="004D0F71">
        <w:rPr>
          <w:rFonts w:asciiTheme="minorHAnsi" w:hAnsiTheme="minorHAnsi" w:cs="Calibri Light"/>
        </w:rPr>
        <w:t xml:space="preserve"> En conséquence, les communes ne peuvent plus percevoir quoi que ce soit en cette matière.</w:t>
      </w:r>
    </w:p>
    <w:p w14:paraId="2C7B3641" w14:textId="25C69362" w:rsidR="004F420F" w:rsidRPr="004D0F71" w:rsidRDefault="009B153C" w:rsidP="008D7EB7">
      <w:pPr>
        <w:spacing w:before="120" w:after="240"/>
        <w:jc w:val="both"/>
        <w:textAlignment w:val="baseline"/>
        <w:rPr>
          <w:rFonts w:asciiTheme="minorHAnsi" w:hAnsiTheme="minorHAnsi" w:cs="Calibri Light"/>
        </w:rPr>
      </w:pPr>
      <w:r w:rsidRPr="004D0F71">
        <w:rPr>
          <w:rFonts w:asciiTheme="minorHAnsi" w:hAnsiTheme="minorHAnsi" w:cs="Calibri Light"/>
        </w:rPr>
        <w:t>Cependant, la loi prévoyant que la province doit ristourner une partie de la redevance qu'elle perçoit à la commune du domicile du titulaire du permis, cet article 040/368-05 continuera d'être utilisé pour enregistrer les sommes ainsi ristournées.</w:t>
      </w:r>
    </w:p>
    <w:p w14:paraId="45543512" w14:textId="77777777" w:rsidR="009B153C" w:rsidRPr="004D0F71" w:rsidRDefault="009B153C" w:rsidP="00E5346D">
      <w:pPr>
        <w:pStyle w:val="Sam3"/>
      </w:pPr>
      <w:bookmarkStart w:id="8689" w:name="_Toc512525549"/>
      <w:bookmarkStart w:id="8690" w:name="_Toc515896861"/>
      <w:bookmarkStart w:id="8691" w:name="_Toc143779245"/>
      <w:r w:rsidRPr="004D0F71">
        <w:rPr>
          <w:rStyle w:val="Titre3Car"/>
          <w:rFonts w:asciiTheme="minorHAnsi" w:eastAsia="PMingLiU" w:hAnsiTheme="minorHAnsi"/>
          <w:sz w:val="24"/>
          <w:szCs w:val="24"/>
        </w:rPr>
        <w:t>040/368-12 : Terrains de tennis privés</w:t>
      </w:r>
      <w:bookmarkEnd w:id="8689"/>
      <w:bookmarkEnd w:id="8690"/>
      <w:bookmarkEnd w:id="8691"/>
      <w:r w:rsidRPr="004D0F71">
        <w:t xml:space="preserve"> </w:t>
      </w:r>
    </w:p>
    <w:p w14:paraId="4A84CA3B" w14:textId="77777777" w:rsidR="008A21AC" w:rsidRPr="004D0F71" w:rsidRDefault="008A21AC" w:rsidP="00E063FD">
      <w:pPr>
        <w:spacing w:before="120"/>
        <w:jc w:val="both"/>
        <w:textAlignment w:val="baseline"/>
        <w:rPr>
          <w:rFonts w:asciiTheme="minorHAnsi" w:hAnsiTheme="minorHAnsi" w:cs="Calibri Light"/>
        </w:rPr>
      </w:pPr>
      <w:r w:rsidRPr="004D0F71">
        <w:rPr>
          <w:rFonts w:asciiTheme="minorHAnsi" w:hAnsiTheme="minorHAnsi" w:cs="Calibri Light"/>
        </w:rPr>
        <w:t xml:space="preserve">Taxe directe. </w:t>
      </w:r>
    </w:p>
    <w:p w14:paraId="634F1957" w14:textId="2AE25970"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 xml:space="preserve">Taux maximum recommandé : </w:t>
      </w:r>
      <w:r w:rsidR="00072FAE" w:rsidRPr="004D0F71">
        <w:rPr>
          <w:rFonts w:asciiTheme="minorHAnsi" w:hAnsiTheme="minorHAnsi" w:cs="Calibri Light"/>
        </w:rPr>
        <w:t>900</w:t>
      </w:r>
      <w:r w:rsidR="001073DB" w:rsidRPr="004D0F71">
        <w:rPr>
          <w:rFonts w:asciiTheme="minorHAnsi" w:hAnsiTheme="minorHAnsi" w:cs="Calibri Light"/>
        </w:rPr>
        <w:t>,00</w:t>
      </w:r>
      <w:r w:rsidR="00072FAE" w:rsidRPr="004D0F71">
        <w:rPr>
          <w:rFonts w:asciiTheme="minorHAnsi" w:hAnsiTheme="minorHAnsi" w:cs="Calibri Light"/>
        </w:rPr>
        <w:t xml:space="preserve"> </w:t>
      </w:r>
      <w:r w:rsidRPr="004D0F71">
        <w:rPr>
          <w:rFonts w:asciiTheme="minorHAnsi" w:hAnsiTheme="minorHAnsi" w:cs="Calibri Light"/>
        </w:rPr>
        <w:t>euros</w:t>
      </w:r>
      <w:r w:rsidR="0090152B" w:rsidRPr="004D0F71">
        <w:rPr>
          <w:rFonts w:asciiTheme="minorHAnsi" w:hAnsiTheme="minorHAnsi" w:cs="Calibri Light"/>
        </w:rPr>
        <w:t xml:space="preserve"> (1.0</w:t>
      </w:r>
      <w:r w:rsidR="00913620">
        <w:rPr>
          <w:rFonts w:asciiTheme="minorHAnsi" w:hAnsiTheme="minorHAnsi" w:cs="Calibri Light"/>
        </w:rPr>
        <w:t>67,31</w:t>
      </w:r>
      <w:r w:rsidR="0090152B" w:rsidRPr="004D0F71">
        <w:t xml:space="preserve"> </w:t>
      </w:r>
      <w:r w:rsidR="0090152B" w:rsidRPr="004D0F71">
        <w:rPr>
          <w:rFonts w:asciiTheme="minorHAnsi" w:hAnsiTheme="minorHAnsi" w:cs="Calibri Light"/>
        </w:rPr>
        <w:t xml:space="preserve">indexé à </w:t>
      </w:r>
      <w:r w:rsidR="00985F76">
        <w:rPr>
          <w:rFonts w:asciiTheme="minorHAnsi" w:hAnsiTheme="minorHAnsi" w:cs="Calibri Light"/>
        </w:rPr>
        <w:t>18,59</w:t>
      </w:r>
      <w:r w:rsidR="0090152B" w:rsidRPr="004D0F71">
        <w:rPr>
          <w:rFonts w:asciiTheme="minorHAnsi" w:hAnsiTheme="minorHAnsi" w:cs="Calibri Light"/>
        </w:rPr>
        <w:t>%)</w:t>
      </w:r>
      <w:r w:rsidR="008A2386">
        <w:rPr>
          <w:rFonts w:asciiTheme="minorHAnsi" w:hAnsiTheme="minorHAnsi" w:cs="Calibri Light"/>
        </w:rPr>
        <w:t xml:space="preserve"> </w:t>
      </w:r>
      <w:r w:rsidRPr="004D0F71">
        <w:rPr>
          <w:rFonts w:asciiTheme="minorHAnsi" w:hAnsiTheme="minorHAnsi" w:cs="Calibri Light"/>
        </w:rPr>
        <w:t>/an.</w:t>
      </w:r>
    </w:p>
    <w:p w14:paraId="42A1317A" w14:textId="77777777" w:rsidR="00CD3E51" w:rsidRPr="004D0F71" w:rsidRDefault="00CD3E51" w:rsidP="00E063FD">
      <w:pPr>
        <w:spacing w:before="120"/>
        <w:jc w:val="both"/>
        <w:textAlignment w:val="baseline"/>
        <w:rPr>
          <w:rFonts w:asciiTheme="minorHAnsi" w:hAnsiTheme="minorHAnsi" w:cs="Calibri Light"/>
          <w:sz w:val="10"/>
          <w:szCs w:val="10"/>
        </w:rPr>
      </w:pPr>
    </w:p>
    <w:p w14:paraId="6C8C0BA0" w14:textId="77777777" w:rsidR="00705A12" w:rsidRPr="004D0F71" w:rsidRDefault="008A21AC" w:rsidP="00E5346D">
      <w:pPr>
        <w:pStyle w:val="Sam3"/>
      </w:pPr>
      <w:bookmarkStart w:id="8692" w:name="_Toc143779246"/>
      <w:r w:rsidRPr="004D0F71">
        <w:lastRenderedPageBreak/>
        <w:t>040/368-15 : G</w:t>
      </w:r>
      <w:r w:rsidR="00CD234B" w:rsidRPr="004D0F71">
        <w:t>olfs</w:t>
      </w:r>
      <w:bookmarkEnd w:id="8692"/>
      <w:r w:rsidR="00CD234B" w:rsidRPr="004D0F71">
        <w:t xml:space="preserve"> </w:t>
      </w:r>
    </w:p>
    <w:p w14:paraId="53A6DDFA" w14:textId="3CB68B77" w:rsidR="00CD234B" w:rsidRPr="004D0F71" w:rsidRDefault="00705A12" w:rsidP="00E063FD">
      <w:r w:rsidRPr="004D0F71">
        <w:t>T</w:t>
      </w:r>
      <w:r w:rsidR="00CD234B" w:rsidRPr="004D0F71">
        <w:t>axe directe</w:t>
      </w:r>
    </w:p>
    <w:p w14:paraId="439EAC8B" w14:textId="1DC47835"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 xml:space="preserve">Taux maximum recommandé : </w:t>
      </w:r>
      <w:r w:rsidR="00072FAE" w:rsidRPr="004D0F71">
        <w:rPr>
          <w:rFonts w:asciiTheme="minorHAnsi" w:hAnsiTheme="minorHAnsi" w:cs="Calibri Light"/>
        </w:rPr>
        <w:t>11.000</w:t>
      </w:r>
      <w:r w:rsidR="001073DB" w:rsidRPr="004D0F71">
        <w:rPr>
          <w:rFonts w:asciiTheme="minorHAnsi" w:hAnsiTheme="minorHAnsi" w:cs="Calibri Light"/>
        </w:rPr>
        <w:t>,00</w:t>
      </w:r>
      <w:r w:rsidR="00072FAE" w:rsidRPr="004D0F71">
        <w:rPr>
          <w:rFonts w:asciiTheme="minorHAnsi" w:hAnsiTheme="minorHAnsi" w:cs="Calibri Light"/>
        </w:rPr>
        <w:t xml:space="preserve"> </w:t>
      </w:r>
      <w:r w:rsidRPr="004D0F71">
        <w:rPr>
          <w:rFonts w:asciiTheme="minorHAnsi" w:hAnsiTheme="minorHAnsi" w:cs="Calibri Light"/>
        </w:rPr>
        <w:t>euros</w:t>
      </w:r>
      <w:r w:rsidR="0090152B" w:rsidRPr="004D0F71">
        <w:rPr>
          <w:rFonts w:asciiTheme="minorHAnsi" w:hAnsiTheme="minorHAnsi" w:cs="Calibri Light"/>
        </w:rPr>
        <w:t xml:space="preserve"> (</w:t>
      </w:r>
      <w:r w:rsidR="00913620">
        <w:rPr>
          <w:rFonts w:asciiTheme="minorHAnsi" w:hAnsiTheme="minorHAnsi" w:cs="Calibri Light"/>
        </w:rPr>
        <w:t>13.044,90</w:t>
      </w:r>
      <w:r w:rsidR="0090152B" w:rsidRPr="004D0F71">
        <w:rPr>
          <w:rFonts w:asciiTheme="minorHAnsi" w:hAnsiTheme="minorHAnsi" w:cs="Calibri Light"/>
        </w:rPr>
        <w:t xml:space="preserve">indexé à </w:t>
      </w:r>
      <w:r w:rsidR="00985F76">
        <w:rPr>
          <w:rFonts w:asciiTheme="minorHAnsi" w:hAnsiTheme="minorHAnsi" w:cs="Calibri Light"/>
        </w:rPr>
        <w:t>18,59</w:t>
      </w:r>
      <w:r w:rsidR="0090152B" w:rsidRPr="004D0F71">
        <w:rPr>
          <w:rFonts w:asciiTheme="minorHAnsi" w:hAnsiTheme="minorHAnsi" w:cs="Calibri Light"/>
        </w:rPr>
        <w:t>%)</w:t>
      </w:r>
      <w:r w:rsidRPr="004D0F71">
        <w:rPr>
          <w:rFonts w:asciiTheme="minorHAnsi" w:hAnsiTheme="minorHAnsi" w:cs="Calibri Light"/>
        </w:rPr>
        <w:t xml:space="preserve"> par an et par terrain de golf. Ce taux peut être modulé selon le nombre de trous, la superficie consacrée à la pratique de ce sport et le droit d'entrée.</w:t>
      </w:r>
    </w:p>
    <w:p w14:paraId="4ED56112" w14:textId="77777777" w:rsidR="0094525A" w:rsidRPr="004D0F71" w:rsidRDefault="0094525A" w:rsidP="00E063FD">
      <w:pPr>
        <w:spacing w:before="120"/>
        <w:jc w:val="both"/>
        <w:textAlignment w:val="baseline"/>
        <w:rPr>
          <w:rFonts w:asciiTheme="minorHAnsi" w:hAnsiTheme="minorHAnsi" w:cs="Calibri Light"/>
        </w:rPr>
      </w:pPr>
    </w:p>
    <w:p w14:paraId="4471B33B" w14:textId="77777777" w:rsidR="008B6D82" w:rsidRPr="004D0F71" w:rsidRDefault="008B6D82" w:rsidP="008B6D82">
      <w:pPr>
        <w:pStyle w:val="Sam2"/>
      </w:pPr>
      <w:bookmarkStart w:id="8693" w:name="_Toc143779247"/>
      <w:r w:rsidRPr="004D0F71">
        <w:t>Taxes et redevances spécialement motivées par une situation particulière rencontrée par la commune.</w:t>
      </w:r>
      <w:bookmarkEnd w:id="8693"/>
    </w:p>
    <w:p w14:paraId="58F5B99F" w14:textId="77777777" w:rsidR="008B6D82" w:rsidRPr="004D0F71" w:rsidRDefault="008B6D82" w:rsidP="008B6D82">
      <w:pPr>
        <w:spacing w:before="120"/>
        <w:jc w:val="both"/>
        <w:textAlignment w:val="baseline"/>
      </w:pPr>
      <w:r w:rsidRPr="004D0F71">
        <w:t>Ces taxes et redevances doivent être liées notamment à des nuisances, sonores, environnementales/écologiques, économiques, urbanistiques, à l’encontre du bien-être animal, du respect la vie privée, …</w:t>
      </w:r>
    </w:p>
    <w:p w14:paraId="65DEE4C6" w14:textId="77777777" w:rsidR="008B6D82" w:rsidRPr="004D0F71" w:rsidRDefault="008B6D82" w:rsidP="008B6D82">
      <w:pPr>
        <w:spacing w:before="120"/>
        <w:jc w:val="both"/>
        <w:textAlignment w:val="baseline"/>
      </w:pPr>
      <w:r w:rsidRPr="004D0F71">
        <w:t>Il s’agit dans les cas visés de situations particulières et spécifiques à la commune pour lesquelles il ne peut être renvoyé qu’à l’appréciation de la motivation et la justification reprise dans le préambule du règlement.</w:t>
      </w:r>
    </w:p>
    <w:p w14:paraId="32FB5BDE" w14:textId="77777777" w:rsidR="008B6D82" w:rsidRPr="004D0F71" w:rsidRDefault="008B6D82" w:rsidP="008B6D82">
      <w:pPr>
        <w:spacing w:before="120"/>
        <w:jc w:val="both"/>
        <w:textAlignment w:val="baseline"/>
      </w:pPr>
      <w:r w:rsidRPr="004D0F71">
        <w:t xml:space="preserve">Il est rappelé qu’aucune disposition légale ou réglementaire n'interdit à un Conseil communal, lorsqu'il établit une taxe justifiée par l'état de ses finances, de la faire porter par priorité sur des activités qu'il estime plus critiquables que d'autres ou dont il estime le développement nuisible. </w:t>
      </w:r>
    </w:p>
    <w:p w14:paraId="7000289D" w14:textId="77777777" w:rsidR="008B6D82" w:rsidRPr="004D0F71" w:rsidRDefault="008B6D82" w:rsidP="008B6D82">
      <w:pPr>
        <w:spacing w:before="120"/>
        <w:jc w:val="both"/>
        <w:textAlignment w:val="baseline"/>
      </w:pPr>
      <w:r w:rsidRPr="004D0F71">
        <w:t>Il s'ensuit que si l'objectif principal de la taxe est principalement d'ordre budgétaire, rien ne s'oppose par ailleurs à ce que le Conseil communal poursuive des objectifs accessoires, non financiers, d'incitation ou de dissuasion. Cet objectif accessoire de dissuasion ne doit pas nécessairement ressortir des dispositions du règlement-taxe.</w:t>
      </w:r>
    </w:p>
    <w:p w14:paraId="51230E7D" w14:textId="6BE46FA2" w:rsidR="008B6D82" w:rsidRPr="004D0F71" w:rsidRDefault="008B6D82" w:rsidP="008B6D82">
      <w:pPr>
        <w:spacing w:before="120"/>
        <w:jc w:val="both"/>
        <w:textAlignment w:val="baseline"/>
      </w:pPr>
      <w:r w:rsidRPr="004D0F71">
        <w:t xml:space="preserve">Pour de tels règlements-taxes ou redevances, il est demandé à la commune d’adresser préalablement au Ministre de tutelle un dossier circonstancié justifiant spécifiquement l’opportunité d’établir cette taxe et de ne pas l’adopter avant d’avoir reçu </w:t>
      </w:r>
      <w:r w:rsidR="002822B9" w:rsidRPr="004D0F71">
        <w:t>l’approbation du Gouvernement</w:t>
      </w:r>
      <w:r w:rsidRPr="004D0F71">
        <w:t>.</w:t>
      </w:r>
    </w:p>
    <w:p w14:paraId="67EF1C81" w14:textId="2D7EC1B1" w:rsidR="00900C39" w:rsidRPr="004D0F71" w:rsidRDefault="00900C39" w:rsidP="007964D5">
      <w:pPr>
        <w:spacing w:before="120"/>
        <w:jc w:val="both"/>
        <w:textAlignment w:val="baseline"/>
      </w:pPr>
    </w:p>
    <w:p w14:paraId="49884D1A" w14:textId="77777777" w:rsidR="00BF2701" w:rsidRPr="004D0F71" w:rsidRDefault="00BF2701" w:rsidP="007964D5">
      <w:pPr>
        <w:spacing w:before="120"/>
        <w:jc w:val="both"/>
        <w:textAlignment w:val="baseline"/>
      </w:pPr>
    </w:p>
    <w:p w14:paraId="394E197A" w14:textId="77777777" w:rsidR="009B153C" w:rsidRPr="004D0F71" w:rsidRDefault="009B153C" w:rsidP="00581DAD">
      <w:pPr>
        <w:pStyle w:val="Sam2"/>
      </w:pPr>
      <w:bookmarkStart w:id="8694" w:name="_Toc40185627"/>
      <w:bookmarkStart w:id="8695" w:name="_Toc40186362"/>
      <w:bookmarkStart w:id="8696" w:name="_Toc40185628"/>
      <w:bookmarkStart w:id="8697" w:name="_Toc40186363"/>
      <w:bookmarkStart w:id="8698" w:name="_Toc40185629"/>
      <w:bookmarkStart w:id="8699" w:name="_Toc40186364"/>
      <w:bookmarkStart w:id="8700" w:name="_Toc40185630"/>
      <w:bookmarkStart w:id="8701" w:name="_Toc40186365"/>
      <w:bookmarkStart w:id="8702" w:name="_Toc40185631"/>
      <w:bookmarkStart w:id="8703" w:name="_Toc40186366"/>
      <w:bookmarkStart w:id="8704" w:name="_Toc40185632"/>
      <w:bookmarkStart w:id="8705" w:name="_Toc40186367"/>
      <w:bookmarkStart w:id="8706" w:name="_Toc40185633"/>
      <w:bookmarkStart w:id="8707" w:name="_Toc40186368"/>
      <w:bookmarkStart w:id="8708" w:name="_Toc40185634"/>
      <w:bookmarkStart w:id="8709" w:name="_Toc40186369"/>
      <w:bookmarkStart w:id="8710" w:name="_Toc40185635"/>
      <w:bookmarkStart w:id="8711" w:name="_Toc40186370"/>
      <w:bookmarkStart w:id="8712" w:name="_Toc40185636"/>
      <w:bookmarkStart w:id="8713" w:name="_Toc40186371"/>
      <w:bookmarkStart w:id="8714" w:name="_Toc40185637"/>
      <w:bookmarkStart w:id="8715" w:name="_Toc40186372"/>
      <w:bookmarkStart w:id="8716" w:name="_Toc40185638"/>
      <w:bookmarkStart w:id="8717" w:name="_Toc40186373"/>
      <w:bookmarkStart w:id="8718" w:name="_Toc40185639"/>
      <w:bookmarkStart w:id="8719" w:name="_Toc40186374"/>
      <w:bookmarkStart w:id="8720" w:name="_Toc40185640"/>
      <w:bookmarkStart w:id="8721" w:name="_Toc40186375"/>
      <w:bookmarkStart w:id="8722" w:name="_Toc40185641"/>
      <w:bookmarkStart w:id="8723" w:name="_Toc40186376"/>
      <w:bookmarkStart w:id="8724" w:name="_Toc40185642"/>
      <w:bookmarkStart w:id="8725" w:name="_Toc40186377"/>
      <w:bookmarkStart w:id="8726" w:name="_Toc40185643"/>
      <w:bookmarkStart w:id="8727" w:name="_Toc40186378"/>
      <w:bookmarkStart w:id="8728" w:name="_Toc40185644"/>
      <w:bookmarkStart w:id="8729" w:name="_Toc40186379"/>
      <w:bookmarkStart w:id="8730" w:name="_Toc40185645"/>
      <w:bookmarkStart w:id="8731" w:name="_Toc40186380"/>
      <w:bookmarkStart w:id="8732" w:name="_Toc40185646"/>
      <w:bookmarkStart w:id="8733" w:name="_Toc40186381"/>
      <w:bookmarkStart w:id="8734" w:name="_Toc40185647"/>
      <w:bookmarkStart w:id="8735" w:name="_Toc40186382"/>
      <w:bookmarkStart w:id="8736" w:name="_Toc40185648"/>
      <w:bookmarkStart w:id="8737" w:name="_Toc40186383"/>
      <w:bookmarkStart w:id="8738" w:name="_Toc40185649"/>
      <w:bookmarkStart w:id="8739" w:name="_Toc40186384"/>
      <w:bookmarkStart w:id="8740" w:name="_Toc40185650"/>
      <w:bookmarkStart w:id="8741" w:name="_Toc40186385"/>
      <w:bookmarkStart w:id="8742" w:name="_Toc40185651"/>
      <w:bookmarkStart w:id="8743" w:name="_Toc40186386"/>
      <w:bookmarkStart w:id="8744" w:name="_Toc40185652"/>
      <w:bookmarkStart w:id="8745" w:name="_Toc40186387"/>
      <w:bookmarkStart w:id="8746" w:name="_Toc40185653"/>
      <w:bookmarkStart w:id="8747" w:name="_Toc40186388"/>
      <w:bookmarkStart w:id="8748" w:name="_Toc516245193"/>
      <w:bookmarkStart w:id="8749" w:name="_Toc516473764"/>
      <w:bookmarkStart w:id="8750" w:name="_Toc516474074"/>
      <w:bookmarkStart w:id="8751" w:name="_Toc516474382"/>
      <w:bookmarkStart w:id="8752" w:name="_Toc516474690"/>
      <w:bookmarkStart w:id="8753" w:name="_Toc516475022"/>
      <w:bookmarkStart w:id="8754" w:name="_Toc516479118"/>
      <w:bookmarkStart w:id="8755" w:name="_Toc516479521"/>
      <w:bookmarkStart w:id="8756" w:name="_Toc516479838"/>
      <w:bookmarkStart w:id="8757" w:name="_Toc516480160"/>
      <w:bookmarkStart w:id="8758" w:name="_Toc516480474"/>
      <w:bookmarkStart w:id="8759" w:name="_Toc516480788"/>
      <w:bookmarkStart w:id="8760" w:name="_Toc516481102"/>
      <w:bookmarkStart w:id="8761" w:name="_Toc516481416"/>
      <w:bookmarkStart w:id="8762" w:name="_Toc516481730"/>
      <w:bookmarkStart w:id="8763" w:name="_Toc516482044"/>
      <w:bookmarkStart w:id="8764" w:name="_Toc516482358"/>
      <w:bookmarkStart w:id="8765" w:name="_Toc516482672"/>
      <w:bookmarkStart w:id="8766" w:name="_Toc516740026"/>
      <w:bookmarkStart w:id="8767" w:name="_Toc516751935"/>
      <w:bookmarkStart w:id="8768" w:name="_Toc516826023"/>
      <w:bookmarkStart w:id="8769" w:name="_Toc516826581"/>
      <w:bookmarkStart w:id="8770" w:name="_Toc516837901"/>
      <w:bookmarkStart w:id="8771" w:name="_Toc516838460"/>
      <w:bookmarkStart w:id="8772" w:name="_Toc516839019"/>
      <w:bookmarkStart w:id="8773" w:name="_Toc516839579"/>
      <w:bookmarkStart w:id="8774" w:name="_Toc517173675"/>
      <w:bookmarkStart w:id="8775" w:name="_Toc517175349"/>
      <w:bookmarkStart w:id="8776" w:name="_Toc517175936"/>
      <w:bookmarkStart w:id="8777" w:name="_Toc517176524"/>
      <w:bookmarkStart w:id="8778" w:name="_Toc517337849"/>
      <w:bookmarkStart w:id="8779" w:name="_Toc517360645"/>
      <w:bookmarkStart w:id="8780" w:name="_Toc516229791"/>
      <w:bookmarkStart w:id="8781" w:name="_Toc516230086"/>
      <w:bookmarkStart w:id="8782" w:name="_Toc516230381"/>
      <w:bookmarkStart w:id="8783" w:name="_Toc516230675"/>
      <w:bookmarkStart w:id="8784" w:name="_Toc516230969"/>
      <w:bookmarkStart w:id="8785" w:name="_Toc516231264"/>
      <w:bookmarkStart w:id="8786" w:name="_Toc516231559"/>
      <w:bookmarkStart w:id="8787" w:name="_Toc516231856"/>
      <w:bookmarkStart w:id="8788" w:name="_Toc516242951"/>
      <w:bookmarkStart w:id="8789" w:name="_Toc516243255"/>
      <w:bookmarkStart w:id="8790" w:name="_Toc516245194"/>
      <w:bookmarkStart w:id="8791" w:name="_Toc516473765"/>
      <w:bookmarkStart w:id="8792" w:name="_Toc516474075"/>
      <w:bookmarkStart w:id="8793" w:name="_Toc516474383"/>
      <w:bookmarkStart w:id="8794" w:name="_Toc516474691"/>
      <w:bookmarkStart w:id="8795" w:name="_Toc516475023"/>
      <w:bookmarkStart w:id="8796" w:name="_Toc516479119"/>
      <w:bookmarkStart w:id="8797" w:name="_Toc516479522"/>
      <w:bookmarkStart w:id="8798" w:name="_Toc516479839"/>
      <w:bookmarkStart w:id="8799" w:name="_Toc516480161"/>
      <w:bookmarkStart w:id="8800" w:name="_Toc516480475"/>
      <w:bookmarkStart w:id="8801" w:name="_Toc516480789"/>
      <w:bookmarkStart w:id="8802" w:name="_Toc516481103"/>
      <w:bookmarkStart w:id="8803" w:name="_Toc516481417"/>
      <w:bookmarkStart w:id="8804" w:name="_Toc516481731"/>
      <w:bookmarkStart w:id="8805" w:name="_Toc516482045"/>
      <w:bookmarkStart w:id="8806" w:name="_Toc516482359"/>
      <w:bookmarkStart w:id="8807" w:name="_Toc516482673"/>
      <w:bookmarkStart w:id="8808" w:name="_Toc516740027"/>
      <w:bookmarkStart w:id="8809" w:name="_Toc516751936"/>
      <w:bookmarkStart w:id="8810" w:name="_Toc516826024"/>
      <w:bookmarkStart w:id="8811" w:name="_Toc516826582"/>
      <w:bookmarkStart w:id="8812" w:name="_Toc516837902"/>
      <w:bookmarkStart w:id="8813" w:name="_Toc516838461"/>
      <w:bookmarkStart w:id="8814" w:name="_Toc516839020"/>
      <w:bookmarkStart w:id="8815" w:name="_Toc516839580"/>
      <w:bookmarkStart w:id="8816" w:name="_Toc517173676"/>
      <w:bookmarkStart w:id="8817" w:name="_Toc517175350"/>
      <w:bookmarkStart w:id="8818" w:name="_Toc517175937"/>
      <w:bookmarkStart w:id="8819" w:name="_Toc517176525"/>
      <w:bookmarkStart w:id="8820" w:name="_Toc517337850"/>
      <w:bookmarkStart w:id="8821" w:name="_Toc517360646"/>
      <w:bookmarkStart w:id="8822" w:name="_Hlk73626725"/>
      <w:bookmarkStart w:id="8823" w:name="_Toc512523786"/>
      <w:bookmarkStart w:id="8824" w:name="_Toc512525551"/>
      <w:bookmarkStart w:id="8825" w:name="_Toc515896863"/>
      <w:bookmarkStart w:id="8826" w:name="_Toc143779248"/>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r w:rsidRPr="004D0F71">
        <w:t>Centimes additionnels</w:t>
      </w:r>
      <w:bookmarkEnd w:id="8822"/>
      <w:r w:rsidRPr="004D0F71">
        <w:t>, décime additionnel et impôts complémentaires</w:t>
      </w:r>
      <w:bookmarkEnd w:id="8823"/>
      <w:bookmarkEnd w:id="8824"/>
      <w:bookmarkEnd w:id="8825"/>
      <w:bookmarkEnd w:id="8826"/>
    </w:p>
    <w:p w14:paraId="04343404" w14:textId="77777777" w:rsidR="00705A12" w:rsidRDefault="009B153C" w:rsidP="00E5346D">
      <w:pPr>
        <w:pStyle w:val="Sam3"/>
      </w:pPr>
      <w:bookmarkStart w:id="8827" w:name="_Toc516245196"/>
      <w:bookmarkStart w:id="8828" w:name="_Toc516473767"/>
      <w:bookmarkStart w:id="8829" w:name="_Toc516474077"/>
      <w:bookmarkStart w:id="8830" w:name="_Toc516474385"/>
      <w:bookmarkStart w:id="8831" w:name="_Toc516474693"/>
      <w:bookmarkStart w:id="8832" w:name="_Toc516475025"/>
      <w:bookmarkStart w:id="8833" w:name="_Toc516479121"/>
      <w:bookmarkStart w:id="8834" w:name="_Toc516479524"/>
      <w:bookmarkStart w:id="8835" w:name="_Toc516479841"/>
      <w:bookmarkStart w:id="8836" w:name="_Toc516480163"/>
      <w:bookmarkStart w:id="8837" w:name="_Toc516480477"/>
      <w:bookmarkStart w:id="8838" w:name="_Toc516480791"/>
      <w:bookmarkStart w:id="8839" w:name="_Toc516481105"/>
      <w:bookmarkStart w:id="8840" w:name="_Toc516481419"/>
      <w:bookmarkStart w:id="8841" w:name="_Toc516481733"/>
      <w:bookmarkStart w:id="8842" w:name="_Toc516482047"/>
      <w:bookmarkStart w:id="8843" w:name="_Toc516482361"/>
      <w:bookmarkStart w:id="8844" w:name="_Toc516482675"/>
      <w:bookmarkStart w:id="8845" w:name="_Toc516740029"/>
      <w:bookmarkStart w:id="8846" w:name="_Toc516751938"/>
      <w:bookmarkStart w:id="8847" w:name="_Toc516826026"/>
      <w:bookmarkStart w:id="8848" w:name="_Toc516826584"/>
      <w:bookmarkStart w:id="8849" w:name="_Toc516837904"/>
      <w:bookmarkStart w:id="8850" w:name="_Toc516838463"/>
      <w:bookmarkStart w:id="8851" w:name="_Toc516839022"/>
      <w:bookmarkStart w:id="8852" w:name="_Toc516839582"/>
      <w:bookmarkStart w:id="8853" w:name="_Toc517173678"/>
      <w:bookmarkStart w:id="8854" w:name="_Toc517175352"/>
      <w:bookmarkStart w:id="8855" w:name="_Toc517175939"/>
      <w:bookmarkStart w:id="8856" w:name="_Toc517176527"/>
      <w:bookmarkStart w:id="8857" w:name="_Toc517337852"/>
      <w:bookmarkStart w:id="8858" w:name="_Toc517360648"/>
      <w:bookmarkStart w:id="8859" w:name="_Toc143779249"/>
      <w:bookmarkStart w:id="8860" w:name="_Toc512525552"/>
      <w:bookmarkStart w:id="8861" w:name="_Toc515896864"/>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r w:rsidRPr="004D0F71">
        <w:t>040/371-01 : Précompte immobilier - Centimes additionnels</w:t>
      </w:r>
      <w:bookmarkEnd w:id="8859"/>
      <w:r w:rsidRPr="004D0F71">
        <w:t xml:space="preserve"> </w:t>
      </w:r>
    </w:p>
    <w:p w14:paraId="076F5DF6" w14:textId="77777777" w:rsidR="008A2386" w:rsidRPr="004D0F71" w:rsidRDefault="008A2386" w:rsidP="00E5346D">
      <w:pPr>
        <w:pStyle w:val="Sam3"/>
      </w:pPr>
    </w:p>
    <w:p w14:paraId="69CFC1A4" w14:textId="476E86DB" w:rsidR="008A6BD6" w:rsidRPr="004D0F71" w:rsidRDefault="008A6BD6" w:rsidP="008A6BD6">
      <w:pPr>
        <w:spacing w:after="240"/>
        <w:jc w:val="both"/>
      </w:pPr>
      <w:r w:rsidRPr="004D0F71">
        <w:t>Rappelons tout d’abord qu</w:t>
      </w:r>
      <w:r w:rsidR="00B82E7D" w:rsidRPr="004D0F71">
        <w:t xml:space="preserve">e depuis le </w:t>
      </w:r>
      <w:r w:rsidRPr="004D0F71">
        <w:t>1</w:t>
      </w:r>
      <w:r w:rsidRPr="004D0F71">
        <w:rPr>
          <w:vertAlign w:val="superscript"/>
        </w:rPr>
        <w:t>er</w:t>
      </w:r>
      <w:r w:rsidRPr="004D0F71">
        <w:t xml:space="preserve"> janvier 2021, la Région Wallon</w:t>
      </w:r>
      <w:r w:rsidR="00BF7E2A" w:rsidRPr="004D0F71">
        <w:t>n</w:t>
      </w:r>
      <w:r w:rsidRPr="004D0F71">
        <w:t>e assure</w:t>
      </w:r>
      <w:r w:rsidR="00B82E7D" w:rsidRPr="004D0F71">
        <w:t xml:space="preserve"> </w:t>
      </w:r>
      <w:r w:rsidRPr="004D0F71">
        <w:t>la perception du précompte immobilier</w:t>
      </w:r>
      <w:r w:rsidR="00B82E7D" w:rsidRPr="004D0F71">
        <w:t xml:space="preserve"> et des additionnels communaux</w:t>
      </w:r>
      <w:r w:rsidRPr="004D0F71">
        <w:t xml:space="preserve">. Le SPW </w:t>
      </w:r>
      <w:r w:rsidR="00B82E7D" w:rsidRPr="004D0F71">
        <w:t xml:space="preserve">Finances a repris </w:t>
      </w:r>
      <w:r w:rsidRPr="004D0F71">
        <w:t xml:space="preserve">cette mission </w:t>
      </w:r>
      <w:r w:rsidR="001044C0" w:rsidRPr="004D0F71">
        <w:t>au SPF</w:t>
      </w:r>
      <w:r w:rsidRPr="004D0F71">
        <w:t xml:space="preserve"> finances qui ne sera plus compétent en la matière. </w:t>
      </w:r>
    </w:p>
    <w:p w14:paraId="61BC36FF" w14:textId="7BB3C0D9" w:rsidR="009B153C" w:rsidRPr="004D0F71" w:rsidRDefault="00705A12" w:rsidP="00E063FD">
      <w:r w:rsidRPr="004D0F71">
        <w:t>T</w:t>
      </w:r>
      <w:r w:rsidR="009B153C" w:rsidRPr="004D0F71">
        <w:t>axe directe</w:t>
      </w:r>
      <w:r w:rsidRPr="004D0F71">
        <w:t>.</w:t>
      </w:r>
      <w:bookmarkEnd w:id="8860"/>
      <w:bookmarkEnd w:id="8861"/>
    </w:p>
    <w:p w14:paraId="0C96C1A9" w14:textId="77777777" w:rsidR="009B153C" w:rsidRPr="004D0F71" w:rsidRDefault="009B153C" w:rsidP="00E063FD">
      <w:pPr>
        <w:spacing w:before="120"/>
        <w:jc w:val="both"/>
        <w:textAlignment w:val="baseline"/>
        <w:rPr>
          <w:rFonts w:asciiTheme="minorHAnsi" w:hAnsiTheme="minorHAnsi" w:cs="Calibri Light"/>
          <w:spacing w:val="3"/>
        </w:rPr>
      </w:pPr>
      <w:r w:rsidRPr="004D0F71">
        <w:rPr>
          <w:rFonts w:asciiTheme="minorHAnsi" w:hAnsiTheme="minorHAnsi" w:cs="Calibri Light"/>
          <w:spacing w:val="3"/>
        </w:rPr>
        <w:t xml:space="preserve">Taux maximum recommandé : </w:t>
      </w:r>
      <w:r w:rsidRPr="004D0F71">
        <w:rPr>
          <w:rFonts w:asciiTheme="minorHAnsi" w:hAnsiTheme="minorHAnsi" w:cs="Calibri Light"/>
          <w:b/>
          <w:bCs/>
          <w:spacing w:val="3"/>
        </w:rPr>
        <w:t>2600 centimes additionnels.</w:t>
      </w:r>
    </w:p>
    <w:p w14:paraId="0E902EE3" w14:textId="7277357E" w:rsidR="009B153C" w:rsidRPr="004D0F71" w:rsidRDefault="009B153C" w:rsidP="00E063FD">
      <w:pPr>
        <w:spacing w:before="120"/>
        <w:jc w:val="both"/>
        <w:textAlignment w:val="baseline"/>
        <w:rPr>
          <w:rFonts w:asciiTheme="minorHAnsi" w:hAnsiTheme="minorHAnsi"/>
        </w:rPr>
      </w:pPr>
      <w:r w:rsidRPr="004D0F71">
        <w:rPr>
          <w:rFonts w:asciiTheme="minorHAnsi" w:hAnsiTheme="minorHAnsi"/>
        </w:rPr>
        <w:t>Les Communes qui souhaitent prévoir un taux supérieur à ce plafond devront motiver spécifiquement leur décision et ne pourront se contenter d’invoquer la nécessité d'équilibrer le budget à l'exercice propre</w:t>
      </w:r>
      <w:bookmarkStart w:id="8862" w:name="_Hlk37766389"/>
      <w:r w:rsidR="00BF7E2A" w:rsidRPr="004D0F71">
        <w:rPr>
          <w:rFonts w:asciiTheme="minorHAnsi" w:hAnsiTheme="minorHAnsi"/>
        </w:rPr>
        <w:t>.</w:t>
      </w:r>
      <w:bookmarkEnd w:id="8862"/>
    </w:p>
    <w:p w14:paraId="4C6380AC" w14:textId="77777777" w:rsidR="009B153C" w:rsidRPr="004D0F71" w:rsidRDefault="009B153C" w:rsidP="00E063FD">
      <w:pPr>
        <w:spacing w:before="120"/>
        <w:jc w:val="both"/>
        <w:textAlignment w:val="baseline"/>
        <w:rPr>
          <w:rFonts w:asciiTheme="minorHAnsi" w:hAnsiTheme="minorHAnsi"/>
        </w:rPr>
      </w:pPr>
      <w:r w:rsidRPr="004D0F71">
        <w:rPr>
          <w:rFonts w:asciiTheme="minorHAnsi" w:hAnsiTheme="minorHAnsi"/>
        </w:rPr>
        <w:lastRenderedPageBreak/>
        <w:t>Les pouvoirs locaux souhaitent à juste titre favoriser l'insertion de logements privés dans le secteur locatif social.</w:t>
      </w:r>
    </w:p>
    <w:p w14:paraId="204C27E5" w14:textId="77777777" w:rsidR="009B153C" w:rsidRPr="004D0F71" w:rsidRDefault="009B153C" w:rsidP="00E063FD">
      <w:pPr>
        <w:spacing w:before="120"/>
        <w:jc w:val="both"/>
        <w:textAlignment w:val="baseline"/>
        <w:rPr>
          <w:rFonts w:asciiTheme="minorHAnsi" w:hAnsiTheme="minorHAnsi"/>
        </w:rPr>
      </w:pPr>
      <w:r w:rsidRPr="004D0F71">
        <w:rPr>
          <w:rFonts w:asciiTheme="minorHAnsi" w:hAnsiTheme="minorHAnsi"/>
        </w:rPr>
        <w:t>Il y a lieu d'attirer leur attention sur le fait que, pour réaliser cet objectif, il convient d'adopter un mécanisme de subvention au bénéfice des propriétaires prouvant le paiement d'additionnels communaux pour ces logements.</w:t>
      </w:r>
    </w:p>
    <w:p w14:paraId="24A334C4" w14:textId="78F8CA7C" w:rsidR="009B153C" w:rsidRPr="004D0F71" w:rsidRDefault="009B153C" w:rsidP="00E063FD">
      <w:pPr>
        <w:spacing w:before="120"/>
        <w:jc w:val="both"/>
        <w:textAlignment w:val="baseline"/>
        <w:rPr>
          <w:rFonts w:asciiTheme="minorHAnsi" w:hAnsiTheme="minorHAnsi"/>
        </w:rPr>
      </w:pPr>
      <w:proofErr w:type="gramStart"/>
      <w:r w:rsidRPr="004D0F71">
        <w:rPr>
          <w:rFonts w:asciiTheme="minorHAnsi" w:hAnsiTheme="minorHAnsi"/>
        </w:rPr>
        <w:t>Par contre</w:t>
      </w:r>
      <w:proofErr w:type="gramEnd"/>
      <w:r w:rsidRPr="004D0F71">
        <w:rPr>
          <w:rFonts w:asciiTheme="minorHAnsi" w:hAnsiTheme="minorHAnsi"/>
        </w:rPr>
        <w:t xml:space="preserve">, les autorités locales ne peuvent décider localement - cette compétence étant régionale </w:t>
      </w:r>
      <w:r w:rsidRPr="004D0F71">
        <w:rPr>
          <w:rFonts w:asciiTheme="minorHAnsi" w:hAnsiTheme="minorHAnsi"/>
        </w:rPr>
        <w:softHyphen/>
        <w:t>- d'exonérer des additionnels au précompte immobilier les logements qui sont la propriété de personnes de droit privé insérés dans un circuit locatif social.</w:t>
      </w:r>
    </w:p>
    <w:p w14:paraId="7B7CF36D" w14:textId="38843E82" w:rsidR="00CD3E51" w:rsidRPr="004D0F71" w:rsidRDefault="00CD3E51" w:rsidP="00E063FD">
      <w:pPr>
        <w:spacing w:before="120"/>
        <w:jc w:val="both"/>
        <w:textAlignment w:val="baseline"/>
        <w:rPr>
          <w:rFonts w:asciiTheme="minorHAnsi" w:hAnsiTheme="minorHAnsi"/>
        </w:rPr>
      </w:pPr>
      <w:bookmarkStart w:id="8863" w:name="_Hlk129093541"/>
      <w:r w:rsidRPr="004D0F71">
        <w:rPr>
          <w:rFonts w:asciiTheme="minorHAnsi" w:hAnsiTheme="minorHAnsi"/>
        </w:rPr>
        <w:t>L</w:t>
      </w:r>
      <w:r w:rsidR="00B82E7D" w:rsidRPr="004D0F71">
        <w:rPr>
          <w:rFonts w:asciiTheme="minorHAnsi" w:hAnsiTheme="minorHAnsi"/>
        </w:rPr>
        <w:t xml:space="preserve">e SPW Intérieur et Action sociale </w:t>
      </w:r>
      <w:r w:rsidRPr="004D0F71">
        <w:rPr>
          <w:rFonts w:asciiTheme="minorHAnsi" w:hAnsiTheme="minorHAnsi"/>
        </w:rPr>
        <w:t xml:space="preserve">transmettra deux fois par an </w:t>
      </w:r>
      <w:r w:rsidR="00B82E7D" w:rsidRPr="004D0F71">
        <w:rPr>
          <w:rFonts w:asciiTheme="minorHAnsi" w:hAnsiTheme="minorHAnsi"/>
        </w:rPr>
        <w:t xml:space="preserve">une </w:t>
      </w:r>
      <w:r w:rsidRPr="004D0F71">
        <w:rPr>
          <w:rFonts w:asciiTheme="minorHAnsi" w:hAnsiTheme="minorHAnsi"/>
        </w:rPr>
        <w:t>prévision budgétaire</w:t>
      </w:r>
      <w:r w:rsidR="00B82E7D" w:rsidRPr="004D0F71">
        <w:rPr>
          <w:rFonts w:asciiTheme="minorHAnsi" w:hAnsiTheme="minorHAnsi"/>
        </w:rPr>
        <w:t xml:space="preserve"> concernant les additionnels</w:t>
      </w:r>
      <w:r w:rsidRPr="004D0F71">
        <w:rPr>
          <w:rFonts w:asciiTheme="minorHAnsi" w:hAnsiTheme="minorHAnsi"/>
        </w:rPr>
        <w:t>.</w:t>
      </w:r>
    </w:p>
    <w:bookmarkEnd w:id="8863"/>
    <w:p w14:paraId="291C124D" w14:textId="72B69B06" w:rsidR="00413885" w:rsidRPr="004D0F71" w:rsidRDefault="00413885" w:rsidP="00413885">
      <w:pPr>
        <w:spacing w:before="120"/>
        <w:jc w:val="both"/>
        <w:textAlignment w:val="baseline"/>
        <w:rPr>
          <w:rFonts w:asciiTheme="minorHAnsi" w:hAnsiTheme="minorHAnsi"/>
        </w:rPr>
      </w:pPr>
      <w:r w:rsidRPr="004D0F71">
        <w:rPr>
          <w:rFonts w:asciiTheme="minorHAnsi" w:hAnsiTheme="minorHAnsi"/>
        </w:rPr>
        <w:t>Les taxes additionnelles sont soumises à la tutelle générale d'annulation avec transmission obligatoire au Gouvernement wallon.</w:t>
      </w:r>
    </w:p>
    <w:p w14:paraId="34F6E712" w14:textId="77777777" w:rsidR="00413885" w:rsidRPr="004D0F71" w:rsidRDefault="00413885" w:rsidP="00413885">
      <w:pPr>
        <w:spacing w:before="120"/>
        <w:jc w:val="both"/>
        <w:textAlignment w:val="baseline"/>
        <w:rPr>
          <w:rFonts w:asciiTheme="minorHAnsi" w:hAnsiTheme="minorHAnsi"/>
        </w:rPr>
      </w:pPr>
      <w:r w:rsidRPr="004D0F71">
        <w:rPr>
          <w:rFonts w:asciiTheme="minorHAnsi" w:hAnsiTheme="minorHAnsi"/>
        </w:rPr>
        <w:t>Ainsi, les décisions concernées peuvent être publiées conformément aux articles L 1133-1 à 3 du CDLD dès leur adoption par le Conseil communal mais ne peuvent être mises à exécution avant d'avoir été transmises au Gouvernement wallon.</w:t>
      </w:r>
    </w:p>
    <w:p w14:paraId="2E717F77" w14:textId="7F0B61DF" w:rsidR="00413885" w:rsidRPr="004D0F71" w:rsidRDefault="00413885" w:rsidP="00413885">
      <w:pPr>
        <w:spacing w:before="120"/>
        <w:jc w:val="both"/>
        <w:textAlignment w:val="baseline"/>
        <w:rPr>
          <w:rFonts w:asciiTheme="minorHAnsi" w:hAnsiTheme="minorHAnsi"/>
        </w:rPr>
      </w:pPr>
      <w:r w:rsidRPr="004D0F71">
        <w:rPr>
          <w:rFonts w:asciiTheme="minorHAnsi" w:hAnsiTheme="minorHAnsi"/>
        </w:rPr>
        <w:t>Puisque les taxes additionnelles sont désormais soumises à une tutelle différente des autres règlements-taxes, la procédure de transmission via e-tutelle est différente. Ce type de dossier doit donc être transmis de manière distincte par rapport aux autres règlements fiscaux.</w:t>
      </w:r>
    </w:p>
    <w:p w14:paraId="14609DD8" w14:textId="2DD0BAE0" w:rsidR="009B153C" w:rsidRPr="004D0F71" w:rsidRDefault="00CD3E51" w:rsidP="00E063FD">
      <w:pPr>
        <w:spacing w:before="120"/>
        <w:jc w:val="both"/>
        <w:textAlignment w:val="baseline"/>
        <w:rPr>
          <w:rFonts w:asciiTheme="minorHAnsi" w:hAnsiTheme="minorHAnsi" w:cs="Calibri Light"/>
          <w:i/>
        </w:rPr>
      </w:pPr>
      <w:r w:rsidRPr="004D0F71">
        <w:rPr>
          <w:rFonts w:asciiTheme="minorHAnsi" w:hAnsiTheme="minorHAnsi"/>
          <w:spacing w:val="3"/>
          <w:lang w:val="fr-BE"/>
        </w:rPr>
        <w:t>D</w:t>
      </w:r>
      <w:r w:rsidR="009B153C" w:rsidRPr="004D0F71">
        <w:rPr>
          <w:rFonts w:asciiTheme="minorHAnsi" w:hAnsiTheme="minorHAnsi"/>
          <w:spacing w:val="3"/>
          <w:lang w:val="fr-BE"/>
        </w:rPr>
        <w:t>ans le cadre des "Actions prioritaires pour l'Avenir wallon"</w:t>
      </w:r>
      <w:r w:rsidR="003B0044" w:rsidRPr="004D0F71">
        <w:rPr>
          <w:spacing w:val="3"/>
          <w:vertAlign w:val="superscript"/>
          <w:lang w:val="fr-BE"/>
        </w:rPr>
        <w:footnoteReference w:id="206"/>
      </w:r>
      <w:r w:rsidR="009B153C" w:rsidRPr="004D0F71">
        <w:rPr>
          <w:rFonts w:asciiTheme="minorHAnsi" w:hAnsiTheme="minorHAnsi"/>
          <w:spacing w:val="3"/>
          <w:lang w:val="fr-BE"/>
        </w:rPr>
        <w:t>, le Parlement</w:t>
      </w:r>
      <w:r w:rsidR="009B153C" w:rsidRPr="004D0F71">
        <w:rPr>
          <w:rFonts w:asciiTheme="minorHAnsi" w:hAnsiTheme="minorHAnsi" w:cs="Calibri Light"/>
        </w:rPr>
        <w:t xml:space="preserve"> de Wallonie a décidé que « </w:t>
      </w:r>
      <w:r w:rsidR="009B153C" w:rsidRPr="004D0F71">
        <w:rPr>
          <w:rFonts w:asciiTheme="minorHAnsi" w:hAnsiTheme="minorHAnsi" w:cs="Calibri Light"/>
          <w:i/>
        </w:rPr>
        <w:t>tous les investissements en matériel et outillage, acquis ou constitués à l'état neuf à partir du 1</w:t>
      </w:r>
      <w:r w:rsidR="009B153C" w:rsidRPr="004D0F71">
        <w:rPr>
          <w:rFonts w:asciiTheme="minorHAnsi" w:hAnsiTheme="minorHAnsi" w:cs="Calibri Light"/>
          <w:i/>
          <w:vertAlign w:val="superscript"/>
        </w:rPr>
        <w:t>er</w:t>
      </w:r>
      <w:r w:rsidR="009B153C" w:rsidRPr="004D0F71">
        <w:rPr>
          <w:rFonts w:asciiTheme="minorHAnsi" w:hAnsiTheme="minorHAnsi" w:cs="Calibri Light"/>
          <w:i/>
        </w:rPr>
        <w:t xml:space="preserve"> janvier 2006 sont exonérés du précompte immobilier. Cette mesure s'applique sur tout le territoire de la Région wallonne et à toutes les entreprises. »</w:t>
      </w:r>
    </w:p>
    <w:p w14:paraId="3B9DE7EF" w14:textId="77777777" w:rsidR="002B0522" w:rsidRPr="004D0F71" w:rsidRDefault="002B0522" w:rsidP="00E063FD">
      <w:pPr>
        <w:spacing w:before="120"/>
        <w:jc w:val="both"/>
        <w:textAlignment w:val="baseline"/>
        <w:rPr>
          <w:rFonts w:asciiTheme="minorHAnsi" w:hAnsiTheme="minorHAnsi" w:cs="Calibri Light"/>
        </w:rPr>
      </w:pPr>
    </w:p>
    <w:p w14:paraId="6EAE703C" w14:textId="585484E8" w:rsidR="00FA0AF5" w:rsidRPr="004D0F71" w:rsidRDefault="009C24FA" w:rsidP="00D43802">
      <w:pPr>
        <w:spacing w:before="120"/>
        <w:jc w:val="both"/>
        <w:textAlignment w:val="baseline"/>
        <w:rPr>
          <w:rFonts w:asciiTheme="minorHAnsi" w:hAnsiTheme="minorHAnsi" w:cs="Calibri Light"/>
          <w:b/>
          <w:bCs/>
          <w:u w:val="single"/>
        </w:rPr>
      </w:pPr>
      <w:r w:rsidRPr="004D0F71">
        <w:rPr>
          <w:rFonts w:asciiTheme="minorHAnsi" w:hAnsiTheme="minorHAnsi" w:cs="Calibri Light"/>
          <w:b/>
          <w:bCs/>
          <w:u w:val="single"/>
        </w:rPr>
        <w:t>Indicateur-expert communal</w:t>
      </w:r>
    </w:p>
    <w:p w14:paraId="59942EF3" w14:textId="14CBEF77" w:rsidR="009B153C" w:rsidRPr="004D0F71" w:rsidRDefault="009B153C" w:rsidP="0094525A">
      <w:pPr>
        <w:spacing w:before="120" w:after="240"/>
        <w:jc w:val="both"/>
        <w:textAlignment w:val="baseline"/>
        <w:rPr>
          <w:rFonts w:asciiTheme="minorHAnsi" w:hAnsiTheme="minorHAnsi" w:cs="Calibri Light"/>
          <w:b/>
          <w:bCs/>
        </w:rPr>
      </w:pPr>
      <w:r w:rsidRPr="004D0F71">
        <w:rPr>
          <w:rFonts w:asciiTheme="minorHAnsi" w:hAnsiTheme="minorHAnsi" w:cs="Calibri Light"/>
          <w:b/>
          <w:bCs/>
        </w:rPr>
        <w:t xml:space="preserve">Vu l'importance des recettes du précompte immobilier, je souhaite vivement que les communes collaborent au mieux avec l'Administration du cadastre afin de permettre à cette administration de tenir parfaitement à jour la </w:t>
      </w:r>
      <w:r w:rsidRPr="004D0F71">
        <w:rPr>
          <w:rFonts w:asciiTheme="minorHAnsi" w:hAnsiTheme="minorHAnsi" w:cs="Calibri Light"/>
          <w:b/>
          <w:bCs/>
          <w:spacing w:val="2"/>
        </w:rPr>
        <w:t>documentation cadastrale</w:t>
      </w:r>
      <w:r w:rsidR="000E6D3E" w:rsidRPr="004D0F71">
        <w:rPr>
          <w:rFonts w:asciiTheme="minorHAnsi" w:hAnsiTheme="minorHAnsi" w:cs="Calibri Light"/>
          <w:b/>
          <w:bCs/>
          <w:spacing w:val="2"/>
        </w:rPr>
        <w:t xml:space="preserve">. </w:t>
      </w:r>
      <w:r w:rsidR="00927C5A" w:rsidRPr="004D0F71">
        <w:rPr>
          <w:rFonts w:asciiTheme="minorHAnsi" w:hAnsiTheme="minorHAnsi" w:cs="Calibri Light"/>
          <w:b/>
          <w:bCs/>
          <w:spacing w:val="2"/>
        </w:rPr>
        <w:t>Les communes doivent prendre conscience que la mise à jour des matrices cadastrales apportera, sans modification de taux, une plus-value à leurs recettes fiscales.</w:t>
      </w:r>
    </w:p>
    <w:p w14:paraId="24DA050F" w14:textId="25AAC31F" w:rsidR="009B153C" w:rsidRPr="004D0F71" w:rsidRDefault="009B153C" w:rsidP="0094525A">
      <w:pPr>
        <w:spacing w:before="120" w:after="240"/>
        <w:jc w:val="both"/>
        <w:textAlignment w:val="baseline"/>
        <w:rPr>
          <w:rFonts w:asciiTheme="minorHAnsi" w:hAnsiTheme="minorHAnsi" w:cs="Calibri Light"/>
          <w:b/>
          <w:bCs/>
          <w:spacing w:val="3"/>
        </w:rPr>
      </w:pPr>
      <w:r w:rsidRPr="004D0F71">
        <w:rPr>
          <w:rFonts w:asciiTheme="minorHAnsi" w:hAnsiTheme="minorHAnsi" w:cs="Calibri Light"/>
          <w:b/>
          <w:bCs/>
          <w:spacing w:val="3"/>
        </w:rPr>
        <w:t>Je tiens à ce sujet à rappeler que</w:t>
      </w:r>
      <w:r w:rsidR="003B0044" w:rsidRPr="004D0F71">
        <w:rPr>
          <w:rFonts w:asciiTheme="minorHAnsi" w:hAnsiTheme="minorHAnsi" w:cs="Calibri Light"/>
          <w:b/>
          <w:bCs/>
          <w:spacing w:val="3"/>
        </w:rPr>
        <w:t xml:space="preserve"> </w:t>
      </w:r>
      <w:r w:rsidRPr="004D0F71">
        <w:rPr>
          <w:rFonts w:asciiTheme="minorHAnsi" w:hAnsiTheme="minorHAnsi" w:cs="Calibri Light"/>
          <w:b/>
          <w:bCs/>
          <w:spacing w:val="3"/>
        </w:rPr>
        <w:t xml:space="preserve">le bourgmestre de chaque commune </w:t>
      </w:r>
      <w:r w:rsidR="00624235" w:rsidRPr="004D0F71">
        <w:rPr>
          <w:rFonts w:asciiTheme="minorHAnsi" w:hAnsiTheme="minorHAnsi" w:cs="Calibri Light"/>
          <w:b/>
          <w:bCs/>
          <w:spacing w:val="3"/>
        </w:rPr>
        <w:t xml:space="preserve">doit </w:t>
      </w:r>
      <w:r w:rsidRPr="004D0F71">
        <w:rPr>
          <w:rFonts w:asciiTheme="minorHAnsi" w:hAnsiTheme="minorHAnsi" w:cs="Calibri Light"/>
          <w:b/>
          <w:bCs/>
          <w:spacing w:val="3"/>
        </w:rPr>
        <w:t>désigne</w:t>
      </w:r>
      <w:r w:rsidR="00624235" w:rsidRPr="004D0F71">
        <w:rPr>
          <w:rFonts w:asciiTheme="minorHAnsi" w:hAnsiTheme="minorHAnsi" w:cs="Calibri Light"/>
          <w:b/>
          <w:bCs/>
          <w:spacing w:val="3"/>
        </w:rPr>
        <w:t>r</w:t>
      </w:r>
      <w:r w:rsidRPr="004D0F71">
        <w:rPr>
          <w:rFonts w:asciiTheme="minorHAnsi" w:hAnsiTheme="minorHAnsi" w:cs="Calibri Light"/>
          <w:b/>
          <w:bCs/>
          <w:spacing w:val="3"/>
        </w:rPr>
        <w:t xml:space="preserve"> un indicateur-expert qui est tenu de participer aux expertises des immeubles, de concert avec le représentant de l'Administration du cadastre, et d'approuver et contresigner le procès-verbal des expertises, dressé par ledit représentant de l'Administration du cadastre.</w:t>
      </w:r>
    </w:p>
    <w:p w14:paraId="5B00CFB0" w14:textId="77777777" w:rsidR="009B153C" w:rsidRPr="004D0F71" w:rsidRDefault="009B153C" w:rsidP="0094525A">
      <w:pPr>
        <w:spacing w:before="120" w:after="240"/>
        <w:jc w:val="both"/>
        <w:textAlignment w:val="baseline"/>
        <w:rPr>
          <w:rFonts w:asciiTheme="minorHAnsi" w:hAnsiTheme="minorHAnsi" w:cs="Calibri Light"/>
          <w:spacing w:val="2"/>
        </w:rPr>
      </w:pPr>
      <w:r w:rsidRPr="004D0F71">
        <w:rPr>
          <w:rFonts w:asciiTheme="minorHAnsi" w:hAnsiTheme="minorHAnsi" w:cs="Calibri Light"/>
          <w:spacing w:val="2"/>
        </w:rPr>
        <w:t xml:space="preserve">Pour la mise à jour annuelle des documents cadastraux, les agents de l'Administration du cadastre sont amenés à visiter les immeubles repris aux inscriptions des listes 220 afin d'examiner si les nouvelles constructions prévues sont déjà occupées ou si les travaux de transformation, d'agrandissement et de démolition sont terminés. Or, beaucoup de ces </w:t>
      </w:r>
      <w:r w:rsidRPr="004D0F71">
        <w:rPr>
          <w:rFonts w:asciiTheme="minorHAnsi" w:hAnsiTheme="minorHAnsi" w:cs="Calibri Light"/>
          <w:spacing w:val="2"/>
        </w:rPr>
        <w:lastRenderedPageBreak/>
        <w:t>visites sur place sont prématurées car les nouvelles constructions et transformations ne sont pas terminées et/ou pas occupées.</w:t>
      </w:r>
    </w:p>
    <w:p w14:paraId="492C7877" w14:textId="77777777" w:rsidR="009B153C" w:rsidRPr="004D0F71" w:rsidRDefault="009B153C" w:rsidP="00E063FD">
      <w:pPr>
        <w:spacing w:before="120"/>
        <w:jc w:val="both"/>
        <w:textAlignment w:val="baseline"/>
        <w:rPr>
          <w:rFonts w:asciiTheme="minorHAnsi" w:hAnsiTheme="minorHAnsi" w:cs="Calibri Light"/>
          <w:strike/>
        </w:rPr>
      </w:pPr>
      <w:r w:rsidRPr="004D0F71">
        <w:rPr>
          <w:rFonts w:asciiTheme="minorHAnsi" w:hAnsiTheme="minorHAnsi" w:cs="Calibri Light"/>
        </w:rPr>
        <w:t xml:space="preserve">C'est pourquoi, une collaboration plus efficace de la part des communes, via leur indicateur-expert, semble nécessaire dans l'intérêt même des communes qui sont les principales bénéficiaires des recettes du précompte immobilier.  </w:t>
      </w:r>
    </w:p>
    <w:p w14:paraId="711B589C" w14:textId="79C69254" w:rsidR="0094525A" w:rsidRPr="004D0F71" w:rsidRDefault="0094525A" w:rsidP="00E063FD">
      <w:pPr>
        <w:spacing w:before="120"/>
        <w:jc w:val="both"/>
        <w:textAlignment w:val="baseline"/>
        <w:rPr>
          <w:rFonts w:asciiTheme="minorHAnsi" w:hAnsiTheme="minorHAnsi" w:cs="Calibri Light"/>
        </w:rPr>
      </w:pPr>
    </w:p>
    <w:p w14:paraId="51E8A105" w14:textId="77777777" w:rsidR="0094525A" w:rsidRPr="004D0F71" w:rsidRDefault="0094525A" w:rsidP="00E063FD">
      <w:pPr>
        <w:spacing w:before="120"/>
        <w:jc w:val="both"/>
        <w:textAlignment w:val="baseline"/>
        <w:rPr>
          <w:rFonts w:asciiTheme="minorHAnsi" w:hAnsiTheme="minorHAnsi" w:cs="Calibri Light"/>
          <w:sz w:val="2"/>
          <w:szCs w:val="2"/>
        </w:rPr>
      </w:pPr>
    </w:p>
    <w:p w14:paraId="6BC06BB9" w14:textId="77777777" w:rsidR="00705A12" w:rsidRPr="004D0F71" w:rsidRDefault="009B153C" w:rsidP="00E5346D">
      <w:pPr>
        <w:pStyle w:val="Sam3"/>
      </w:pPr>
      <w:bookmarkStart w:id="8864" w:name="_Toc143779250"/>
      <w:bookmarkStart w:id="8865" w:name="_Hlk39073844"/>
      <w:bookmarkStart w:id="8866" w:name="_Toc512525553"/>
      <w:bookmarkStart w:id="8867" w:name="_Toc515896865"/>
      <w:r w:rsidRPr="004D0F71">
        <w:t>040/372-01 : Personnes physiques</w:t>
      </w:r>
      <w:bookmarkEnd w:id="8864"/>
      <w:r w:rsidRPr="004D0F71">
        <w:t xml:space="preserve"> </w:t>
      </w:r>
    </w:p>
    <w:bookmarkEnd w:id="8865"/>
    <w:p w14:paraId="4FF192B7" w14:textId="371E03D7" w:rsidR="009B153C" w:rsidRPr="004D0F71" w:rsidRDefault="00705A12" w:rsidP="00256E9F">
      <w:pPr>
        <w:spacing w:before="120"/>
      </w:pPr>
      <w:r w:rsidRPr="004D0F71">
        <w:t>T</w:t>
      </w:r>
      <w:r w:rsidR="009B153C" w:rsidRPr="004D0F71">
        <w:t>axe directe</w:t>
      </w:r>
      <w:r w:rsidRPr="004D0F71">
        <w:t>.</w:t>
      </w:r>
      <w:bookmarkEnd w:id="8866"/>
      <w:bookmarkEnd w:id="8867"/>
    </w:p>
    <w:p w14:paraId="01964FB9" w14:textId="77777777" w:rsidR="009B153C" w:rsidRPr="004D0F71" w:rsidRDefault="009B153C" w:rsidP="00256E9F">
      <w:pPr>
        <w:spacing w:before="120"/>
        <w:rPr>
          <w:rFonts w:asciiTheme="minorHAnsi" w:hAnsiTheme="minorHAnsi" w:cs="Calibri Light"/>
          <w:b/>
          <w:bCs/>
          <w:spacing w:val="-1"/>
        </w:rPr>
      </w:pPr>
      <w:r w:rsidRPr="004D0F71">
        <w:rPr>
          <w:rFonts w:asciiTheme="minorHAnsi" w:hAnsiTheme="minorHAnsi" w:cs="Calibri Light"/>
          <w:spacing w:val="-1"/>
        </w:rPr>
        <w:t xml:space="preserve">Taux maximum </w:t>
      </w:r>
      <w:r w:rsidRPr="004D0F71">
        <w:t>recommandé</w:t>
      </w:r>
      <w:r w:rsidRPr="004D0F71">
        <w:rPr>
          <w:rFonts w:asciiTheme="minorHAnsi" w:hAnsiTheme="minorHAnsi" w:cs="Calibri Light"/>
          <w:spacing w:val="-1"/>
        </w:rPr>
        <w:t xml:space="preserve"> : </w:t>
      </w:r>
      <w:r w:rsidRPr="004D0F71">
        <w:rPr>
          <w:rFonts w:asciiTheme="minorHAnsi" w:hAnsiTheme="minorHAnsi" w:cs="Calibri Light"/>
          <w:b/>
          <w:bCs/>
          <w:spacing w:val="-1"/>
        </w:rPr>
        <w:t>8,8 %</w:t>
      </w:r>
    </w:p>
    <w:p w14:paraId="7E7D2C7E" w14:textId="4B13531D" w:rsidR="00E63DA5" w:rsidRPr="004D0F71" w:rsidRDefault="00E63DA5" w:rsidP="00E63DA5">
      <w:pPr>
        <w:spacing w:before="120"/>
        <w:jc w:val="both"/>
        <w:textAlignment w:val="baseline"/>
        <w:rPr>
          <w:rFonts w:asciiTheme="minorHAnsi" w:hAnsiTheme="minorHAnsi"/>
        </w:rPr>
      </w:pPr>
      <w:r w:rsidRPr="004D0F71">
        <w:rPr>
          <w:rFonts w:asciiTheme="minorHAnsi" w:hAnsiTheme="minorHAnsi"/>
        </w:rPr>
        <w:t xml:space="preserve">Les </w:t>
      </w:r>
      <w:r w:rsidR="009C24FA" w:rsidRPr="004D0F71">
        <w:rPr>
          <w:rFonts w:asciiTheme="minorHAnsi" w:hAnsiTheme="minorHAnsi"/>
        </w:rPr>
        <w:t>c</w:t>
      </w:r>
      <w:r w:rsidRPr="004D0F71">
        <w:rPr>
          <w:rFonts w:asciiTheme="minorHAnsi" w:hAnsiTheme="minorHAnsi"/>
        </w:rPr>
        <w:t>ommunes qui souhaitent prévoir un taux supérieur à ce plafond devront motiver spécifiquement leur décision et ne pourront se contenter d’invoquer la nécessité d'équilibrer le budget à l'exercice propre</w:t>
      </w:r>
      <w:r w:rsidR="00A62E25" w:rsidRPr="004D0F71">
        <w:rPr>
          <w:rFonts w:asciiTheme="minorHAnsi" w:hAnsiTheme="minorHAnsi"/>
        </w:rPr>
        <w:t>, compte tenu par ailleurs que les règles budgétaires d’équilibre sont modifiées pour les exercices</w:t>
      </w:r>
      <w:r w:rsidR="00BF7E2A" w:rsidRPr="004D0F71">
        <w:rPr>
          <w:rFonts w:asciiTheme="minorHAnsi" w:hAnsiTheme="minorHAnsi"/>
        </w:rPr>
        <w:t xml:space="preserve"> 2020</w:t>
      </w:r>
      <w:r w:rsidR="0006327F" w:rsidRPr="004D0F71">
        <w:rPr>
          <w:rFonts w:asciiTheme="minorHAnsi" w:hAnsiTheme="minorHAnsi"/>
        </w:rPr>
        <w:t xml:space="preserve"> et</w:t>
      </w:r>
      <w:r w:rsidR="00BF7E2A" w:rsidRPr="004D0F71">
        <w:rPr>
          <w:rFonts w:asciiTheme="minorHAnsi" w:hAnsiTheme="minorHAnsi"/>
        </w:rPr>
        <w:t xml:space="preserve"> 2021</w:t>
      </w:r>
      <w:r w:rsidR="001044C0" w:rsidRPr="004D0F71">
        <w:rPr>
          <w:rFonts w:asciiTheme="minorHAnsi" w:hAnsiTheme="minorHAnsi"/>
        </w:rPr>
        <w:t xml:space="preserve"> (</w:t>
      </w:r>
      <w:r w:rsidR="00BF7E2A" w:rsidRPr="004D0F71">
        <w:rPr>
          <w:rFonts w:asciiTheme="minorHAnsi" w:hAnsiTheme="minorHAnsi"/>
        </w:rPr>
        <w:t>cf. points I.7 et II.2).</w:t>
      </w:r>
    </w:p>
    <w:p w14:paraId="1653B0A6" w14:textId="276904D6"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Les communes inscriront à leur budget l</w:t>
      </w:r>
      <w:r w:rsidR="00B82E7D" w:rsidRPr="004D0F71">
        <w:rPr>
          <w:rFonts w:asciiTheme="minorHAnsi" w:hAnsiTheme="minorHAnsi" w:cs="Calibri Light"/>
        </w:rPr>
        <w:t xml:space="preserve">a prévision </w:t>
      </w:r>
      <w:r w:rsidRPr="004D0F71">
        <w:rPr>
          <w:rFonts w:asciiTheme="minorHAnsi" w:hAnsiTheme="minorHAnsi" w:cs="Calibri Light"/>
        </w:rPr>
        <w:t>communiqué</w:t>
      </w:r>
      <w:r w:rsidR="00B82E7D" w:rsidRPr="004D0F71">
        <w:rPr>
          <w:rFonts w:asciiTheme="minorHAnsi" w:hAnsiTheme="minorHAnsi" w:cs="Calibri Light"/>
        </w:rPr>
        <w:t xml:space="preserve">e deux fois par an </w:t>
      </w:r>
      <w:r w:rsidRPr="004D0F71">
        <w:rPr>
          <w:rFonts w:asciiTheme="minorHAnsi" w:hAnsiTheme="minorHAnsi" w:cs="Calibri Light"/>
        </w:rPr>
        <w:t>par le SPF Finances.</w:t>
      </w:r>
    </w:p>
    <w:p w14:paraId="23AC8EB9" w14:textId="77777777"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 xml:space="preserve">Lorsqu'une commune modifie son taux d'imposition au moment de l'examen du projet de budget où figure une prévision formée sur une première estimation fournie par le </w:t>
      </w:r>
      <w:r w:rsidR="003B0044" w:rsidRPr="004D0F71">
        <w:rPr>
          <w:rFonts w:asciiTheme="minorHAnsi" w:hAnsiTheme="minorHAnsi" w:cs="Calibri Light"/>
        </w:rPr>
        <w:t>SPF</w:t>
      </w:r>
      <w:r w:rsidRPr="004D0F71">
        <w:rPr>
          <w:rFonts w:asciiTheme="minorHAnsi" w:hAnsiTheme="minorHAnsi" w:cs="Calibri Light"/>
        </w:rPr>
        <w:t xml:space="preserve"> Finances sur base d'un taux initial inférieur à celui modifié, il convient de solliciter une nouvelle estimation liée au nouveau taux envisagé. La prévision de recettes à porter au budget ne peut pas être évaluée en pratiquant une règle de trois basée sur la première estimation des Finances.</w:t>
      </w:r>
    </w:p>
    <w:p w14:paraId="65E68E75" w14:textId="3E5B3263"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L'article 468 du Code des Impôts sur les revenus permet aux communes de fixer un pourcentage de l'impôt dû à l'Etat comprenant une fraction limitée à une décimale.</w:t>
      </w:r>
    </w:p>
    <w:p w14:paraId="58F3FD10" w14:textId="5D5D8A92"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 xml:space="preserve">Concernant l'IPP, il ne fait aucun doute qu'en vertu de l'article 360 du </w:t>
      </w:r>
      <w:r w:rsidR="009A56F6" w:rsidRPr="004D0F71">
        <w:rPr>
          <w:rFonts w:asciiTheme="minorHAnsi" w:hAnsiTheme="minorHAnsi" w:cs="Calibri Light"/>
        </w:rPr>
        <w:t>code des impôts sur les revenus</w:t>
      </w:r>
      <w:r w:rsidRPr="004D0F71">
        <w:rPr>
          <w:rFonts w:asciiTheme="minorHAnsi" w:hAnsiTheme="minorHAnsi" w:cs="Calibri Light"/>
        </w:rPr>
        <w:t xml:space="preserve">, une taxe additionnelle votée par une commune pour l'exercice </w:t>
      </w:r>
      <w:r w:rsidR="00232208">
        <w:rPr>
          <w:rFonts w:asciiTheme="minorHAnsi" w:hAnsiTheme="minorHAnsi" w:cs="Calibri Light"/>
        </w:rPr>
        <w:t>2025</w:t>
      </w:r>
      <w:r w:rsidR="00232208" w:rsidRPr="004D0F71">
        <w:rPr>
          <w:rFonts w:asciiTheme="minorHAnsi" w:hAnsiTheme="minorHAnsi" w:cs="Calibri Light"/>
        </w:rPr>
        <w:t xml:space="preserve"> </w:t>
      </w:r>
      <w:r w:rsidRPr="004D0F71">
        <w:rPr>
          <w:rFonts w:asciiTheme="minorHAnsi" w:hAnsiTheme="minorHAnsi" w:cs="Calibri Light"/>
        </w:rPr>
        <w:t xml:space="preserve">frappe d'office les revenus recueillis par le contribuable en </w:t>
      </w:r>
      <w:r w:rsidR="00232208">
        <w:rPr>
          <w:rFonts w:asciiTheme="minorHAnsi" w:hAnsiTheme="minorHAnsi" w:cs="Calibri Light"/>
        </w:rPr>
        <w:t>2024</w:t>
      </w:r>
      <w:r w:rsidRPr="004D0F71">
        <w:rPr>
          <w:rFonts w:asciiTheme="minorHAnsi" w:hAnsiTheme="minorHAnsi" w:cs="Calibri Light"/>
        </w:rPr>
        <w:t xml:space="preserve">, sans que la commune puisse, au moment où elle vote sa taxe additionnelle pour l'exercice </w:t>
      </w:r>
      <w:r w:rsidR="00232208">
        <w:rPr>
          <w:rFonts w:asciiTheme="minorHAnsi" w:hAnsiTheme="minorHAnsi" w:cs="Calibri Light"/>
        </w:rPr>
        <w:t>2025</w:t>
      </w:r>
      <w:r w:rsidRPr="004D0F71">
        <w:rPr>
          <w:rFonts w:asciiTheme="minorHAnsi" w:hAnsiTheme="minorHAnsi" w:cs="Calibri Light"/>
        </w:rPr>
        <w:t xml:space="preserve">, décider de la faire porter sur les revenus </w:t>
      </w:r>
      <w:r w:rsidR="00232208">
        <w:rPr>
          <w:rFonts w:asciiTheme="minorHAnsi" w:hAnsiTheme="minorHAnsi" w:cs="Calibri Light"/>
        </w:rPr>
        <w:t>2025</w:t>
      </w:r>
      <w:r w:rsidRPr="004D0F71">
        <w:rPr>
          <w:rFonts w:asciiTheme="minorHAnsi" w:hAnsiTheme="minorHAnsi" w:cs="Calibri Light"/>
        </w:rPr>
        <w:t>.</w:t>
      </w:r>
    </w:p>
    <w:p w14:paraId="2340317F" w14:textId="722B905D"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 xml:space="preserve">Ainsi donc, une augmentation du taux de la taxe additionnelle à l'IPP décidée par une commune pour l'exercice </w:t>
      </w:r>
      <w:r w:rsidR="00232208">
        <w:rPr>
          <w:rFonts w:asciiTheme="minorHAnsi" w:hAnsiTheme="minorHAnsi" w:cs="Calibri Light"/>
        </w:rPr>
        <w:t>2025</w:t>
      </w:r>
      <w:r w:rsidR="00232208" w:rsidRPr="004D0F71">
        <w:rPr>
          <w:rFonts w:asciiTheme="minorHAnsi" w:hAnsiTheme="minorHAnsi" w:cs="Calibri Light"/>
        </w:rPr>
        <w:t xml:space="preserve"> </w:t>
      </w:r>
      <w:r w:rsidRPr="004D0F71">
        <w:rPr>
          <w:rFonts w:asciiTheme="minorHAnsi" w:hAnsiTheme="minorHAnsi" w:cs="Calibri Light"/>
        </w:rPr>
        <w:t xml:space="preserve">trouve à s'appliquer aux revenus recueillis par le redevable en </w:t>
      </w:r>
      <w:r w:rsidR="00232208">
        <w:rPr>
          <w:rFonts w:asciiTheme="minorHAnsi" w:hAnsiTheme="minorHAnsi" w:cs="Calibri Light"/>
        </w:rPr>
        <w:t>2024</w:t>
      </w:r>
      <w:r w:rsidRPr="004D0F71">
        <w:rPr>
          <w:rFonts w:asciiTheme="minorHAnsi" w:hAnsiTheme="minorHAnsi" w:cs="Calibri Light"/>
        </w:rPr>
        <w:t>.</w:t>
      </w:r>
    </w:p>
    <w:p w14:paraId="70B79114" w14:textId="7B06C303" w:rsidR="004F5CEF" w:rsidRPr="004D0F71" w:rsidRDefault="00CC25F0" w:rsidP="00E063FD">
      <w:pPr>
        <w:spacing w:before="120"/>
        <w:jc w:val="both"/>
        <w:textAlignment w:val="baseline"/>
        <w:rPr>
          <w:rFonts w:asciiTheme="minorHAnsi" w:hAnsiTheme="minorHAnsi" w:cs="Calibri Light"/>
        </w:rPr>
      </w:pPr>
      <w:r w:rsidRPr="004D0F71">
        <w:rPr>
          <w:rFonts w:asciiTheme="minorHAnsi" w:hAnsiTheme="minorHAnsi" w:cs="Calibri Light"/>
          <w:spacing w:val="-1"/>
        </w:rPr>
        <w:t>L</w:t>
      </w:r>
      <w:r w:rsidR="009968A7" w:rsidRPr="004D0F71">
        <w:rPr>
          <w:rFonts w:asciiTheme="minorHAnsi" w:hAnsiTheme="minorHAnsi" w:cs="Calibri Light"/>
          <w:spacing w:val="-1"/>
        </w:rPr>
        <w:t>e règlement-taxe doit entrer en vigueur avant le 31 janvier de l’exercice d’imposition</w:t>
      </w:r>
      <w:r w:rsidR="00AD26A2" w:rsidRPr="004D0F71">
        <w:rPr>
          <w:rFonts w:asciiTheme="minorHAnsi" w:hAnsiTheme="minorHAnsi" w:cs="Calibri Light"/>
          <w:spacing w:val="-1"/>
        </w:rPr>
        <w:t>, sous peine de voir la taxe enrôlée sur base du taux de l’exercice précédent.</w:t>
      </w:r>
    </w:p>
    <w:p w14:paraId="4D459218" w14:textId="77777777" w:rsidR="009968A7" w:rsidRPr="004D0F71" w:rsidRDefault="00F83948" w:rsidP="009968A7">
      <w:pPr>
        <w:spacing w:before="120"/>
        <w:jc w:val="both"/>
        <w:textAlignment w:val="baseline"/>
        <w:rPr>
          <w:rFonts w:asciiTheme="minorHAnsi" w:hAnsiTheme="minorHAnsi" w:cs="Calibri Light"/>
        </w:rPr>
      </w:pPr>
      <w:r w:rsidRPr="004D0F71">
        <w:rPr>
          <w:rFonts w:asciiTheme="minorHAnsi" w:hAnsiTheme="minorHAnsi" w:cs="Calibri Light"/>
        </w:rPr>
        <w:t>L</w:t>
      </w:r>
      <w:r w:rsidR="009B153C" w:rsidRPr="004D0F71">
        <w:rPr>
          <w:rFonts w:asciiTheme="minorHAnsi" w:hAnsiTheme="minorHAnsi" w:cs="Calibri Light"/>
        </w:rPr>
        <w:t xml:space="preserve">es taxes additionnelles sont soumises à la tutelle générale d'annulation avec transmission obligatoire — dans les 15 jours — au Gouvernement wallon. </w:t>
      </w:r>
    </w:p>
    <w:p w14:paraId="010276DE" w14:textId="77777777" w:rsidR="009968A7" w:rsidRPr="004D0F71" w:rsidRDefault="009968A7" w:rsidP="009968A7">
      <w:pPr>
        <w:spacing w:before="120"/>
        <w:jc w:val="both"/>
        <w:textAlignment w:val="baseline"/>
        <w:rPr>
          <w:rFonts w:asciiTheme="minorHAnsi" w:hAnsiTheme="minorHAnsi" w:cs="Calibri Light"/>
        </w:rPr>
      </w:pPr>
      <w:r w:rsidRPr="004D0F71">
        <w:rPr>
          <w:rFonts w:asciiTheme="minorHAnsi" w:hAnsiTheme="minorHAnsi" w:cs="Calibri Light"/>
        </w:rPr>
        <w:t>Ainsi, les décisions concernées peuvent être publiées conformément aux articles L 1133-1 à 3 du CDLD dès leur adoption par le Conseil communal mais ne peuvent être mises à exécution avant d'avoir été transmises au Gouvernement wallon.</w:t>
      </w:r>
    </w:p>
    <w:p w14:paraId="5696D573" w14:textId="6BC201C2"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Puisque les taxes additionnelles sont désormais soumises à une tutelle différente des autres règlements-taxes, je vous invite vivement à transmettre ce type de dossier de manière distincte par rapport aux autres règlements fiscaux.</w:t>
      </w:r>
    </w:p>
    <w:p w14:paraId="0CCA5ED3" w14:textId="77777777" w:rsidR="00CC25F0" w:rsidRPr="004D0F71" w:rsidRDefault="00CC25F0" w:rsidP="00E063FD">
      <w:pPr>
        <w:spacing w:before="120"/>
        <w:jc w:val="both"/>
        <w:textAlignment w:val="baseline"/>
        <w:rPr>
          <w:rFonts w:asciiTheme="minorHAnsi" w:hAnsiTheme="minorHAnsi" w:cs="Calibri Light"/>
        </w:rPr>
      </w:pPr>
    </w:p>
    <w:p w14:paraId="73877C76" w14:textId="77777777" w:rsidR="009B153C" w:rsidRPr="004D0F71" w:rsidRDefault="009B153C" w:rsidP="00E5346D">
      <w:pPr>
        <w:pStyle w:val="Sam3"/>
      </w:pPr>
      <w:bookmarkStart w:id="8868" w:name="_Toc516245199"/>
      <w:bookmarkStart w:id="8869" w:name="_Toc516473770"/>
      <w:bookmarkStart w:id="8870" w:name="_Toc516474080"/>
      <w:bookmarkStart w:id="8871" w:name="_Toc516474388"/>
      <w:bookmarkStart w:id="8872" w:name="_Toc516474696"/>
      <w:bookmarkStart w:id="8873" w:name="_Toc516475028"/>
      <w:bookmarkStart w:id="8874" w:name="_Toc516479126"/>
      <w:bookmarkStart w:id="8875" w:name="_Toc516479527"/>
      <w:bookmarkStart w:id="8876" w:name="_Toc516479844"/>
      <w:bookmarkStart w:id="8877" w:name="_Toc516480166"/>
      <w:bookmarkStart w:id="8878" w:name="_Toc516480480"/>
      <w:bookmarkStart w:id="8879" w:name="_Toc516480794"/>
      <w:bookmarkStart w:id="8880" w:name="_Toc516481108"/>
      <w:bookmarkStart w:id="8881" w:name="_Toc516481422"/>
      <w:bookmarkStart w:id="8882" w:name="_Toc516481736"/>
      <w:bookmarkStart w:id="8883" w:name="_Toc516482050"/>
      <w:bookmarkStart w:id="8884" w:name="_Toc516482364"/>
      <w:bookmarkStart w:id="8885" w:name="_Toc516482678"/>
      <w:bookmarkStart w:id="8886" w:name="_Toc516740032"/>
      <w:bookmarkStart w:id="8887" w:name="_Toc516751941"/>
      <w:bookmarkStart w:id="8888" w:name="_Toc516826029"/>
      <w:bookmarkStart w:id="8889" w:name="_Toc516826587"/>
      <w:bookmarkStart w:id="8890" w:name="_Toc516837907"/>
      <w:bookmarkStart w:id="8891" w:name="_Toc516838466"/>
      <w:bookmarkStart w:id="8892" w:name="_Toc516839025"/>
      <w:bookmarkStart w:id="8893" w:name="_Toc516839585"/>
      <w:bookmarkStart w:id="8894" w:name="_Toc517173681"/>
      <w:bookmarkStart w:id="8895" w:name="_Toc517175355"/>
      <w:bookmarkStart w:id="8896" w:name="_Toc517175942"/>
      <w:bookmarkStart w:id="8897" w:name="_Toc517176530"/>
      <w:bookmarkStart w:id="8898" w:name="_Toc517337855"/>
      <w:bookmarkStart w:id="8899" w:name="_Toc517360651"/>
      <w:bookmarkStart w:id="8900" w:name="_Toc512525554"/>
      <w:bookmarkStart w:id="8901" w:name="_Toc515896866"/>
      <w:bookmarkStart w:id="8902" w:name="_Toc143779251"/>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r w:rsidRPr="004D0F71">
        <w:t>040/373-01 : Véhicules automobiles</w:t>
      </w:r>
      <w:bookmarkEnd w:id="8900"/>
      <w:bookmarkEnd w:id="8901"/>
      <w:bookmarkEnd w:id="8902"/>
    </w:p>
    <w:p w14:paraId="2FBE9E73" w14:textId="5BE8B359" w:rsidR="000779C1" w:rsidRPr="004D0F71" w:rsidRDefault="009B153C" w:rsidP="00E063FD">
      <w:pPr>
        <w:spacing w:before="120"/>
        <w:jc w:val="both"/>
        <w:textAlignment w:val="baseline"/>
        <w:rPr>
          <w:rFonts w:asciiTheme="minorHAnsi" w:hAnsiTheme="minorHAnsi" w:cs="Calibri Light"/>
        </w:rPr>
      </w:pPr>
      <w:bookmarkStart w:id="8903" w:name="_Hlk103786794"/>
      <w:r w:rsidRPr="004D0F71">
        <w:rPr>
          <w:rFonts w:asciiTheme="minorHAnsi" w:hAnsiTheme="minorHAnsi" w:cs="Calibri Light"/>
        </w:rPr>
        <w:t xml:space="preserve">Jusqu'à présent, les communes reçoivent d'office un décime additionnel à la taxe de circulation sur les véhicules automobiles. </w:t>
      </w:r>
    </w:p>
    <w:p w14:paraId="3ED164B0" w14:textId="53AE61AE"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Depuis le 1</w:t>
      </w:r>
      <w:r w:rsidRPr="004D0F71">
        <w:rPr>
          <w:rFonts w:asciiTheme="minorHAnsi" w:hAnsiTheme="minorHAnsi" w:cs="Calibri Light"/>
          <w:vertAlign w:val="superscript"/>
        </w:rPr>
        <w:t>er</w:t>
      </w:r>
      <w:r w:rsidRPr="004D0F71">
        <w:rPr>
          <w:rFonts w:asciiTheme="minorHAnsi" w:hAnsiTheme="minorHAnsi" w:cs="Calibri Light"/>
        </w:rPr>
        <w:t xml:space="preserve"> janvier 2014, c'est </w:t>
      </w:r>
      <w:r w:rsidR="00E1047D" w:rsidRPr="004D0F71">
        <w:rPr>
          <w:rFonts w:asciiTheme="minorHAnsi" w:hAnsiTheme="minorHAnsi" w:cs="Calibri Light"/>
        </w:rPr>
        <w:t>l</w:t>
      </w:r>
      <w:r w:rsidR="00B82E7D" w:rsidRPr="004D0F71">
        <w:rPr>
          <w:rFonts w:asciiTheme="minorHAnsi" w:hAnsiTheme="minorHAnsi" w:cs="Calibri Light"/>
        </w:rPr>
        <w:t xml:space="preserve">e SPW Finances </w:t>
      </w:r>
      <w:r w:rsidRPr="004D0F71">
        <w:rPr>
          <w:rFonts w:asciiTheme="minorHAnsi" w:hAnsiTheme="minorHAnsi" w:cs="Calibri Light"/>
        </w:rPr>
        <w:t xml:space="preserve">qui perçoit cette taxe et versera ce décime aux communes. </w:t>
      </w:r>
    </w:p>
    <w:p w14:paraId="021095A6" w14:textId="0E1D961F" w:rsidR="009B153C" w:rsidRPr="004D0F71" w:rsidRDefault="009B153C" w:rsidP="00E063FD">
      <w:pPr>
        <w:spacing w:before="120"/>
        <w:jc w:val="both"/>
        <w:textAlignment w:val="baseline"/>
        <w:rPr>
          <w:rFonts w:asciiTheme="minorHAnsi" w:hAnsiTheme="minorHAnsi" w:cs="Calibri Light"/>
        </w:rPr>
      </w:pPr>
      <w:r w:rsidRPr="004D0F71">
        <w:rPr>
          <w:rFonts w:asciiTheme="minorHAnsi" w:hAnsiTheme="minorHAnsi" w:cs="Calibri Light"/>
        </w:rPr>
        <w:t>Dans le cadre de la législation actuelle, on ne peut concevoir une taxation des véhicules immatriculés à l'étranger.</w:t>
      </w:r>
    </w:p>
    <w:p w14:paraId="5990DAAA" w14:textId="7BC5A523" w:rsidR="00CC25F0" w:rsidRPr="004D0F71" w:rsidRDefault="00CC25F0" w:rsidP="00CC25F0">
      <w:pPr>
        <w:spacing w:before="120"/>
        <w:jc w:val="both"/>
        <w:textAlignment w:val="baseline"/>
        <w:rPr>
          <w:rFonts w:asciiTheme="minorHAnsi" w:hAnsiTheme="minorHAnsi" w:cs="Calibri Light"/>
          <w:b/>
          <w:bCs/>
        </w:rPr>
      </w:pPr>
      <w:r w:rsidRPr="004D0F71">
        <w:rPr>
          <w:rFonts w:asciiTheme="minorHAnsi" w:hAnsiTheme="minorHAnsi" w:cs="Calibri Light"/>
          <w:b/>
          <w:bCs/>
        </w:rPr>
        <w:t>Je rappelle que, concernant le leasing de flotte de véhicules, de fonction ou de service, il existe des effets indirects de la contractualisation avec des sociétés non établies sur le sol wallon.</w:t>
      </w:r>
    </w:p>
    <w:p w14:paraId="6FCADB95" w14:textId="5BB0A45F" w:rsidR="00C531F7" w:rsidRPr="004D0F71" w:rsidRDefault="00CC25F0" w:rsidP="00CC25F0">
      <w:pPr>
        <w:spacing w:before="120"/>
        <w:jc w:val="both"/>
        <w:textAlignment w:val="baseline"/>
        <w:rPr>
          <w:rFonts w:asciiTheme="minorHAnsi" w:hAnsiTheme="minorHAnsi" w:cstheme="minorHAnsi"/>
          <w:lang w:val="fr-BE"/>
        </w:rPr>
      </w:pPr>
      <w:r w:rsidRPr="004D0F71">
        <w:rPr>
          <w:rFonts w:asciiTheme="minorHAnsi" w:hAnsiTheme="minorHAnsi" w:cs="Calibri Light"/>
        </w:rPr>
        <w:t>Pour ces véhicules, la fiscalité (taxe de circulation et de mise en circulation) ainsi que les additionnels communaux y appliqués bénéficie en effet à la Région et aux communes sur le territoire desquelles la société de leasing est établie, en ce compris par conséquent le d</w:t>
      </w:r>
      <w:r w:rsidRPr="004D0F71">
        <w:rPr>
          <w:rFonts w:asciiTheme="minorHAnsi" w:hAnsiTheme="minorHAnsi" w:cstheme="minorHAnsi"/>
        </w:rPr>
        <w:t>écime additionnel</w:t>
      </w:r>
      <w:r w:rsidR="00C531F7" w:rsidRPr="004D0F71">
        <w:rPr>
          <w:rFonts w:asciiTheme="minorHAnsi" w:hAnsiTheme="minorHAnsi" w:cstheme="minorHAnsi"/>
          <w:lang w:val="fr-BE" w:eastAsia="fr-BE"/>
        </w:rPr>
        <w:t xml:space="preserve"> (Article 4 de la </w:t>
      </w:r>
      <w:r w:rsidR="00C531F7" w:rsidRPr="004D0F71">
        <w:rPr>
          <w:rFonts w:asciiTheme="minorHAnsi" w:hAnsiTheme="minorHAnsi" w:cstheme="minorHAnsi"/>
          <w:lang w:val="fr-BE"/>
        </w:rPr>
        <w:t>Loi spéciale du 16 janvier 1989 relative au financement des Communautés et des Régions.)</w:t>
      </w:r>
    </w:p>
    <w:p w14:paraId="2A7C2935" w14:textId="0A078F78" w:rsidR="002B11E2" w:rsidRPr="004D0F71" w:rsidRDefault="002B11E2" w:rsidP="00CC25F0">
      <w:pPr>
        <w:spacing w:before="120"/>
        <w:jc w:val="both"/>
        <w:textAlignment w:val="baseline"/>
        <w:rPr>
          <w:rFonts w:asciiTheme="minorHAnsi" w:hAnsiTheme="minorHAnsi" w:cs="Calibri Light"/>
        </w:rPr>
      </w:pPr>
      <w:r w:rsidRPr="004D0F71">
        <w:rPr>
          <w:rFonts w:asciiTheme="minorHAnsi" w:hAnsiTheme="minorHAnsi" w:cs="Calibri Light"/>
        </w:rPr>
        <w:t>Or, la majorité des sociétés de leasing sont établies en dehors du territoire de la Région wallonne.</w:t>
      </w:r>
    </w:p>
    <w:bookmarkEnd w:id="8903"/>
    <w:p w14:paraId="222E60D6" w14:textId="77777777" w:rsidR="00CC25F0" w:rsidRPr="004D0F71" w:rsidRDefault="00CC25F0" w:rsidP="00E063FD">
      <w:pPr>
        <w:spacing w:before="120"/>
        <w:jc w:val="both"/>
        <w:textAlignment w:val="baseline"/>
        <w:rPr>
          <w:rFonts w:asciiTheme="minorHAnsi" w:hAnsiTheme="minorHAnsi" w:cs="Calibri Light"/>
        </w:rPr>
      </w:pPr>
    </w:p>
    <w:p w14:paraId="5149AF63" w14:textId="77777777" w:rsidR="009B153C" w:rsidRPr="004D0F71" w:rsidRDefault="009B153C" w:rsidP="00E5346D">
      <w:pPr>
        <w:pStyle w:val="Sam3"/>
      </w:pPr>
      <w:bookmarkStart w:id="8904" w:name="_Toc512525555"/>
      <w:bookmarkStart w:id="8905" w:name="_Toc515896867"/>
      <w:bookmarkStart w:id="8906" w:name="_Toc143779252"/>
      <w:bookmarkStart w:id="8907" w:name="_Hlk103789214"/>
      <w:r w:rsidRPr="004D0F71">
        <w:t>04001/377-01 : Sites d'activité économique désaffectés</w:t>
      </w:r>
      <w:bookmarkEnd w:id="8904"/>
      <w:bookmarkEnd w:id="8905"/>
      <w:bookmarkEnd w:id="8906"/>
    </w:p>
    <w:p w14:paraId="12DA37A5" w14:textId="6E8AE1DF" w:rsidR="000779C1" w:rsidRPr="004D0F71" w:rsidRDefault="009B153C" w:rsidP="00E063FD">
      <w:pPr>
        <w:spacing w:before="120"/>
        <w:jc w:val="both"/>
        <w:textAlignment w:val="baseline"/>
        <w:rPr>
          <w:rFonts w:asciiTheme="minorHAnsi" w:hAnsiTheme="minorHAnsi" w:cs="Calibri Light"/>
        </w:rPr>
      </w:pPr>
      <w:bookmarkStart w:id="8908" w:name="_Hlk102040805"/>
      <w:r w:rsidRPr="004D0F71">
        <w:rPr>
          <w:rFonts w:asciiTheme="minorHAnsi" w:hAnsiTheme="minorHAnsi" w:cs="Calibri Light"/>
        </w:rPr>
        <w:t xml:space="preserve">Le décret du 27 mai 2004 instituant une taxe régionale sur les sites d'activité économique désaffectés permet aujourd'hui </w:t>
      </w:r>
      <w:r w:rsidR="00EB22C3" w:rsidRPr="004D0F71">
        <w:rPr>
          <w:rFonts w:asciiTheme="minorHAnsi" w:hAnsiTheme="minorHAnsi" w:cs="Calibri Light"/>
        </w:rPr>
        <w:t xml:space="preserve">à la Région </w:t>
      </w:r>
      <w:r w:rsidRPr="004D0F71">
        <w:rPr>
          <w:rFonts w:asciiTheme="minorHAnsi" w:hAnsiTheme="minorHAnsi" w:cs="Calibri Light"/>
        </w:rPr>
        <w:t>de taxer les sites de plus de 1.000 m</w:t>
      </w:r>
      <w:r w:rsidRPr="004D0F71">
        <w:rPr>
          <w:rFonts w:asciiTheme="minorHAnsi" w:hAnsiTheme="minorHAnsi" w:cs="Calibri Light"/>
          <w:vertAlign w:val="superscript"/>
        </w:rPr>
        <w:t>2</w:t>
      </w:r>
      <w:r w:rsidRPr="004D0F71">
        <w:rPr>
          <w:rFonts w:asciiTheme="minorHAnsi" w:hAnsiTheme="minorHAnsi" w:cs="Calibri Light"/>
        </w:rPr>
        <w:t xml:space="preserve">. </w:t>
      </w:r>
    </w:p>
    <w:p w14:paraId="589574C7" w14:textId="610817CE" w:rsidR="000779C1" w:rsidRPr="004D0F71" w:rsidRDefault="0072135E" w:rsidP="00E063FD">
      <w:pPr>
        <w:spacing w:before="120"/>
        <w:jc w:val="both"/>
        <w:textAlignment w:val="baseline"/>
        <w:rPr>
          <w:rFonts w:asciiTheme="minorHAnsi" w:hAnsiTheme="minorHAnsi" w:cs="Calibri Light"/>
        </w:rPr>
      </w:pPr>
      <w:r w:rsidRPr="004D0F71">
        <w:rPr>
          <w:rFonts w:asciiTheme="minorHAnsi" w:hAnsiTheme="minorHAnsi" w:cs="Calibri Light"/>
        </w:rPr>
        <w:t xml:space="preserve">Concernant cette taxe régionale, si le décret dispose que </w:t>
      </w:r>
      <w:r w:rsidR="009B153C" w:rsidRPr="004D0F71">
        <w:rPr>
          <w:rFonts w:asciiTheme="minorHAnsi" w:hAnsiTheme="minorHAnsi" w:cs="Calibri Light"/>
        </w:rPr>
        <w:t xml:space="preserve">les communes qui participent annuellement au recensement et à la mise à jour de la liste des sites susceptibles d'être concernés par la présente taxe, </w:t>
      </w:r>
      <w:r w:rsidR="004475F1" w:rsidRPr="004D0F71">
        <w:rPr>
          <w:rFonts w:asciiTheme="minorHAnsi" w:hAnsiTheme="minorHAnsi" w:cs="Calibri Light"/>
        </w:rPr>
        <w:t>peuvent</w:t>
      </w:r>
      <w:r w:rsidR="009B153C" w:rsidRPr="004D0F71">
        <w:rPr>
          <w:rFonts w:asciiTheme="minorHAnsi" w:hAnsiTheme="minorHAnsi" w:cs="Calibri Light"/>
        </w:rPr>
        <w:t xml:space="preserve"> lever des centimes additionnels à la taxe régionale</w:t>
      </w:r>
      <w:r w:rsidRPr="004D0F71">
        <w:rPr>
          <w:rFonts w:asciiTheme="minorHAnsi" w:hAnsiTheme="minorHAnsi" w:cs="Calibri Light"/>
        </w:rPr>
        <w:t xml:space="preserve">, l’opérationnalisation complète du décret, </w:t>
      </w:r>
      <w:r w:rsidR="001516DA" w:rsidRPr="004D0F71">
        <w:rPr>
          <w:rFonts w:asciiTheme="minorHAnsi" w:hAnsiTheme="minorHAnsi" w:cs="Calibri Light"/>
        </w:rPr>
        <w:t>notamment en ce qui concerne</w:t>
      </w:r>
      <w:r w:rsidRPr="004D0F71">
        <w:rPr>
          <w:rFonts w:asciiTheme="minorHAnsi" w:hAnsiTheme="minorHAnsi" w:cs="Calibri Light"/>
        </w:rPr>
        <w:t xml:space="preserve"> l’intervention des communes et l’application des additionnels, </w:t>
      </w:r>
      <w:r w:rsidR="001516DA" w:rsidRPr="004D0F71">
        <w:rPr>
          <w:rFonts w:asciiTheme="minorHAnsi" w:hAnsiTheme="minorHAnsi" w:cs="Calibri Light"/>
        </w:rPr>
        <w:t>n’</w:t>
      </w:r>
      <w:r w:rsidRPr="004D0F71">
        <w:rPr>
          <w:rFonts w:asciiTheme="minorHAnsi" w:hAnsiTheme="minorHAnsi" w:cs="Calibri Light"/>
        </w:rPr>
        <w:t xml:space="preserve">a </w:t>
      </w:r>
      <w:r w:rsidR="001516DA" w:rsidRPr="004D0F71">
        <w:rPr>
          <w:rFonts w:asciiTheme="minorHAnsi" w:hAnsiTheme="minorHAnsi" w:cs="Calibri Light"/>
        </w:rPr>
        <w:t>toujours pas été finalisée</w:t>
      </w:r>
      <w:r w:rsidR="009B153C" w:rsidRPr="004D0F71">
        <w:rPr>
          <w:rFonts w:asciiTheme="minorHAnsi" w:hAnsiTheme="minorHAnsi" w:cs="Calibri Light"/>
        </w:rPr>
        <w:t xml:space="preserve">. </w:t>
      </w:r>
    </w:p>
    <w:p w14:paraId="78ADED33" w14:textId="58FA0B82" w:rsidR="00C32AF2" w:rsidRPr="004D0F71" w:rsidRDefault="001516DA">
      <w:pPr>
        <w:spacing w:before="120"/>
        <w:jc w:val="both"/>
        <w:textAlignment w:val="baseline"/>
        <w:rPr>
          <w:rFonts w:asciiTheme="minorHAnsi" w:hAnsiTheme="minorHAnsi" w:cs="Calibri Light"/>
        </w:rPr>
      </w:pPr>
      <w:r w:rsidRPr="004D0F71">
        <w:rPr>
          <w:rFonts w:asciiTheme="minorHAnsi" w:hAnsiTheme="minorHAnsi" w:cs="Calibri Light"/>
        </w:rPr>
        <w:t>Dans l’éventualité d’une telle effectivité, l</w:t>
      </w:r>
      <w:r w:rsidR="009B153C" w:rsidRPr="004D0F71">
        <w:rPr>
          <w:rFonts w:asciiTheme="minorHAnsi" w:hAnsiTheme="minorHAnsi" w:cs="Calibri Light"/>
        </w:rPr>
        <w:t xml:space="preserve">e taux maximum recommandé est de 150 centimes additionnels. </w:t>
      </w:r>
    </w:p>
    <w:p w14:paraId="14638FA7" w14:textId="14F0F8C8" w:rsidR="00900C39" w:rsidRDefault="004475F1">
      <w:pPr>
        <w:spacing w:before="120"/>
        <w:jc w:val="both"/>
        <w:textAlignment w:val="baseline"/>
      </w:pPr>
      <w:r w:rsidRPr="004D0F71">
        <w:rPr>
          <w:rFonts w:asciiTheme="minorHAnsi" w:hAnsiTheme="minorHAnsi" w:cs="Calibri Light"/>
        </w:rPr>
        <w:t>Puisque cette procédure n’est, à l’heure actuelle, toujours pas établie, il n’y a pas d’inconvénient à lever une taxe communale sur ces sites qui s’inspirerait, se fonderait, serait proportionnée à la taxe régionale</w:t>
      </w:r>
      <w:bookmarkEnd w:id="8907"/>
      <w:r w:rsidRPr="004D0F71">
        <w:rPr>
          <w:rStyle w:val="Appelnotedebasdep"/>
          <w:rFonts w:asciiTheme="minorHAnsi" w:hAnsiTheme="minorHAnsi" w:cs="Calibri Light"/>
        </w:rPr>
        <w:footnoteReference w:id="207"/>
      </w:r>
      <w:r w:rsidRPr="004D0F71">
        <w:rPr>
          <w:rFonts w:asciiTheme="minorHAnsi" w:hAnsiTheme="minorHAnsi" w:cs="Calibri Light"/>
        </w:rPr>
        <w:t>.</w:t>
      </w:r>
      <w:bookmarkEnd w:id="8908"/>
      <w:r w:rsidR="009F4DF1" w:rsidRPr="004D0F71">
        <w:t>Pour information complémentaire, les taux de la taxe régionale</w:t>
      </w:r>
      <w:r w:rsidR="00934569" w:rsidRPr="004D0F71">
        <w:t xml:space="preserve"> </w:t>
      </w:r>
      <w:r w:rsidR="00B02F55" w:rsidRPr="004D0F71">
        <w:t xml:space="preserve">sont indexés chaque année </w:t>
      </w:r>
      <w:r w:rsidR="007F3D48">
        <w:t xml:space="preserve">en fonction de l'évolution de l'indice des prix à la consommation entre les mois de juin de l'année précédente et de l'année en cours. Ainsi ils </w:t>
      </w:r>
      <w:r w:rsidR="00B02F55" w:rsidRPr="004D0F71">
        <w:t xml:space="preserve">sont fixés </w:t>
      </w:r>
      <w:r w:rsidR="00934569" w:rsidRPr="004D0F71">
        <w:t xml:space="preserve">pour </w:t>
      </w:r>
      <w:r w:rsidR="00B02F55" w:rsidRPr="004D0F71">
        <w:t>l’exercice</w:t>
      </w:r>
      <w:r w:rsidR="00934569" w:rsidRPr="004D0F71">
        <w:t xml:space="preserve"> </w:t>
      </w:r>
      <w:r w:rsidR="00C652A3" w:rsidRPr="004D0F71">
        <w:t>202</w:t>
      </w:r>
      <w:r w:rsidR="007F3D48">
        <w:t>4</w:t>
      </w:r>
      <w:r w:rsidR="00C652A3" w:rsidRPr="004D0F71">
        <w:t xml:space="preserve"> </w:t>
      </w:r>
      <w:r w:rsidR="00B02F55" w:rsidRPr="004D0F71">
        <w:t>comme suit</w:t>
      </w:r>
      <w:r w:rsidR="00934569" w:rsidRPr="004D0F71">
        <w:t xml:space="preserve"> (MB </w:t>
      </w:r>
      <w:r w:rsidR="007F3D48">
        <w:t>11.09.2023</w:t>
      </w:r>
      <w:r w:rsidR="00934569" w:rsidRPr="004D0F71">
        <w:t>) :</w:t>
      </w:r>
    </w:p>
    <w:p w14:paraId="4B53A65C" w14:textId="77777777" w:rsidR="008A2386" w:rsidRPr="004D0F71" w:rsidRDefault="008A2386">
      <w:pPr>
        <w:spacing w:before="120"/>
        <w:jc w:val="both"/>
        <w:textAlignment w:val="baseline"/>
      </w:pPr>
    </w:p>
    <w:p w14:paraId="3C7C5B97" w14:textId="335EB03E" w:rsidR="00934569" w:rsidRPr="004D0F71" w:rsidRDefault="00934569" w:rsidP="00256E9F">
      <w:pPr>
        <w:jc w:val="both"/>
        <w:textAlignment w:val="baseline"/>
      </w:pPr>
      <w:r w:rsidRPr="004D0F71">
        <w:t xml:space="preserve">- par are de surface bâtie : </w:t>
      </w:r>
      <w:r w:rsidR="00AD7AE8">
        <w:t xml:space="preserve">550 euros non indexés et </w:t>
      </w:r>
      <w:r w:rsidR="007F3D48">
        <w:t>831,94</w:t>
      </w:r>
      <w:r w:rsidRPr="004D0F71">
        <w:t xml:space="preserve"> euros </w:t>
      </w:r>
      <w:r w:rsidR="00AD7AE8">
        <w:t>indexés</w:t>
      </w:r>
      <w:r w:rsidRPr="004D0F71">
        <w:t>)</w:t>
      </w:r>
      <w:r w:rsidR="00AD7AE8">
        <w:t> </w:t>
      </w:r>
      <w:r w:rsidRPr="004D0F71">
        <w:t>;</w:t>
      </w:r>
    </w:p>
    <w:p w14:paraId="63525E93" w14:textId="524BED14" w:rsidR="00934569" w:rsidRPr="004D0F71" w:rsidRDefault="00934569" w:rsidP="00256E9F">
      <w:pPr>
        <w:jc w:val="both"/>
        <w:textAlignment w:val="baseline"/>
      </w:pPr>
      <w:r w:rsidRPr="004D0F71">
        <w:t>- par are de surface non bâtie</w:t>
      </w:r>
      <w:r w:rsidR="00AD7AE8">
        <w:t> </w:t>
      </w:r>
      <w:r w:rsidRPr="004D0F71">
        <w:t xml:space="preserve">: </w:t>
      </w:r>
      <w:r w:rsidR="00AD7AE8" w:rsidRPr="00AD7AE8">
        <w:t>70 euros non indexés</w:t>
      </w:r>
      <w:r w:rsidR="00AD7AE8" w:rsidRPr="00AD7AE8" w:rsidDel="007F3D48">
        <w:t xml:space="preserve"> </w:t>
      </w:r>
      <w:r w:rsidR="00AD7AE8">
        <w:t xml:space="preserve">et </w:t>
      </w:r>
      <w:r w:rsidR="007F3D48">
        <w:t>105,87</w:t>
      </w:r>
      <w:r w:rsidRPr="004D0F71">
        <w:t xml:space="preserve"> euros </w:t>
      </w:r>
      <w:proofErr w:type="gramStart"/>
      <w:r w:rsidR="00AD7AE8">
        <w:t xml:space="preserve">indexés </w:t>
      </w:r>
      <w:r w:rsidRPr="004D0F71">
        <w:t>.</w:t>
      </w:r>
      <w:proofErr w:type="gramEnd"/>
    </w:p>
    <w:p w14:paraId="43C3721B" w14:textId="572EDD61" w:rsidR="00B02F55" w:rsidRPr="004D0F71" w:rsidRDefault="00B02F55" w:rsidP="00256E9F">
      <w:pPr>
        <w:jc w:val="both"/>
        <w:textAlignment w:val="baseline"/>
      </w:pPr>
    </w:p>
    <w:p w14:paraId="284E754F" w14:textId="77777777" w:rsidR="00387BC0" w:rsidRDefault="00387BC0" w:rsidP="00387BC0">
      <w:pPr>
        <w:jc w:val="both"/>
        <w:textAlignment w:val="baseline"/>
      </w:pPr>
      <w:r w:rsidRPr="004D0F71">
        <w:t>Au vu de ce qui précède, le taux maximum recommandé de la taxe communale est de :</w:t>
      </w:r>
    </w:p>
    <w:p w14:paraId="2A9E4D14" w14:textId="77777777" w:rsidR="008A2386" w:rsidRPr="004D0F71" w:rsidRDefault="008A2386" w:rsidP="00387BC0">
      <w:pPr>
        <w:jc w:val="both"/>
        <w:textAlignment w:val="baseline"/>
      </w:pPr>
    </w:p>
    <w:p w14:paraId="64F720D4" w14:textId="10EFF5B6" w:rsidR="00387BC0" w:rsidRPr="004D0F71" w:rsidRDefault="00387BC0" w:rsidP="003167C2">
      <w:pPr>
        <w:ind w:left="142" w:hanging="142"/>
        <w:jc w:val="both"/>
        <w:textAlignment w:val="baseline"/>
      </w:pPr>
      <w:r w:rsidRPr="004D0F71">
        <w:t xml:space="preserve">- par are de surface bâtie : 825 EUR non indexé (= 550 EUR * 1,5) et de </w:t>
      </w:r>
      <w:r w:rsidR="007F3D48">
        <w:t>1.247,91</w:t>
      </w:r>
      <w:r w:rsidRPr="004D0F71">
        <w:t xml:space="preserve"> EUR indexé (= </w:t>
      </w:r>
      <w:r w:rsidR="007F3D48">
        <w:t>831,94</w:t>
      </w:r>
      <w:r w:rsidRPr="004D0F71">
        <w:t xml:space="preserve"> euros *1,5)</w:t>
      </w:r>
      <w:r w:rsidR="008A2386">
        <w:t xml:space="preserve"> </w:t>
      </w:r>
      <w:r w:rsidRPr="004D0F71">
        <w:t>;</w:t>
      </w:r>
    </w:p>
    <w:p w14:paraId="3BEFC21B" w14:textId="204E923E" w:rsidR="00387BC0" w:rsidRPr="004D0F71" w:rsidRDefault="00387BC0" w:rsidP="003167C2">
      <w:pPr>
        <w:ind w:left="142" w:hanging="142"/>
        <w:jc w:val="both"/>
        <w:textAlignment w:val="baseline"/>
      </w:pPr>
      <w:r w:rsidRPr="004D0F71">
        <w:t xml:space="preserve">- par are de surface non bâtie : 105 EUR non indexé (= 70 EUR * 1,5) et de </w:t>
      </w:r>
      <w:r w:rsidR="007F3D48">
        <w:t>158,81</w:t>
      </w:r>
      <w:r w:rsidR="007F3D48" w:rsidRPr="004D0F71">
        <w:t xml:space="preserve"> </w:t>
      </w:r>
      <w:r w:rsidRPr="004D0F71">
        <w:t xml:space="preserve">EUR indexé (= </w:t>
      </w:r>
      <w:r w:rsidR="007F3D48">
        <w:t>105,87</w:t>
      </w:r>
      <w:r w:rsidRPr="004D0F71">
        <w:t xml:space="preserve"> euros *1,5).</w:t>
      </w:r>
    </w:p>
    <w:p w14:paraId="594EE6F1" w14:textId="36111E1F" w:rsidR="00F915F6" w:rsidRDefault="00F915F6" w:rsidP="00256E9F">
      <w:pPr>
        <w:jc w:val="both"/>
        <w:textAlignment w:val="baseline"/>
      </w:pPr>
    </w:p>
    <w:p w14:paraId="25C7F7D3" w14:textId="77777777" w:rsidR="008A2386" w:rsidRDefault="008A2386" w:rsidP="00256E9F">
      <w:pPr>
        <w:jc w:val="both"/>
        <w:textAlignment w:val="baseline"/>
      </w:pPr>
    </w:p>
    <w:p w14:paraId="26E68C4B" w14:textId="77777777" w:rsidR="008A2386" w:rsidRDefault="008A2386" w:rsidP="00256E9F">
      <w:pPr>
        <w:jc w:val="both"/>
        <w:textAlignment w:val="baseline"/>
      </w:pPr>
    </w:p>
    <w:p w14:paraId="39867114" w14:textId="77777777" w:rsidR="008A2386" w:rsidRDefault="008A2386" w:rsidP="00256E9F">
      <w:pPr>
        <w:jc w:val="both"/>
        <w:textAlignment w:val="baseline"/>
      </w:pPr>
    </w:p>
    <w:p w14:paraId="06C4D74F" w14:textId="77777777" w:rsidR="008A2386" w:rsidRDefault="008A2386" w:rsidP="00256E9F">
      <w:pPr>
        <w:jc w:val="both"/>
        <w:textAlignment w:val="baseline"/>
      </w:pPr>
    </w:p>
    <w:p w14:paraId="251A7181" w14:textId="77777777" w:rsidR="008A2386" w:rsidRDefault="008A2386" w:rsidP="00256E9F">
      <w:pPr>
        <w:jc w:val="both"/>
        <w:textAlignment w:val="baseline"/>
      </w:pPr>
    </w:p>
    <w:p w14:paraId="2DAC35D0" w14:textId="77777777" w:rsidR="008A2386" w:rsidRDefault="008A2386" w:rsidP="00256E9F">
      <w:pPr>
        <w:jc w:val="both"/>
        <w:textAlignment w:val="baseline"/>
      </w:pPr>
    </w:p>
    <w:p w14:paraId="0AFB5F72" w14:textId="77777777" w:rsidR="008A2386" w:rsidRDefault="008A2386" w:rsidP="00256E9F">
      <w:pPr>
        <w:jc w:val="both"/>
        <w:textAlignment w:val="baseline"/>
      </w:pPr>
    </w:p>
    <w:p w14:paraId="7514A84D" w14:textId="77777777" w:rsidR="008A2386" w:rsidRDefault="008A2386" w:rsidP="00256E9F">
      <w:pPr>
        <w:jc w:val="both"/>
        <w:textAlignment w:val="baseline"/>
      </w:pPr>
    </w:p>
    <w:p w14:paraId="1A8ED322" w14:textId="77777777" w:rsidR="008A2386" w:rsidRDefault="008A2386" w:rsidP="00256E9F">
      <w:pPr>
        <w:jc w:val="both"/>
        <w:textAlignment w:val="baseline"/>
      </w:pPr>
    </w:p>
    <w:p w14:paraId="4E2B9B20" w14:textId="77777777" w:rsidR="008A2386" w:rsidRDefault="008A2386" w:rsidP="00256E9F">
      <w:pPr>
        <w:jc w:val="both"/>
        <w:textAlignment w:val="baseline"/>
      </w:pPr>
    </w:p>
    <w:p w14:paraId="47D37255" w14:textId="77777777" w:rsidR="008A2386" w:rsidRPr="004D0F71" w:rsidRDefault="008A2386" w:rsidP="00256E9F">
      <w:pPr>
        <w:jc w:val="both"/>
        <w:textAlignment w:val="baseline"/>
      </w:pPr>
    </w:p>
    <w:p w14:paraId="49BD5344" w14:textId="77777777" w:rsidR="00AE6277" w:rsidRPr="004D0F71" w:rsidRDefault="00AE6277" w:rsidP="00256E9F">
      <w:pPr>
        <w:jc w:val="both"/>
        <w:textAlignment w:val="baseline"/>
      </w:pPr>
    </w:p>
    <w:p w14:paraId="7F0C8F4B" w14:textId="77F3FF98" w:rsidR="00C54DC1" w:rsidRPr="004D0F71" w:rsidRDefault="00C54DC1" w:rsidP="00581DAD">
      <w:pPr>
        <w:pStyle w:val="Sam1"/>
      </w:pPr>
      <w:bookmarkStart w:id="8909" w:name="_Toc516482681"/>
      <w:bookmarkStart w:id="8910" w:name="_Toc516740035"/>
      <w:bookmarkStart w:id="8911" w:name="_Toc516751944"/>
      <w:bookmarkStart w:id="8912" w:name="_Toc516826032"/>
      <w:bookmarkStart w:id="8913" w:name="_Toc516826590"/>
      <w:bookmarkStart w:id="8914" w:name="_Toc516837910"/>
      <w:bookmarkStart w:id="8915" w:name="_Toc516838469"/>
      <w:bookmarkStart w:id="8916" w:name="_Toc516839028"/>
      <w:bookmarkStart w:id="8917" w:name="_Toc516839588"/>
      <w:bookmarkStart w:id="8918" w:name="_Toc517173684"/>
      <w:bookmarkStart w:id="8919" w:name="_Toc517175358"/>
      <w:bookmarkStart w:id="8920" w:name="_Toc517175945"/>
      <w:bookmarkStart w:id="8921" w:name="_Toc517176533"/>
      <w:bookmarkStart w:id="8922" w:name="_Toc517337858"/>
      <w:bookmarkStart w:id="8923" w:name="_Toc517360654"/>
      <w:bookmarkStart w:id="8924" w:name="_Toc516245202"/>
      <w:bookmarkStart w:id="8925" w:name="_Toc516473773"/>
      <w:bookmarkStart w:id="8926" w:name="_Toc516474083"/>
      <w:bookmarkStart w:id="8927" w:name="_Toc516474391"/>
      <w:bookmarkStart w:id="8928" w:name="_Toc516474699"/>
      <w:bookmarkStart w:id="8929" w:name="_Toc516475031"/>
      <w:bookmarkStart w:id="8930" w:name="_Toc516479129"/>
      <w:bookmarkStart w:id="8931" w:name="_Toc516479530"/>
      <w:bookmarkStart w:id="8932" w:name="_Toc516479847"/>
      <w:bookmarkStart w:id="8933" w:name="_Toc516480169"/>
      <w:bookmarkStart w:id="8934" w:name="_Toc516480483"/>
      <w:bookmarkStart w:id="8935" w:name="_Toc516480797"/>
      <w:bookmarkStart w:id="8936" w:name="_Toc516481111"/>
      <w:bookmarkStart w:id="8937" w:name="_Toc516481425"/>
      <w:bookmarkStart w:id="8938" w:name="_Toc516481739"/>
      <w:bookmarkStart w:id="8939" w:name="_Toc516482053"/>
      <w:bookmarkStart w:id="8940" w:name="_Toc516482367"/>
      <w:bookmarkStart w:id="8941" w:name="_Toc516482682"/>
      <w:bookmarkStart w:id="8942" w:name="_Toc516740036"/>
      <w:bookmarkStart w:id="8943" w:name="_Toc516751945"/>
      <w:bookmarkStart w:id="8944" w:name="_Toc516826033"/>
      <w:bookmarkStart w:id="8945" w:name="_Toc516826591"/>
      <w:bookmarkStart w:id="8946" w:name="_Toc516837911"/>
      <w:bookmarkStart w:id="8947" w:name="_Toc516838470"/>
      <w:bookmarkStart w:id="8948" w:name="_Toc516839029"/>
      <w:bookmarkStart w:id="8949" w:name="_Toc516839589"/>
      <w:bookmarkStart w:id="8950" w:name="_Toc517173685"/>
      <w:bookmarkStart w:id="8951" w:name="_Toc517175359"/>
      <w:bookmarkStart w:id="8952" w:name="_Toc517175946"/>
      <w:bookmarkStart w:id="8953" w:name="_Toc517176534"/>
      <w:bookmarkStart w:id="8954" w:name="_Toc517337859"/>
      <w:bookmarkStart w:id="8955" w:name="_Toc517360655"/>
      <w:bookmarkStart w:id="8956" w:name="_Toc516245203"/>
      <w:bookmarkStart w:id="8957" w:name="_Toc516473774"/>
      <w:bookmarkStart w:id="8958" w:name="_Toc516474084"/>
      <w:bookmarkStart w:id="8959" w:name="_Toc516474392"/>
      <w:bookmarkStart w:id="8960" w:name="_Toc516474700"/>
      <w:bookmarkStart w:id="8961" w:name="_Toc516475032"/>
      <w:bookmarkStart w:id="8962" w:name="_Toc516479130"/>
      <w:bookmarkStart w:id="8963" w:name="_Toc516479531"/>
      <w:bookmarkStart w:id="8964" w:name="_Toc516479848"/>
      <w:bookmarkStart w:id="8965" w:name="_Toc516480170"/>
      <w:bookmarkStart w:id="8966" w:name="_Toc516480484"/>
      <w:bookmarkStart w:id="8967" w:name="_Toc516480798"/>
      <w:bookmarkStart w:id="8968" w:name="_Toc516481112"/>
      <w:bookmarkStart w:id="8969" w:name="_Toc516481426"/>
      <w:bookmarkStart w:id="8970" w:name="_Toc516481740"/>
      <w:bookmarkStart w:id="8971" w:name="_Toc516482054"/>
      <w:bookmarkStart w:id="8972" w:name="_Toc516482368"/>
      <w:bookmarkStart w:id="8973" w:name="_Toc516482683"/>
      <w:bookmarkStart w:id="8974" w:name="_Toc516740037"/>
      <w:bookmarkStart w:id="8975" w:name="_Toc516751946"/>
      <w:bookmarkStart w:id="8976" w:name="_Toc516826034"/>
      <w:bookmarkStart w:id="8977" w:name="_Toc516826592"/>
      <w:bookmarkStart w:id="8978" w:name="_Toc516837912"/>
      <w:bookmarkStart w:id="8979" w:name="_Toc516838471"/>
      <w:bookmarkStart w:id="8980" w:name="_Toc516839030"/>
      <w:bookmarkStart w:id="8981" w:name="_Toc516839590"/>
      <w:bookmarkStart w:id="8982" w:name="_Toc517173686"/>
      <w:bookmarkStart w:id="8983" w:name="_Toc517175360"/>
      <w:bookmarkStart w:id="8984" w:name="_Toc517175947"/>
      <w:bookmarkStart w:id="8985" w:name="_Toc517176535"/>
      <w:bookmarkStart w:id="8986" w:name="_Toc517337860"/>
      <w:bookmarkStart w:id="8987" w:name="_Toc517360656"/>
      <w:bookmarkStart w:id="8988" w:name="_Toc516245204"/>
      <w:bookmarkStart w:id="8989" w:name="_Toc516473775"/>
      <w:bookmarkStart w:id="8990" w:name="_Toc516474085"/>
      <w:bookmarkStart w:id="8991" w:name="_Toc516474393"/>
      <w:bookmarkStart w:id="8992" w:name="_Toc516474701"/>
      <w:bookmarkStart w:id="8993" w:name="_Toc516475033"/>
      <w:bookmarkStart w:id="8994" w:name="_Toc516479131"/>
      <w:bookmarkStart w:id="8995" w:name="_Toc516479532"/>
      <w:bookmarkStart w:id="8996" w:name="_Toc516479849"/>
      <w:bookmarkStart w:id="8997" w:name="_Toc516480171"/>
      <w:bookmarkStart w:id="8998" w:name="_Toc516480485"/>
      <w:bookmarkStart w:id="8999" w:name="_Toc516480799"/>
      <w:bookmarkStart w:id="9000" w:name="_Toc516481113"/>
      <w:bookmarkStart w:id="9001" w:name="_Toc516481427"/>
      <w:bookmarkStart w:id="9002" w:name="_Toc516481741"/>
      <w:bookmarkStart w:id="9003" w:name="_Toc516482055"/>
      <w:bookmarkStart w:id="9004" w:name="_Toc516482369"/>
      <w:bookmarkStart w:id="9005" w:name="_Toc516482684"/>
      <w:bookmarkStart w:id="9006" w:name="_Toc516740038"/>
      <w:bookmarkStart w:id="9007" w:name="_Toc516751947"/>
      <w:bookmarkStart w:id="9008" w:name="_Toc516826035"/>
      <w:bookmarkStart w:id="9009" w:name="_Toc516826593"/>
      <w:bookmarkStart w:id="9010" w:name="_Toc516837913"/>
      <w:bookmarkStart w:id="9011" w:name="_Toc516838472"/>
      <w:bookmarkStart w:id="9012" w:name="_Toc516839031"/>
      <w:bookmarkStart w:id="9013" w:name="_Toc516839591"/>
      <w:bookmarkStart w:id="9014" w:name="_Toc517173687"/>
      <w:bookmarkStart w:id="9015" w:name="_Toc517175361"/>
      <w:bookmarkStart w:id="9016" w:name="_Toc517175948"/>
      <w:bookmarkStart w:id="9017" w:name="_Toc517176536"/>
      <w:bookmarkStart w:id="9018" w:name="_Toc517337861"/>
      <w:bookmarkStart w:id="9019" w:name="_Toc517360657"/>
      <w:bookmarkStart w:id="9020" w:name="_Toc143779253"/>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bookmarkEnd w:id="8997"/>
      <w:bookmarkEnd w:id="8998"/>
      <w:bookmarkEnd w:id="8999"/>
      <w:bookmarkEnd w:id="9000"/>
      <w:bookmarkEnd w:id="9001"/>
      <w:bookmarkEnd w:id="9002"/>
      <w:bookmarkEnd w:id="9003"/>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r w:rsidRPr="004D0F71">
        <w:t>Conclusion</w:t>
      </w:r>
      <w:bookmarkEnd w:id="9020"/>
      <w:r w:rsidRPr="004D0F71">
        <w:t xml:space="preserve"> </w:t>
      </w:r>
    </w:p>
    <w:p w14:paraId="1FE22AAE" w14:textId="037516F6" w:rsidR="00C54DC1" w:rsidRPr="004D0F71" w:rsidRDefault="00C54DC1" w:rsidP="00DC5EFB">
      <w:pPr>
        <w:jc w:val="both"/>
      </w:pPr>
      <w:r w:rsidRPr="004D0F71">
        <w:t xml:space="preserve">Cette circulaire rassemble l'essentiel des éléments utiles à la compréhension et à la confection des budgets communaux pour l'exercice </w:t>
      </w:r>
      <w:r w:rsidR="00232208">
        <w:t>2025</w:t>
      </w:r>
      <w:r w:rsidR="007E25B1" w:rsidRPr="004D0F71">
        <w:t xml:space="preserve">. </w:t>
      </w:r>
      <w:r w:rsidRPr="004D0F71">
        <w:t>E</w:t>
      </w:r>
      <w:r w:rsidR="00D76E8E" w:rsidRPr="004D0F71">
        <w:t>n ce sens, e</w:t>
      </w:r>
      <w:r w:rsidRPr="004D0F71">
        <w:t xml:space="preserve">lle constitue </w:t>
      </w:r>
      <w:r w:rsidR="00D76E8E" w:rsidRPr="004D0F71">
        <w:t>votre</w:t>
      </w:r>
      <w:r w:rsidRPr="004D0F71">
        <w:t xml:space="preserve"> document de référence</w:t>
      </w:r>
      <w:r w:rsidR="00D76E8E" w:rsidRPr="004D0F71">
        <w:t>.</w:t>
      </w:r>
    </w:p>
    <w:p w14:paraId="428C278F" w14:textId="77777777" w:rsidR="00D76E8E" w:rsidRPr="004D0F71" w:rsidRDefault="00D76E8E">
      <w:pPr>
        <w:jc w:val="both"/>
      </w:pPr>
    </w:p>
    <w:p w14:paraId="15D66454" w14:textId="77777777" w:rsidR="00D76E8E" w:rsidRPr="004D0F71" w:rsidRDefault="00D76E8E">
      <w:pPr>
        <w:jc w:val="both"/>
        <w:rPr>
          <w:rFonts w:cs="Arial"/>
        </w:rPr>
      </w:pPr>
      <w:r w:rsidRPr="004D0F71">
        <w:rPr>
          <w:rFonts w:cs="Arial"/>
        </w:rPr>
        <w:t xml:space="preserve">Elle </w:t>
      </w:r>
      <w:r w:rsidR="00221BF5" w:rsidRPr="004D0F71">
        <w:rPr>
          <w:rFonts w:cs="Arial"/>
        </w:rPr>
        <w:t xml:space="preserve">entend </w:t>
      </w:r>
      <w:r w:rsidRPr="004D0F71">
        <w:rPr>
          <w:rFonts w:cs="Arial"/>
        </w:rPr>
        <w:t>contribue</w:t>
      </w:r>
      <w:r w:rsidR="00221BF5" w:rsidRPr="004D0F71">
        <w:rPr>
          <w:rFonts w:cs="Arial"/>
        </w:rPr>
        <w:t>r</w:t>
      </w:r>
      <w:r w:rsidRPr="004D0F71">
        <w:rPr>
          <w:rFonts w:cs="Arial"/>
        </w:rPr>
        <w:t xml:space="preserve"> à l’objectif de bonne gestion des Pouvoirs locaux et de leurs entités consolidées et ce, au bénéfice de tous les citoyens</w:t>
      </w:r>
      <w:r w:rsidR="00221BF5" w:rsidRPr="004D0F71">
        <w:rPr>
          <w:rFonts w:cs="Arial"/>
        </w:rPr>
        <w:t>,</w:t>
      </w:r>
      <w:r w:rsidRPr="004D0F71">
        <w:rPr>
          <w:rFonts w:cs="Arial"/>
        </w:rPr>
        <w:t xml:space="preserve"> tout en s’inscrivant dans le respect des dispositions européennes.</w:t>
      </w:r>
    </w:p>
    <w:p w14:paraId="5CD3BA03" w14:textId="77777777" w:rsidR="00D76E8E" w:rsidRPr="004D0F71" w:rsidRDefault="00D76E8E">
      <w:pPr>
        <w:jc w:val="both"/>
      </w:pPr>
    </w:p>
    <w:p w14:paraId="4193FA94" w14:textId="3957F4ED" w:rsidR="00221BF5" w:rsidRPr="004D0F71" w:rsidRDefault="00221BF5" w:rsidP="00E063FD">
      <w:pPr>
        <w:ind w:right="-1"/>
        <w:jc w:val="both"/>
        <w:textAlignment w:val="baseline"/>
      </w:pPr>
      <w:r w:rsidRPr="004D0F71">
        <w:rPr>
          <w:spacing w:val="-2"/>
        </w:rPr>
        <w:t>Dans le cadre</w:t>
      </w:r>
      <w:r w:rsidR="009B2D64" w:rsidRPr="004D0F71">
        <w:rPr>
          <w:spacing w:val="-2"/>
        </w:rPr>
        <w:t xml:space="preserve"> de leur mission d’accompagnement d</w:t>
      </w:r>
      <w:r w:rsidRPr="004D0F71">
        <w:rPr>
          <w:spacing w:val="-2"/>
        </w:rPr>
        <w:t>es autorités locales</w:t>
      </w:r>
      <w:r w:rsidR="009B2D64" w:rsidRPr="004D0F71">
        <w:rPr>
          <w:spacing w:val="-2"/>
        </w:rPr>
        <w:t xml:space="preserve">, les différentes Directions de la </w:t>
      </w:r>
      <w:r w:rsidRPr="004D0F71">
        <w:rPr>
          <w:spacing w:val="-2"/>
        </w:rPr>
        <w:t>tutelle</w:t>
      </w:r>
      <w:r w:rsidR="009B2D64" w:rsidRPr="004D0F71">
        <w:t xml:space="preserve"> peuven</w:t>
      </w:r>
      <w:r w:rsidRPr="004D0F71">
        <w:t xml:space="preserve">t vous apporter toutes leurs compétences pour les questions que vous souhaiteriez poser, notamment au sujet </w:t>
      </w:r>
      <w:r w:rsidR="009B2D64" w:rsidRPr="004D0F71">
        <w:t>de la</w:t>
      </w:r>
      <w:r w:rsidRPr="004D0F71">
        <w:t xml:space="preserve"> présente circulaire :</w:t>
      </w:r>
    </w:p>
    <w:p w14:paraId="7E5BF50C" w14:textId="77777777" w:rsidR="00AE6277" w:rsidRPr="004D0F71" w:rsidRDefault="00AE6277" w:rsidP="00E063FD">
      <w:pPr>
        <w:ind w:right="-1"/>
        <w:jc w:val="both"/>
        <w:textAlignment w:val="baseline"/>
      </w:pPr>
    </w:p>
    <w:p w14:paraId="6500D269" w14:textId="77777777" w:rsidR="00221BF5" w:rsidRPr="004D0F71" w:rsidRDefault="00221BF5" w:rsidP="00E063FD">
      <w:pPr>
        <w:ind w:right="-1"/>
        <w:jc w:val="both"/>
        <w:textAlignment w:val="baseline"/>
      </w:pPr>
    </w:p>
    <w:p w14:paraId="6B94ED65" w14:textId="12144948" w:rsidR="00221BF5" w:rsidRPr="004D0F71" w:rsidRDefault="007E25B1" w:rsidP="00E063FD">
      <w:pPr>
        <w:pStyle w:val="Paragraphedeliste"/>
        <w:numPr>
          <w:ilvl w:val="0"/>
          <w:numId w:val="19"/>
        </w:numPr>
        <w:ind w:right="-1"/>
        <w:contextualSpacing/>
        <w:jc w:val="both"/>
        <w:textAlignment w:val="baseline"/>
        <w:rPr>
          <w:spacing w:val="-2"/>
          <w:u w:val="single"/>
        </w:rPr>
      </w:pPr>
      <w:proofErr w:type="gramStart"/>
      <w:r w:rsidRPr="004D0F71">
        <w:t>le</w:t>
      </w:r>
      <w:proofErr w:type="gramEnd"/>
      <w:r w:rsidRPr="004D0F71">
        <w:t xml:space="preserve"> SPW Intérieur Action sociale</w:t>
      </w:r>
      <w:r w:rsidR="00221BF5" w:rsidRPr="004D0F71">
        <w:t xml:space="preserve">, Avenue G. </w:t>
      </w:r>
      <w:proofErr w:type="spellStart"/>
      <w:r w:rsidR="00221BF5" w:rsidRPr="004D0F71">
        <w:t>Bovesse</w:t>
      </w:r>
      <w:proofErr w:type="spellEnd"/>
      <w:r w:rsidR="00221BF5" w:rsidRPr="004D0F71">
        <w:t>, 100 à 5100 Namur (Jambes)</w:t>
      </w:r>
    </w:p>
    <w:p w14:paraId="4B642112" w14:textId="1ADE470F" w:rsidR="009B2D64" w:rsidRPr="004D0F71" w:rsidRDefault="00221BF5" w:rsidP="00E063FD">
      <w:pPr>
        <w:pStyle w:val="Paragraphedeliste"/>
        <w:ind w:right="-1"/>
        <w:jc w:val="both"/>
        <w:textAlignment w:val="baseline"/>
        <w:rPr>
          <w:spacing w:val="-2"/>
          <w:u w:val="single"/>
        </w:rPr>
      </w:pPr>
      <w:r w:rsidRPr="004D0F71">
        <w:rPr>
          <w:rFonts w:ascii="Wingdings" w:eastAsia="Wingdings" w:hAnsi="Wingdings" w:cs="Wingdings"/>
          <w:spacing w:val="-3"/>
        </w:rPr>
        <w:t>(</w:t>
      </w:r>
      <w:r w:rsidRPr="004D0F71">
        <w:t xml:space="preserve"> 081/32.72.11</w:t>
      </w:r>
      <w:r w:rsidRPr="004D0F71">
        <w:rPr>
          <w:spacing w:val="-2"/>
        </w:rPr>
        <w:t xml:space="preserve">- </w:t>
      </w:r>
      <w:proofErr w:type="gramStart"/>
      <w:r w:rsidRPr="004D0F71">
        <w:rPr>
          <w:spacing w:val="-2"/>
        </w:rPr>
        <w:t>E-mail</w:t>
      </w:r>
      <w:proofErr w:type="gramEnd"/>
      <w:r w:rsidRPr="004D0F71">
        <w:rPr>
          <w:spacing w:val="-2"/>
        </w:rPr>
        <w:t xml:space="preserve"> : </w:t>
      </w:r>
      <w:hyperlink r:id="rId33">
        <w:r w:rsidRPr="004D0F71">
          <w:rPr>
            <w:spacing w:val="-2"/>
            <w:u w:val="single"/>
          </w:rPr>
          <w:t>PouvoirsLocaux@spw.wallonie.be</w:t>
        </w:r>
      </w:hyperlink>
      <w:r w:rsidR="008C3FFA" w:rsidRPr="004D0F71">
        <w:t xml:space="preserve"> </w:t>
      </w:r>
    </w:p>
    <w:p w14:paraId="5B55803C" w14:textId="77777777" w:rsidR="00221BF5" w:rsidRPr="004D0F71" w:rsidRDefault="00221BF5" w:rsidP="00E063FD">
      <w:pPr>
        <w:pStyle w:val="Paragraphedeliste"/>
        <w:ind w:right="-1"/>
        <w:jc w:val="both"/>
        <w:textAlignment w:val="baseline"/>
        <w:rPr>
          <w:spacing w:val="-2"/>
          <w:u w:val="single"/>
        </w:rPr>
      </w:pPr>
      <w:r w:rsidRPr="004D0F71">
        <w:rPr>
          <w:spacing w:val="-2"/>
        </w:rPr>
        <w:t xml:space="preserve">Site internet : </w:t>
      </w:r>
      <w:hyperlink r:id="rId34" w:history="1">
        <w:r w:rsidRPr="004D0F71">
          <w:rPr>
            <w:u w:val="single"/>
          </w:rPr>
          <w:t>http://pouvoirslocaux.wallonie.be</w:t>
        </w:r>
      </w:hyperlink>
      <w:r w:rsidRPr="004D0F71">
        <w:rPr>
          <w:spacing w:val="-2"/>
        </w:rPr>
        <w:t xml:space="preserve"> </w:t>
      </w:r>
    </w:p>
    <w:p w14:paraId="7A256FAF" w14:textId="77777777" w:rsidR="00221BF5" w:rsidRPr="004D0F71" w:rsidRDefault="00221BF5" w:rsidP="00E063FD">
      <w:pPr>
        <w:pStyle w:val="Paragraphedeliste"/>
        <w:numPr>
          <w:ilvl w:val="0"/>
          <w:numId w:val="19"/>
        </w:numPr>
        <w:ind w:right="-1"/>
        <w:contextualSpacing/>
        <w:jc w:val="both"/>
        <w:textAlignment w:val="baseline"/>
        <w:rPr>
          <w:spacing w:val="-2"/>
        </w:rPr>
      </w:pPr>
      <w:proofErr w:type="gramStart"/>
      <w:r w:rsidRPr="004D0F71">
        <w:rPr>
          <w:spacing w:val="-3"/>
        </w:rPr>
        <w:t>la</w:t>
      </w:r>
      <w:proofErr w:type="gramEnd"/>
      <w:r w:rsidRPr="004D0F71">
        <w:rPr>
          <w:spacing w:val="-3"/>
        </w:rPr>
        <w:t xml:space="preserve"> Direction extérieure de Hainaut </w:t>
      </w:r>
    </w:p>
    <w:p w14:paraId="093A9060" w14:textId="77777777" w:rsidR="009B2D64" w:rsidRPr="004D0F71" w:rsidRDefault="00221BF5" w:rsidP="00E063FD">
      <w:pPr>
        <w:pStyle w:val="Paragraphedeliste"/>
        <w:ind w:right="-1"/>
        <w:jc w:val="both"/>
        <w:textAlignment w:val="baseline"/>
        <w:rPr>
          <w:spacing w:val="-3"/>
        </w:rPr>
      </w:pPr>
      <w:r w:rsidRPr="004D0F71">
        <w:rPr>
          <w:rFonts w:ascii="Wingdings" w:eastAsia="Wingdings" w:hAnsi="Wingdings" w:cs="Wingdings"/>
        </w:rPr>
        <w:sym w:font="Wingdings" w:char="F028"/>
      </w:r>
      <w:r w:rsidRPr="004D0F71">
        <w:rPr>
          <w:spacing w:val="-3"/>
        </w:rPr>
        <w:t xml:space="preserve">065.32.81.11 </w:t>
      </w:r>
    </w:p>
    <w:p w14:paraId="26C179D5" w14:textId="57ACF785" w:rsidR="00221BF5" w:rsidRPr="004D0F71" w:rsidRDefault="00221BF5" w:rsidP="00E063FD">
      <w:pPr>
        <w:pStyle w:val="Paragraphedeliste"/>
        <w:ind w:right="-1"/>
        <w:jc w:val="both"/>
        <w:textAlignment w:val="baseline"/>
        <w:rPr>
          <w:spacing w:val="-2"/>
        </w:rPr>
      </w:pPr>
      <w:proofErr w:type="gramStart"/>
      <w:r w:rsidRPr="004D0F71">
        <w:rPr>
          <w:spacing w:val="-2"/>
        </w:rPr>
        <w:t>E-mail</w:t>
      </w:r>
      <w:proofErr w:type="gramEnd"/>
      <w:r w:rsidRPr="004D0F71">
        <w:rPr>
          <w:spacing w:val="-2"/>
        </w:rPr>
        <w:t xml:space="preserve"> : </w:t>
      </w:r>
      <w:r w:rsidRPr="004D0F71">
        <w:rPr>
          <w:spacing w:val="-2"/>
          <w:u w:val="single"/>
        </w:rPr>
        <w:t>hainaut</w:t>
      </w:r>
      <w:r w:rsidR="00B82E7D" w:rsidRPr="004D0F71">
        <w:rPr>
          <w:spacing w:val="-2"/>
          <w:u w:val="single"/>
        </w:rPr>
        <w:t>.interieur</w:t>
      </w:r>
      <w:r w:rsidRPr="004D0F71">
        <w:rPr>
          <w:spacing w:val="-2"/>
          <w:u w:val="single"/>
        </w:rPr>
        <w:t>@spw.wallonie.be</w:t>
      </w:r>
    </w:p>
    <w:p w14:paraId="676BBABE" w14:textId="77777777" w:rsidR="00221BF5" w:rsidRPr="004D0F71" w:rsidRDefault="00221BF5" w:rsidP="00E063FD">
      <w:pPr>
        <w:pStyle w:val="Paragraphedeliste"/>
        <w:numPr>
          <w:ilvl w:val="0"/>
          <w:numId w:val="19"/>
        </w:numPr>
        <w:ind w:right="-1"/>
        <w:contextualSpacing/>
        <w:jc w:val="both"/>
        <w:textAlignment w:val="baseline"/>
        <w:rPr>
          <w:spacing w:val="-2"/>
        </w:rPr>
      </w:pPr>
      <w:proofErr w:type="gramStart"/>
      <w:r w:rsidRPr="004D0F71">
        <w:rPr>
          <w:spacing w:val="-3"/>
        </w:rPr>
        <w:t>la</w:t>
      </w:r>
      <w:proofErr w:type="gramEnd"/>
      <w:r w:rsidRPr="004D0F71">
        <w:rPr>
          <w:spacing w:val="-3"/>
        </w:rPr>
        <w:t xml:space="preserve"> Direction extérieure de Liège </w:t>
      </w:r>
    </w:p>
    <w:p w14:paraId="2AE7E71D" w14:textId="77777777" w:rsidR="009B2D64" w:rsidRPr="004D0F71" w:rsidRDefault="00221BF5" w:rsidP="00E063FD">
      <w:pPr>
        <w:pStyle w:val="Paragraphedeliste"/>
        <w:ind w:right="-1"/>
        <w:jc w:val="both"/>
        <w:textAlignment w:val="baseline"/>
        <w:rPr>
          <w:spacing w:val="-3"/>
        </w:rPr>
      </w:pPr>
      <w:r w:rsidRPr="004D0F71">
        <w:rPr>
          <w:rFonts w:ascii="Wingdings" w:eastAsia="Wingdings" w:hAnsi="Wingdings" w:cs="Wingdings"/>
        </w:rPr>
        <w:sym w:font="Wingdings" w:char="F028"/>
      </w:r>
      <w:r w:rsidRPr="004D0F71">
        <w:rPr>
          <w:spacing w:val="-3"/>
        </w:rPr>
        <w:t xml:space="preserve"> 04.224.54.11 </w:t>
      </w:r>
    </w:p>
    <w:p w14:paraId="1D9A0014" w14:textId="2F6F0DC0" w:rsidR="00221BF5" w:rsidRPr="004D0F71" w:rsidRDefault="00221BF5" w:rsidP="00E063FD">
      <w:pPr>
        <w:pStyle w:val="Paragraphedeliste"/>
        <w:ind w:right="-1"/>
        <w:jc w:val="both"/>
        <w:textAlignment w:val="baseline"/>
        <w:rPr>
          <w:spacing w:val="-2"/>
        </w:rPr>
      </w:pPr>
      <w:proofErr w:type="gramStart"/>
      <w:r w:rsidRPr="004D0F71">
        <w:rPr>
          <w:spacing w:val="-2"/>
        </w:rPr>
        <w:t>E-mail</w:t>
      </w:r>
      <w:proofErr w:type="gramEnd"/>
      <w:r w:rsidRPr="004D0F71">
        <w:rPr>
          <w:spacing w:val="-2"/>
        </w:rPr>
        <w:t xml:space="preserve"> :</w:t>
      </w:r>
      <w:r w:rsidRPr="004D0F71">
        <w:rPr>
          <w:spacing w:val="-2"/>
          <w:u w:val="single"/>
        </w:rPr>
        <w:t xml:space="preserve"> liege</w:t>
      </w:r>
      <w:r w:rsidR="00B82E7D" w:rsidRPr="004D0F71">
        <w:rPr>
          <w:spacing w:val="-2"/>
          <w:u w:val="single"/>
        </w:rPr>
        <w:t>.interieur</w:t>
      </w:r>
      <w:r w:rsidRPr="004D0F71">
        <w:rPr>
          <w:spacing w:val="-2"/>
          <w:u w:val="single"/>
        </w:rPr>
        <w:t>@spw.wallonie.be</w:t>
      </w:r>
    </w:p>
    <w:p w14:paraId="3801D01D" w14:textId="77777777" w:rsidR="00221BF5" w:rsidRPr="004D0F71" w:rsidRDefault="00221BF5" w:rsidP="00E063FD">
      <w:pPr>
        <w:pStyle w:val="Paragraphedeliste"/>
        <w:numPr>
          <w:ilvl w:val="0"/>
          <w:numId w:val="19"/>
        </w:numPr>
        <w:ind w:right="-1"/>
        <w:contextualSpacing/>
        <w:jc w:val="both"/>
        <w:textAlignment w:val="baseline"/>
        <w:rPr>
          <w:spacing w:val="-2"/>
        </w:rPr>
      </w:pPr>
      <w:proofErr w:type="gramStart"/>
      <w:r w:rsidRPr="004D0F71">
        <w:rPr>
          <w:spacing w:val="-2"/>
        </w:rPr>
        <w:t>la</w:t>
      </w:r>
      <w:proofErr w:type="gramEnd"/>
      <w:r w:rsidRPr="004D0F71">
        <w:rPr>
          <w:spacing w:val="-2"/>
        </w:rPr>
        <w:t xml:space="preserve"> Direction extérieure de Luxembourg</w:t>
      </w:r>
    </w:p>
    <w:p w14:paraId="3899C200" w14:textId="77777777" w:rsidR="009B2D64" w:rsidRPr="004D0F71" w:rsidRDefault="00221BF5" w:rsidP="00E063FD">
      <w:pPr>
        <w:pStyle w:val="Paragraphedeliste"/>
        <w:ind w:right="-1"/>
        <w:jc w:val="both"/>
        <w:textAlignment w:val="baseline"/>
        <w:rPr>
          <w:spacing w:val="-3"/>
        </w:rPr>
      </w:pPr>
      <w:r w:rsidRPr="004D0F71">
        <w:rPr>
          <w:rFonts w:ascii="Wingdings" w:eastAsia="Wingdings" w:hAnsi="Wingdings" w:cs="Wingdings"/>
        </w:rPr>
        <w:sym w:font="Wingdings" w:char="F028"/>
      </w:r>
      <w:r w:rsidRPr="004D0F71">
        <w:rPr>
          <w:spacing w:val="-3"/>
        </w:rPr>
        <w:t xml:space="preserve"> 063.58.90.75 </w:t>
      </w:r>
    </w:p>
    <w:p w14:paraId="7DB44F31" w14:textId="0312E2D8" w:rsidR="00221BF5" w:rsidRPr="004D0F71" w:rsidRDefault="00221BF5" w:rsidP="00E063FD">
      <w:pPr>
        <w:pStyle w:val="Paragraphedeliste"/>
        <w:ind w:right="-1"/>
        <w:jc w:val="both"/>
        <w:textAlignment w:val="baseline"/>
        <w:rPr>
          <w:strike/>
          <w:spacing w:val="-2"/>
        </w:rPr>
      </w:pPr>
      <w:proofErr w:type="gramStart"/>
      <w:r w:rsidRPr="004D0F71">
        <w:rPr>
          <w:spacing w:val="-2"/>
        </w:rPr>
        <w:t>E-mail</w:t>
      </w:r>
      <w:proofErr w:type="gramEnd"/>
      <w:r w:rsidRPr="004D0F71">
        <w:rPr>
          <w:spacing w:val="-2"/>
        </w:rPr>
        <w:t xml:space="preserve"> : </w:t>
      </w:r>
      <w:r w:rsidR="002535F7" w:rsidRPr="004D0F71">
        <w:rPr>
          <w:spacing w:val="-2"/>
          <w:u w:val="single"/>
        </w:rPr>
        <w:t>Luxembourg.interieur</w:t>
      </w:r>
      <w:r w:rsidRPr="004D0F71">
        <w:rPr>
          <w:spacing w:val="-2"/>
          <w:u w:val="single"/>
        </w:rPr>
        <w:t>@spw.wallonie.be</w:t>
      </w:r>
    </w:p>
    <w:p w14:paraId="094EF8CD" w14:textId="77777777" w:rsidR="00221BF5" w:rsidRPr="004D0F71" w:rsidRDefault="00221BF5" w:rsidP="00E063FD">
      <w:pPr>
        <w:pStyle w:val="Paragraphedeliste"/>
        <w:numPr>
          <w:ilvl w:val="0"/>
          <w:numId w:val="19"/>
        </w:numPr>
        <w:ind w:right="-1"/>
        <w:contextualSpacing/>
        <w:jc w:val="both"/>
        <w:textAlignment w:val="baseline"/>
        <w:rPr>
          <w:spacing w:val="-2"/>
        </w:rPr>
      </w:pPr>
      <w:proofErr w:type="gramStart"/>
      <w:r w:rsidRPr="004D0F71">
        <w:rPr>
          <w:spacing w:val="-3"/>
        </w:rPr>
        <w:t>la</w:t>
      </w:r>
      <w:proofErr w:type="gramEnd"/>
      <w:r w:rsidRPr="004D0F71">
        <w:rPr>
          <w:spacing w:val="-3"/>
        </w:rPr>
        <w:t xml:space="preserve"> Direction extérieure de Namur et du Brabant wallon</w:t>
      </w:r>
    </w:p>
    <w:p w14:paraId="35AB7676" w14:textId="77777777" w:rsidR="009B2D64" w:rsidRPr="004D0F71" w:rsidRDefault="00221BF5" w:rsidP="00E063FD">
      <w:pPr>
        <w:pStyle w:val="Paragraphedeliste"/>
        <w:ind w:right="-1"/>
        <w:jc w:val="both"/>
        <w:textAlignment w:val="baseline"/>
        <w:rPr>
          <w:spacing w:val="-3"/>
        </w:rPr>
      </w:pPr>
      <w:r w:rsidRPr="004D0F71">
        <w:rPr>
          <w:rFonts w:ascii="Wingdings" w:eastAsia="Wingdings" w:hAnsi="Wingdings" w:cs="Wingdings"/>
        </w:rPr>
        <w:sym w:font="Wingdings" w:char="F028"/>
      </w:r>
      <w:r w:rsidRPr="004D0F71">
        <w:rPr>
          <w:spacing w:val="-3"/>
        </w:rPr>
        <w:t xml:space="preserve"> 081.71.56.11</w:t>
      </w:r>
    </w:p>
    <w:p w14:paraId="41B41959" w14:textId="55AD4FBA" w:rsidR="00221BF5" w:rsidRPr="004D0F71" w:rsidRDefault="00221BF5" w:rsidP="00E063FD">
      <w:pPr>
        <w:pStyle w:val="Paragraphedeliste"/>
        <w:ind w:right="-1"/>
        <w:jc w:val="both"/>
        <w:textAlignment w:val="baseline"/>
        <w:rPr>
          <w:u w:val="single"/>
        </w:rPr>
      </w:pPr>
      <w:proofErr w:type="gramStart"/>
      <w:r w:rsidRPr="004D0F71">
        <w:rPr>
          <w:spacing w:val="-2"/>
        </w:rPr>
        <w:lastRenderedPageBreak/>
        <w:t>E-mail</w:t>
      </w:r>
      <w:proofErr w:type="gramEnd"/>
      <w:r w:rsidRPr="004D0F71">
        <w:rPr>
          <w:spacing w:val="-2"/>
        </w:rPr>
        <w:t xml:space="preserve"> : </w:t>
      </w:r>
      <w:hyperlink r:id="rId35" w:history="1">
        <w:r>
          <w:rPr>
            <w:rStyle w:val="Lienhypertexte"/>
          </w:rPr>
          <w:t>mailto:</w:t>
        </w:r>
      </w:hyperlink>
      <w:r w:rsidR="002535F7" w:rsidRPr="004D0F71">
        <w:rPr>
          <w:u w:val="single"/>
        </w:rPr>
        <w:t>namur</w:t>
      </w:r>
      <w:r w:rsidRPr="004D0F71">
        <w:rPr>
          <w:u w:val="single"/>
        </w:rPr>
        <w:t>.brabantwallon</w:t>
      </w:r>
      <w:r w:rsidR="002535F7" w:rsidRPr="004D0F71">
        <w:rPr>
          <w:u w:val="single"/>
        </w:rPr>
        <w:t>.interieur</w:t>
      </w:r>
      <w:r w:rsidRPr="004D0F71">
        <w:rPr>
          <w:u w:val="single"/>
        </w:rPr>
        <w:t>@spw.wallonie.be</w:t>
      </w:r>
    </w:p>
    <w:p w14:paraId="353D42D9" w14:textId="77777777" w:rsidR="00221BF5" w:rsidRPr="004D0F71" w:rsidRDefault="00221BF5" w:rsidP="00E063FD">
      <w:pPr>
        <w:pStyle w:val="Paragraphedeliste"/>
        <w:numPr>
          <w:ilvl w:val="0"/>
          <w:numId w:val="19"/>
        </w:numPr>
        <w:ind w:right="-1"/>
        <w:contextualSpacing/>
        <w:jc w:val="both"/>
        <w:textAlignment w:val="baseline"/>
        <w:rPr>
          <w:spacing w:val="-2"/>
        </w:rPr>
      </w:pPr>
      <w:proofErr w:type="gramStart"/>
      <w:r w:rsidRPr="004D0F71">
        <w:rPr>
          <w:spacing w:val="-3"/>
        </w:rPr>
        <w:t>le</w:t>
      </w:r>
      <w:proofErr w:type="gramEnd"/>
      <w:r w:rsidRPr="004D0F71">
        <w:rPr>
          <w:spacing w:val="-3"/>
        </w:rPr>
        <w:t xml:space="preserve"> Centre Régional d'Aide aux Communes, Allée du Stade, 1 à 5100 Namur (Jambes)</w:t>
      </w:r>
    </w:p>
    <w:p w14:paraId="0A3A5EAB" w14:textId="77777777" w:rsidR="009B2D64" w:rsidRPr="004D0F71" w:rsidRDefault="00221BF5" w:rsidP="00E063FD">
      <w:pPr>
        <w:pStyle w:val="Paragraphedeliste"/>
        <w:ind w:right="-1"/>
        <w:jc w:val="both"/>
        <w:textAlignment w:val="baseline"/>
        <w:rPr>
          <w:spacing w:val="2"/>
        </w:rPr>
      </w:pPr>
      <w:r w:rsidRPr="004D0F71">
        <w:rPr>
          <w:rFonts w:ascii="Wingdings" w:eastAsia="Wingdings" w:hAnsi="Wingdings" w:cs="Wingdings"/>
        </w:rPr>
        <w:sym w:font="Wingdings" w:char="F028"/>
      </w:r>
      <w:r w:rsidRPr="004D0F71">
        <w:rPr>
          <w:spacing w:val="-3"/>
        </w:rPr>
        <w:t xml:space="preserve"> </w:t>
      </w:r>
      <w:r w:rsidR="009B2D64" w:rsidRPr="004D0F71">
        <w:rPr>
          <w:spacing w:val="2"/>
        </w:rPr>
        <w:t>081/32.71.11</w:t>
      </w:r>
    </w:p>
    <w:p w14:paraId="7C4E85CF" w14:textId="77777777" w:rsidR="009B2D64" w:rsidRPr="004D0F71" w:rsidRDefault="00221BF5" w:rsidP="00E063FD">
      <w:pPr>
        <w:pStyle w:val="Paragraphedeliste"/>
        <w:ind w:right="-1"/>
        <w:jc w:val="both"/>
        <w:textAlignment w:val="baseline"/>
        <w:rPr>
          <w:spacing w:val="2"/>
        </w:rPr>
      </w:pPr>
      <w:r w:rsidRPr="004D0F71">
        <w:rPr>
          <w:rFonts w:ascii="Wingdings 2" w:eastAsia="Wingdings 2" w:hAnsi="Wingdings 2" w:cs="Wingdings 2"/>
          <w:spacing w:val="2"/>
        </w:rPr>
        <w:sym w:font="Wingdings 2" w:char="F037"/>
      </w:r>
      <w:r w:rsidR="009B2D64" w:rsidRPr="004D0F71">
        <w:rPr>
          <w:spacing w:val="2"/>
        </w:rPr>
        <w:t xml:space="preserve"> 081/32.71.91</w:t>
      </w:r>
    </w:p>
    <w:p w14:paraId="6B703F2C" w14:textId="77777777" w:rsidR="009B2D64" w:rsidRPr="004D0F71" w:rsidRDefault="00221BF5" w:rsidP="00E063FD">
      <w:pPr>
        <w:pStyle w:val="Paragraphedeliste"/>
        <w:ind w:right="-1"/>
        <w:jc w:val="both"/>
        <w:textAlignment w:val="baseline"/>
        <w:rPr>
          <w:spacing w:val="2"/>
        </w:rPr>
      </w:pPr>
      <w:proofErr w:type="gramStart"/>
      <w:r w:rsidRPr="004D0F71">
        <w:rPr>
          <w:spacing w:val="2"/>
        </w:rPr>
        <w:t>E-mail</w:t>
      </w:r>
      <w:proofErr w:type="gramEnd"/>
      <w:r w:rsidRPr="004D0F71">
        <w:rPr>
          <w:spacing w:val="2"/>
        </w:rPr>
        <w:t xml:space="preserve"> : </w:t>
      </w:r>
      <w:hyperlink r:id="rId36">
        <w:r w:rsidRPr="004D0F71">
          <w:rPr>
            <w:spacing w:val="2"/>
            <w:u w:val="single"/>
          </w:rPr>
          <w:t>info@crac.wallonie.be</w:t>
        </w:r>
      </w:hyperlink>
      <w:r w:rsidRPr="004D0F71">
        <w:rPr>
          <w:spacing w:val="2"/>
        </w:rPr>
        <w:t xml:space="preserve"> </w:t>
      </w:r>
    </w:p>
    <w:p w14:paraId="4C346741" w14:textId="77777777" w:rsidR="00221BF5" w:rsidRPr="004D0F71" w:rsidRDefault="00221BF5" w:rsidP="00E063FD">
      <w:pPr>
        <w:pStyle w:val="Paragraphedeliste"/>
        <w:ind w:right="-1"/>
        <w:jc w:val="both"/>
        <w:textAlignment w:val="baseline"/>
        <w:rPr>
          <w:spacing w:val="-2"/>
        </w:rPr>
      </w:pPr>
      <w:r w:rsidRPr="004D0F71">
        <w:rPr>
          <w:spacing w:val="2"/>
        </w:rPr>
        <w:t>Site internet :</w:t>
      </w:r>
      <w:r w:rsidRPr="004D0F71">
        <w:rPr>
          <w:spacing w:val="-3"/>
        </w:rPr>
        <w:t xml:space="preserve"> </w:t>
      </w:r>
      <w:hyperlink r:id="rId37" w:history="1">
        <w:r w:rsidRPr="004D0F71">
          <w:rPr>
            <w:u w:val="single"/>
          </w:rPr>
          <w:t>http://crac.wallonie.be</w:t>
        </w:r>
      </w:hyperlink>
      <w:r w:rsidRPr="004D0F71">
        <w:rPr>
          <w:spacing w:val="-3"/>
        </w:rPr>
        <w:t xml:space="preserve"> </w:t>
      </w:r>
    </w:p>
    <w:p w14:paraId="116A1497" w14:textId="2F4C05B5" w:rsidR="00221BF5" w:rsidRPr="004D0F71" w:rsidRDefault="00221BF5" w:rsidP="00E063FD">
      <w:pPr>
        <w:pStyle w:val="Paragraphedeliste"/>
        <w:numPr>
          <w:ilvl w:val="0"/>
          <w:numId w:val="19"/>
        </w:numPr>
        <w:ind w:right="-1"/>
        <w:contextualSpacing/>
        <w:jc w:val="both"/>
        <w:textAlignment w:val="baseline"/>
        <w:rPr>
          <w:spacing w:val="-2"/>
        </w:rPr>
      </w:pPr>
      <w:r w:rsidRPr="004D0F71">
        <w:rPr>
          <w:spacing w:val="-2"/>
        </w:rPr>
        <w:t xml:space="preserve">mon Cabinet, </w:t>
      </w:r>
      <w:r w:rsidR="007E25B1" w:rsidRPr="004D0F71">
        <w:rPr>
          <w:spacing w:val="-2"/>
        </w:rPr>
        <w:t xml:space="preserve">Chaussée de Liège 140-142 </w:t>
      </w:r>
      <w:r w:rsidRPr="004D0F71">
        <w:rPr>
          <w:spacing w:val="-2"/>
        </w:rPr>
        <w:t xml:space="preserve">à 5100 Namur (Jambes) </w:t>
      </w:r>
    </w:p>
    <w:p w14:paraId="2DA48E84" w14:textId="77777777" w:rsidR="00221BF5" w:rsidRPr="004D0F71" w:rsidRDefault="00221BF5" w:rsidP="00E063FD">
      <w:pPr>
        <w:pStyle w:val="Paragraphedeliste"/>
        <w:ind w:right="-1"/>
        <w:jc w:val="both"/>
        <w:textAlignment w:val="baseline"/>
        <w:rPr>
          <w:spacing w:val="-2"/>
        </w:rPr>
      </w:pPr>
      <w:r w:rsidRPr="004D0F71">
        <w:rPr>
          <w:rFonts w:ascii="Wingdings" w:eastAsia="Wingdings" w:hAnsi="Wingdings" w:cs="Wingdings"/>
        </w:rPr>
        <w:sym w:font="Wingdings" w:char="F028"/>
      </w:r>
      <w:r w:rsidRPr="004D0F71">
        <w:rPr>
          <w:spacing w:val="-3"/>
        </w:rPr>
        <w:t xml:space="preserve"> </w:t>
      </w:r>
      <w:r w:rsidRPr="004D0F71">
        <w:rPr>
          <w:spacing w:val="2"/>
        </w:rPr>
        <w:t>081/323.511</w:t>
      </w:r>
    </w:p>
    <w:p w14:paraId="653836CE" w14:textId="5C96C611" w:rsidR="00E41B77" w:rsidRPr="004D0F71" w:rsidRDefault="004A2669" w:rsidP="00671240">
      <w:pPr>
        <w:jc w:val="center"/>
      </w:pPr>
      <w:r w:rsidRPr="004D0F71">
        <w:t>* * *</w:t>
      </w:r>
    </w:p>
    <w:sectPr w:rsidR="00E41B77" w:rsidRPr="004D0F71" w:rsidSect="002C0405">
      <w:headerReference w:type="even" r:id="rId38"/>
      <w:headerReference w:type="default" r:id="rId39"/>
      <w:footerReference w:type="default" r:id="rId40"/>
      <w:pgSz w:w="11906" w:h="16838"/>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9B215" w14:textId="77777777" w:rsidR="00E0067D" w:rsidRDefault="00E0067D" w:rsidP="009E2DEA">
      <w:r>
        <w:separator/>
      </w:r>
    </w:p>
  </w:endnote>
  <w:endnote w:type="continuationSeparator" w:id="0">
    <w:p w14:paraId="134A0BC4" w14:textId="77777777" w:rsidR="00E0067D" w:rsidRDefault="00E0067D" w:rsidP="009E2DEA">
      <w:r>
        <w:continuationSeparator/>
      </w:r>
    </w:p>
  </w:endnote>
  <w:endnote w:type="continuationNotice" w:id="1">
    <w:p w14:paraId="3BECF6ED" w14:textId="77777777" w:rsidR="00E0067D" w:rsidRDefault="00E006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Calibri"/>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564" w:type="pct"/>
      <w:tblInd w:w="-1415" w:type="dxa"/>
      <w:shd w:val="clear" w:color="auto" w:fill="4F81BD" w:themeFill="accent1"/>
      <w:tblCellMar>
        <w:left w:w="115" w:type="dxa"/>
        <w:right w:w="115" w:type="dxa"/>
      </w:tblCellMar>
      <w:tblLook w:val="04A0" w:firstRow="1" w:lastRow="0" w:firstColumn="1" w:lastColumn="0" w:noHBand="0" w:noVBand="1"/>
    </w:tblPr>
    <w:tblGrid>
      <w:gridCol w:w="8932"/>
      <w:gridCol w:w="2978"/>
    </w:tblGrid>
    <w:tr w:rsidR="005B484B" w14:paraId="13B7DED6" w14:textId="77777777" w:rsidTr="00E62F4C">
      <w:trPr>
        <w:trHeight w:val="75"/>
      </w:trPr>
      <w:tc>
        <w:tcPr>
          <w:tcW w:w="3750" w:type="pct"/>
          <w:shd w:val="clear" w:color="auto" w:fill="4F81BD" w:themeFill="accent1"/>
          <w:vAlign w:val="center"/>
        </w:tcPr>
        <w:p w14:paraId="23284D14" w14:textId="77777777" w:rsidR="005B484B" w:rsidRPr="000B2C5D" w:rsidRDefault="006F6C3F" w:rsidP="00E62F4C">
          <w:pPr>
            <w:pStyle w:val="Pieddepage"/>
            <w:spacing w:before="80" w:after="80"/>
            <w:ind w:firstLine="304"/>
            <w:jc w:val="both"/>
            <w:rPr>
              <w:i/>
              <w:caps/>
              <w:color w:val="FFFFFF" w:themeColor="background1"/>
              <w:sz w:val="16"/>
              <w:szCs w:val="16"/>
            </w:rPr>
          </w:pPr>
          <w:sdt>
            <w:sdtPr>
              <w:rPr>
                <w:i/>
                <w:caps/>
                <w:color w:val="FFFFFF" w:themeColor="background1"/>
                <w:sz w:val="16"/>
                <w:szCs w:val="16"/>
              </w:rPr>
              <w:alias w:val="Titre"/>
              <w:tag w:val=""/>
              <w:id w:val="960536558"/>
              <w:dataBinding w:prefixMappings="xmlns:ns0='http://purl.org/dc/elements/1.1/' xmlns:ns1='http://schemas.openxmlformats.org/package/2006/metadata/core-properties' " w:xpath="/ns1:coreProperties[1]/ns0:title[1]" w:storeItemID="{6C3C8BC8-F283-45AE-878A-BAB7291924A1}"/>
              <w:text/>
            </w:sdtPr>
            <w:sdtEndPr/>
            <w:sdtContent>
              <w:r w:rsidR="005B484B">
                <w:rPr>
                  <w:i/>
                  <w:caps/>
                  <w:color w:val="FFFFFF" w:themeColor="background1"/>
                  <w:sz w:val="16"/>
                  <w:szCs w:val="16"/>
                </w:rPr>
                <w:t>Circulaire relative à l’élaboration des budgets des communes de la Région walloNne</w:t>
              </w:r>
            </w:sdtContent>
          </w:sdt>
        </w:p>
      </w:tc>
      <w:tc>
        <w:tcPr>
          <w:tcW w:w="1250" w:type="pct"/>
          <w:shd w:val="clear" w:color="auto" w:fill="4F81BD" w:themeFill="accent1"/>
          <w:vAlign w:val="center"/>
        </w:tcPr>
        <w:sdt>
          <w:sdtPr>
            <w:rPr>
              <w:i/>
              <w:caps/>
              <w:color w:val="FFFFFF" w:themeColor="background1"/>
              <w:sz w:val="16"/>
              <w:szCs w:val="16"/>
            </w:rPr>
            <w:alias w:val="Auteur"/>
            <w:tag w:val=""/>
            <w:id w:val="-569120502"/>
            <w:dataBinding w:prefixMappings="xmlns:ns0='http://purl.org/dc/elements/1.1/' xmlns:ns1='http://schemas.openxmlformats.org/package/2006/metadata/core-properties' " w:xpath="/ns1:coreProperties[1]/ns0:creator[1]" w:storeItemID="{6C3C8BC8-F283-45AE-878A-BAB7291924A1}"/>
            <w:text/>
          </w:sdtPr>
          <w:sdtEndPr/>
          <w:sdtContent>
            <w:p w14:paraId="5C21B209" w14:textId="4503A03E" w:rsidR="005B484B" w:rsidRPr="000B2C5D" w:rsidRDefault="00BE2CB2" w:rsidP="00E62F4C">
              <w:pPr>
                <w:pStyle w:val="Pieddepage"/>
                <w:spacing w:before="80" w:after="80"/>
                <w:ind w:right="317"/>
                <w:jc w:val="right"/>
                <w:rPr>
                  <w:i/>
                  <w:caps/>
                  <w:color w:val="FFFFFF" w:themeColor="background1"/>
                  <w:sz w:val="16"/>
                  <w:szCs w:val="16"/>
                </w:rPr>
              </w:pPr>
              <w:r>
                <w:rPr>
                  <w:i/>
                  <w:caps/>
                  <w:color w:val="FFFFFF" w:themeColor="background1"/>
                  <w:sz w:val="16"/>
                  <w:szCs w:val="16"/>
                </w:rPr>
                <w:t>Année 2025</w:t>
              </w:r>
            </w:p>
          </w:sdtContent>
        </w:sdt>
      </w:tc>
    </w:tr>
  </w:tbl>
  <w:p w14:paraId="0FEC69DF" w14:textId="77777777" w:rsidR="005B484B" w:rsidRDefault="005B484B" w:rsidP="002A7E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6C747" w14:textId="77777777" w:rsidR="00E0067D" w:rsidRDefault="00E0067D" w:rsidP="009E2DEA">
      <w:r>
        <w:separator/>
      </w:r>
    </w:p>
  </w:footnote>
  <w:footnote w:type="continuationSeparator" w:id="0">
    <w:p w14:paraId="3F0F3EDC" w14:textId="77777777" w:rsidR="00E0067D" w:rsidRDefault="00E0067D" w:rsidP="009E2DEA">
      <w:r>
        <w:continuationSeparator/>
      </w:r>
    </w:p>
  </w:footnote>
  <w:footnote w:type="continuationNotice" w:id="1">
    <w:p w14:paraId="4C39B508" w14:textId="77777777" w:rsidR="00E0067D" w:rsidRDefault="00E0067D"/>
  </w:footnote>
  <w:footnote w:id="2">
    <w:p w14:paraId="4704736D" w14:textId="7EEBF3D1" w:rsidR="005B484B" w:rsidRPr="008D7EB7" w:rsidRDefault="005B484B">
      <w:pPr>
        <w:pStyle w:val="Notedebasdepage"/>
        <w:rPr>
          <w:lang w:val="fr-BE"/>
        </w:rPr>
      </w:pPr>
      <w:r>
        <w:rPr>
          <w:rStyle w:val="Appelnotedebasdep"/>
        </w:rPr>
        <w:footnoteRef/>
      </w:r>
      <w:r w:rsidRPr="008D7EB7">
        <w:rPr>
          <w:lang w:val="fr-BE"/>
        </w:rPr>
        <w:t xml:space="preserve"> </w:t>
      </w:r>
      <w:r>
        <w:rPr>
          <w:lang w:val="fr-BE"/>
        </w:rPr>
        <w:t>A</w:t>
      </w:r>
      <w:r w:rsidRPr="008D7EB7">
        <w:rPr>
          <w:lang w:val="fr-BE"/>
        </w:rPr>
        <w:t>rticle L1313-1 du CDLD</w:t>
      </w:r>
      <w:r>
        <w:rPr>
          <w:lang w:val="fr-BE"/>
        </w:rPr>
        <w:t>.</w:t>
      </w:r>
    </w:p>
  </w:footnote>
  <w:footnote w:id="3">
    <w:p w14:paraId="074F2DEB" w14:textId="637447E2" w:rsidR="005B484B" w:rsidRPr="008D7EB7" w:rsidRDefault="005B484B">
      <w:pPr>
        <w:pStyle w:val="Notedebasdepage"/>
        <w:rPr>
          <w:lang w:val="fr-BE"/>
        </w:rPr>
      </w:pPr>
      <w:r>
        <w:rPr>
          <w:rStyle w:val="Appelnotedebasdep"/>
        </w:rPr>
        <w:footnoteRef/>
      </w:r>
      <w:r w:rsidRPr="008D7EB7">
        <w:rPr>
          <w:lang w:val="fr-BE"/>
        </w:rPr>
        <w:t xml:space="preserve"> Moniteur belge du 23 avril 2019.</w:t>
      </w:r>
    </w:p>
  </w:footnote>
  <w:footnote w:id="4">
    <w:p w14:paraId="1D477DF0" w14:textId="76658585" w:rsidR="005B484B" w:rsidRPr="008D7EB7" w:rsidRDefault="005B484B">
      <w:pPr>
        <w:pStyle w:val="Notedebasdepage"/>
        <w:rPr>
          <w:lang w:val="fr-BE"/>
        </w:rPr>
      </w:pPr>
      <w:r>
        <w:rPr>
          <w:rStyle w:val="Appelnotedebasdep"/>
        </w:rPr>
        <w:footnoteRef/>
      </w:r>
      <w:r w:rsidRPr="008D7EB7">
        <w:rPr>
          <w:lang w:val="fr-BE"/>
        </w:rPr>
        <w:t xml:space="preserve"> Document en ligne sur http://ecomptes.wallonie.be/ecomptes/index.php?aide&amp;logiciel=D2FE3446-31BC-4444-85B0-5F8D334528CA&amp;id=EC856C8A-2AD8-40E8-9564-0FAE464AF21E</w:t>
      </w:r>
      <w:r>
        <w:rPr>
          <w:lang w:val="fr-BE"/>
        </w:rPr>
        <w:t>.</w:t>
      </w:r>
    </w:p>
  </w:footnote>
  <w:footnote w:id="5">
    <w:p w14:paraId="451375B9" w14:textId="6F6A8C48" w:rsidR="005B484B" w:rsidRPr="008D7EB7" w:rsidRDefault="005B484B">
      <w:pPr>
        <w:pStyle w:val="Notedebasdepage"/>
        <w:rPr>
          <w:lang w:val="fr-BE"/>
        </w:rPr>
      </w:pPr>
      <w:r>
        <w:rPr>
          <w:rStyle w:val="Appelnotedebasdep"/>
        </w:rPr>
        <w:footnoteRef/>
      </w:r>
      <w:r w:rsidRPr="008D7EB7">
        <w:rPr>
          <w:lang w:val="fr-BE"/>
        </w:rPr>
        <w:t xml:space="preserve"> </w:t>
      </w:r>
      <w:r>
        <w:rPr>
          <w:lang w:val="fr-BE"/>
        </w:rPr>
        <w:t>A</w:t>
      </w:r>
      <w:r w:rsidRPr="008D7EB7">
        <w:rPr>
          <w:lang w:val="fr-BE"/>
        </w:rPr>
        <w:t>rticles L1314-1 et -2 du CDLD</w:t>
      </w:r>
      <w:r>
        <w:rPr>
          <w:lang w:val="fr-BE"/>
        </w:rPr>
        <w:t>.</w:t>
      </w:r>
    </w:p>
  </w:footnote>
  <w:footnote w:id="6">
    <w:p w14:paraId="0DAB570B" w14:textId="64BB8C45" w:rsidR="005B484B" w:rsidRPr="008D7EB7" w:rsidRDefault="005B484B" w:rsidP="008D7EB7">
      <w:pPr>
        <w:pStyle w:val="Notedebasdepage"/>
        <w:jc w:val="both"/>
        <w:rPr>
          <w:lang w:val="fr-BE"/>
        </w:rPr>
      </w:pPr>
      <w:r>
        <w:rPr>
          <w:rStyle w:val="Appelnotedebasdep"/>
        </w:rPr>
        <w:footnoteRef/>
      </w:r>
      <w:r w:rsidRPr="008D7EB7">
        <w:rPr>
          <w:lang w:val="fr-BE"/>
        </w:rPr>
        <w:t xml:space="preserve"> Arrêtés ministériels du 30 octobre 1990.</w:t>
      </w:r>
    </w:p>
  </w:footnote>
  <w:footnote w:id="7">
    <w:p w14:paraId="54C3550C" w14:textId="601D05BD" w:rsidR="005B484B" w:rsidRPr="008D7EB7" w:rsidRDefault="005B484B">
      <w:pPr>
        <w:pStyle w:val="Notedebasdepage"/>
        <w:rPr>
          <w:lang w:val="fr-BE"/>
        </w:rPr>
      </w:pPr>
      <w:r>
        <w:rPr>
          <w:rStyle w:val="Appelnotedebasdep"/>
        </w:rPr>
        <w:footnoteRef/>
      </w:r>
      <w:r w:rsidRPr="008D7EB7">
        <w:rPr>
          <w:lang w:val="fr-BE"/>
        </w:rPr>
        <w:t xml:space="preserve"> </w:t>
      </w:r>
      <w:r>
        <w:rPr>
          <w:lang w:val="fr-BE"/>
        </w:rPr>
        <w:t>A</w:t>
      </w:r>
      <w:r w:rsidRPr="00394F8E">
        <w:rPr>
          <w:lang w:val="fr-BE"/>
        </w:rPr>
        <w:t>rticle L1122-23 du CDLD</w:t>
      </w:r>
      <w:r>
        <w:rPr>
          <w:lang w:val="fr-BE"/>
        </w:rPr>
        <w:t>.</w:t>
      </w:r>
    </w:p>
  </w:footnote>
  <w:footnote w:id="8">
    <w:p w14:paraId="1D59701F" w14:textId="77777777" w:rsidR="005B484B" w:rsidRPr="008D7EB7" w:rsidRDefault="005B484B">
      <w:pPr>
        <w:pStyle w:val="Notedebasdepage"/>
        <w:rPr>
          <w:lang w:val="fr-BE"/>
        </w:rPr>
      </w:pPr>
      <w:r w:rsidRPr="006126A1">
        <w:rPr>
          <w:rStyle w:val="Appelnotedebasdep"/>
        </w:rPr>
        <w:footnoteRef/>
      </w:r>
      <w:r w:rsidRPr="008D7EB7">
        <w:rPr>
          <w:lang w:val="fr-BE"/>
        </w:rPr>
        <w:t xml:space="preserve"> Articles 1, 4° et 2 du RGCC et Arrêté ministériel du 6 mars 2009. </w:t>
      </w:r>
    </w:p>
  </w:footnote>
  <w:footnote w:id="9">
    <w:p w14:paraId="241BC6FA" w14:textId="57A7356B" w:rsidR="005B484B" w:rsidRPr="008D7EB7" w:rsidRDefault="005B484B">
      <w:pPr>
        <w:pStyle w:val="Notedebasdepage"/>
        <w:rPr>
          <w:lang w:val="fr-BE"/>
        </w:rPr>
      </w:pPr>
      <w:r>
        <w:rPr>
          <w:rStyle w:val="Appelnotedebasdep"/>
        </w:rPr>
        <w:footnoteRef/>
      </w:r>
      <w:r w:rsidRPr="008D7EB7">
        <w:rPr>
          <w:lang w:val="fr-BE"/>
        </w:rPr>
        <w:t xml:space="preserve"> </w:t>
      </w:r>
      <w:r>
        <w:rPr>
          <w:lang w:val="fr-BE"/>
        </w:rPr>
        <w:t>A</w:t>
      </w:r>
      <w:r w:rsidRPr="005E467C">
        <w:rPr>
          <w:lang w:val="fr-BE"/>
        </w:rPr>
        <w:t>rticle 7 du RGCC</w:t>
      </w:r>
      <w:r>
        <w:rPr>
          <w:lang w:val="fr-BE"/>
        </w:rPr>
        <w:t>.</w:t>
      </w:r>
    </w:p>
  </w:footnote>
  <w:footnote w:id="10">
    <w:p w14:paraId="4EC0FF16" w14:textId="376E678F" w:rsidR="005B484B" w:rsidRPr="008D7EB7" w:rsidRDefault="005B484B">
      <w:pPr>
        <w:pStyle w:val="Notedebasdepage"/>
        <w:rPr>
          <w:lang w:val="fr-BE"/>
        </w:rPr>
      </w:pPr>
      <w:r>
        <w:rPr>
          <w:rStyle w:val="Appelnotedebasdep"/>
        </w:rPr>
        <w:footnoteRef/>
      </w:r>
      <w:r w:rsidRPr="008D7EB7">
        <w:rPr>
          <w:lang w:val="fr-BE"/>
        </w:rPr>
        <w:t xml:space="preserve"> </w:t>
      </w:r>
      <w:r>
        <w:rPr>
          <w:lang w:val="fr-BE"/>
        </w:rPr>
        <w:t>Mi</w:t>
      </w:r>
      <w:r w:rsidRPr="00FD0BF2">
        <w:rPr>
          <w:lang w:val="fr-BE"/>
        </w:rPr>
        <w:t>se en application des articles L3112-1 et L3113-1 du CDLD</w:t>
      </w:r>
      <w:r>
        <w:rPr>
          <w:lang w:val="fr-BE"/>
        </w:rPr>
        <w:t>.</w:t>
      </w:r>
    </w:p>
  </w:footnote>
  <w:footnote w:id="11">
    <w:p w14:paraId="270F780B" w14:textId="62B870DF" w:rsidR="005B484B" w:rsidRPr="008D7EB7" w:rsidRDefault="005B484B" w:rsidP="008D7EB7">
      <w:pPr>
        <w:pStyle w:val="Notedebasdepage"/>
        <w:jc w:val="both"/>
        <w:rPr>
          <w:lang w:val="fr-BE"/>
        </w:rPr>
      </w:pPr>
      <w:r>
        <w:rPr>
          <w:rStyle w:val="Appelnotedebasdep"/>
        </w:rPr>
        <w:footnoteRef/>
      </w:r>
      <w:r w:rsidRPr="008D7EB7">
        <w:rPr>
          <w:lang w:val="fr-BE"/>
        </w:rPr>
        <w:t xml:space="preserve"> Cf. document en ligne sur  http://ecomptes.wallonie.be/ecomptes/index.php?aide&amp;logiciel=D2FE3446-31BC-4444-85B0-5F8D334528CA&amp;id=4B40F9F5-A057-4EE1-9C7B-23B1DE56293B.</w:t>
      </w:r>
    </w:p>
  </w:footnote>
  <w:footnote w:id="12">
    <w:p w14:paraId="3A8732E7" w14:textId="64285CBD" w:rsidR="005B484B" w:rsidRPr="008D7EB7" w:rsidRDefault="005B484B">
      <w:pPr>
        <w:pStyle w:val="Notedebasdepage"/>
        <w:rPr>
          <w:lang w:val="fr-BE"/>
        </w:rPr>
      </w:pPr>
      <w:r>
        <w:rPr>
          <w:rStyle w:val="Appelnotedebasdep"/>
        </w:rPr>
        <w:footnoteRef/>
      </w:r>
      <w:r w:rsidRPr="008D7EB7">
        <w:rPr>
          <w:lang w:val="fr-BE"/>
        </w:rPr>
        <w:t xml:space="preserve"> </w:t>
      </w:r>
      <w:r w:rsidRPr="000A2D19">
        <w:rPr>
          <w:lang w:val="fr-BE"/>
        </w:rPr>
        <w:t>Moniteur belge</w:t>
      </w:r>
      <w:r w:rsidR="00AA7C20">
        <w:rPr>
          <w:lang w:val="fr-BE"/>
        </w:rPr>
        <w:t xml:space="preserve"> 1</w:t>
      </w:r>
      <w:r w:rsidR="00AA7C20" w:rsidRPr="00AA7C20">
        <w:rPr>
          <w:vertAlign w:val="superscript"/>
          <w:lang w:val="fr-BE"/>
        </w:rPr>
        <w:t>er</w:t>
      </w:r>
      <w:r w:rsidR="00AA7C20">
        <w:rPr>
          <w:lang w:val="fr-BE"/>
        </w:rPr>
        <w:t xml:space="preserve"> décembre 2022</w:t>
      </w:r>
      <w:r>
        <w:rPr>
          <w:lang w:val="fr-BE"/>
        </w:rPr>
        <w:t>.</w:t>
      </w:r>
    </w:p>
  </w:footnote>
  <w:footnote w:id="13">
    <w:p w14:paraId="684B759C" w14:textId="4FFC4B63" w:rsidR="005B484B" w:rsidRPr="008D7EB7" w:rsidRDefault="005B484B">
      <w:pPr>
        <w:pStyle w:val="Notedebasdepage"/>
        <w:rPr>
          <w:lang w:val="fr-BE"/>
        </w:rPr>
      </w:pPr>
      <w:r>
        <w:rPr>
          <w:rStyle w:val="Appelnotedebasdep"/>
        </w:rPr>
        <w:footnoteRef/>
      </w:r>
      <w:r w:rsidRPr="008D7EB7">
        <w:rPr>
          <w:lang w:val="fr-BE"/>
        </w:rPr>
        <w:t xml:space="preserve"> </w:t>
      </w:r>
      <w:r>
        <w:rPr>
          <w:lang w:val="fr-BE"/>
        </w:rPr>
        <w:t>A</w:t>
      </w:r>
      <w:r w:rsidRPr="008D7EB7">
        <w:rPr>
          <w:lang w:val="fr-BE"/>
        </w:rPr>
        <w:t>rticle 10 du RGCC</w:t>
      </w:r>
      <w:r>
        <w:rPr>
          <w:lang w:val="fr-BE"/>
        </w:rPr>
        <w:t>.</w:t>
      </w:r>
    </w:p>
  </w:footnote>
  <w:footnote w:id="14">
    <w:p w14:paraId="19D2FE5A" w14:textId="08D3F3B9" w:rsidR="005B484B" w:rsidRPr="008D7EB7" w:rsidRDefault="005B484B">
      <w:pPr>
        <w:pStyle w:val="Notedebasdepage"/>
        <w:rPr>
          <w:lang w:val="fr-BE"/>
        </w:rPr>
      </w:pPr>
      <w:r>
        <w:rPr>
          <w:rStyle w:val="Appelnotedebasdep"/>
        </w:rPr>
        <w:footnoteRef/>
      </w:r>
      <w:r w:rsidRPr="008D7EB7">
        <w:rPr>
          <w:lang w:val="fr-BE"/>
        </w:rPr>
        <w:t xml:space="preserve"> </w:t>
      </w:r>
      <w:r>
        <w:rPr>
          <w:lang w:val="fr-BE"/>
        </w:rPr>
        <w:t>A</w:t>
      </w:r>
      <w:r w:rsidRPr="000A2D19">
        <w:rPr>
          <w:lang w:val="fr-BE"/>
        </w:rPr>
        <w:t>rticle 10 du RGCC</w:t>
      </w:r>
      <w:r>
        <w:rPr>
          <w:lang w:val="fr-BE"/>
        </w:rPr>
        <w:t>.</w:t>
      </w:r>
    </w:p>
  </w:footnote>
  <w:footnote w:id="15">
    <w:p w14:paraId="3742DFE8" w14:textId="490CF74A" w:rsidR="00422A1D" w:rsidRPr="00422A1D" w:rsidRDefault="00422A1D">
      <w:pPr>
        <w:pStyle w:val="Notedebasdepage"/>
        <w:rPr>
          <w:lang w:val="fr-BE"/>
        </w:rPr>
      </w:pPr>
      <w:r>
        <w:rPr>
          <w:rStyle w:val="Appelnotedebasdep"/>
        </w:rPr>
        <w:footnoteRef/>
      </w:r>
      <w:r w:rsidRPr="003167C2">
        <w:rPr>
          <w:lang w:val="fr-FR"/>
        </w:rPr>
        <w:t xml:space="preserve"> </w:t>
      </w:r>
      <w:r>
        <w:rPr>
          <w:lang w:val="fr-BE"/>
        </w:rPr>
        <w:t>Moniteur belge du 31 octobre 2017</w:t>
      </w:r>
    </w:p>
  </w:footnote>
  <w:footnote w:id="16">
    <w:p w14:paraId="78D474D0" w14:textId="6DBFD6D5" w:rsidR="005B484B" w:rsidRPr="008D7EB7" w:rsidRDefault="005B484B">
      <w:pPr>
        <w:pStyle w:val="Notedebasdepage"/>
        <w:rPr>
          <w:lang w:val="fr-BE"/>
        </w:rPr>
      </w:pPr>
      <w:r>
        <w:rPr>
          <w:rStyle w:val="Appelnotedebasdep"/>
        </w:rPr>
        <w:footnoteRef/>
      </w:r>
      <w:r w:rsidRPr="008D7EB7">
        <w:rPr>
          <w:lang w:val="fr-BE"/>
        </w:rPr>
        <w:t xml:space="preserve"> </w:t>
      </w:r>
      <w:r>
        <w:rPr>
          <w:lang w:val="fr-BE"/>
        </w:rPr>
        <w:t>Ar</w:t>
      </w:r>
      <w:r w:rsidRPr="000A2D19">
        <w:rPr>
          <w:lang w:val="fr-BE"/>
        </w:rPr>
        <w:t>ticle L3321-4 du CDLD</w:t>
      </w:r>
      <w:r>
        <w:rPr>
          <w:lang w:val="fr-BE"/>
        </w:rPr>
        <w:t>.</w:t>
      </w:r>
    </w:p>
  </w:footnote>
  <w:footnote w:id="17">
    <w:p w14:paraId="3A26B617" w14:textId="479EBFFE" w:rsidR="005B484B" w:rsidRPr="008D7EB7" w:rsidRDefault="005B484B">
      <w:pPr>
        <w:pStyle w:val="Notedebasdepage"/>
        <w:rPr>
          <w:lang w:val="fr-BE"/>
        </w:rPr>
      </w:pPr>
      <w:r>
        <w:rPr>
          <w:rStyle w:val="Appelnotedebasdep"/>
        </w:rPr>
        <w:footnoteRef/>
      </w:r>
      <w:r w:rsidRPr="008D7EB7">
        <w:rPr>
          <w:lang w:val="fr-BE"/>
        </w:rPr>
        <w:t xml:space="preserve"> </w:t>
      </w:r>
      <w:r w:rsidRPr="008D7EB7">
        <w:rPr>
          <w:i/>
          <w:lang w:val="fr-BE"/>
        </w:rPr>
        <w:t xml:space="preserve">Moniteur belge </w:t>
      </w:r>
      <w:r w:rsidRPr="008D7EB7">
        <w:rPr>
          <w:lang w:val="fr-BE"/>
        </w:rPr>
        <w:t>du 1</w:t>
      </w:r>
      <w:r w:rsidRPr="008D7EB7">
        <w:rPr>
          <w:vertAlign w:val="superscript"/>
          <w:lang w:val="fr-BE"/>
        </w:rPr>
        <w:t>er</w:t>
      </w:r>
      <w:r w:rsidRPr="008D7EB7">
        <w:rPr>
          <w:lang w:val="fr-BE"/>
        </w:rPr>
        <w:t xml:space="preserve"> juillet 2013, 1</w:t>
      </w:r>
      <w:r w:rsidRPr="008D7EB7">
        <w:rPr>
          <w:vertAlign w:val="superscript"/>
          <w:lang w:val="fr-BE"/>
        </w:rPr>
        <w:t>e</w:t>
      </w:r>
      <w:r w:rsidRPr="008D7EB7">
        <w:rPr>
          <w:lang w:val="fr-BE"/>
        </w:rPr>
        <w:t xml:space="preserve"> </w:t>
      </w:r>
      <w:r w:rsidRPr="00ED2CF5">
        <w:rPr>
          <w:lang w:val="fr-BE"/>
        </w:rPr>
        <w:t>édition</w:t>
      </w:r>
      <w:r w:rsidRPr="008D7EB7">
        <w:rPr>
          <w:lang w:val="fr-BE"/>
        </w:rPr>
        <w:t>.</w:t>
      </w:r>
    </w:p>
  </w:footnote>
  <w:footnote w:id="18">
    <w:p w14:paraId="607A08C6" w14:textId="796AEB89" w:rsidR="00094C8B" w:rsidRPr="00094C8B" w:rsidRDefault="00094C8B">
      <w:pPr>
        <w:pStyle w:val="Notedebasdepage"/>
        <w:rPr>
          <w:lang w:val="fr-BE"/>
        </w:rPr>
      </w:pPr>
      <w:r>
        <w:rPr>
          <w:rStyle w:val="Appelnotedebasdep"/>
        </w:rPr>
        <w:footnoteRef/>
      </w:r>
      <w:r w:rsidRPr="007D7FE2">
        <w:rPr>
          <w:lang w:val="fr-FR"/>
        </w:rPr>
        <w:t xml:space="preserve"> </w:t>
      </w:r>
      <w:r w:rsidRPr="00094C8B">
        <w:rPr>
          <w:i/>
          <w:iCs/>
          <w:lang w:val="fr-BE"/>
        </w:rPr>
        <w:t>Moniteur belge</w:t>
      </w:r>
      <w:r>
        <w:rPr>
          <w:lang w:val="fr-BE"/>
        </w:rPr>
        <w:t xml:space="preserve"> du 29 décembre 2023</w:t>
      </w:r>
    </w:p>
  </w:footnote>
  <w:footnote w:id="19">
    <w:p w14:paraId="23257C08" w14:textId="1243D160" w:rsidR="005B484B" w:rsidRPr="008D7EB7" w:rsidRDefault="005B484B">
      <w:pPr>
        <w:pStyle w:val="Notedebasdepage"/>
        <w:rPr>
          <w:lang w:val="fr-BE"/>
        </w:rPr>
      </w:pPr>
      <w:r>
        <w:rPr>
          <w:rStyle w:val="Appelnotedebasdep"/>
        </w:rPr>
        <w:footnoteRef/>
      </w:r>
      <w:r w:rsidRPr="008D7EB7">
        <w:rPr>
          <w:lang w:val="fr-BE"/>
        </w:rPr>
        <w:t xml:space="preserve"> </w:t>
      </w:r>
      <w:r w:rsidRPr="008D7EB7">
        <w:rPr>
          <w:i/>
          <w:lang w:val="fr-BE"/>
        </w:rPr>
        <w:t>Moniteur belge du 20 juin 2014, 4</w:t>
      </w:r>
      <w:r w:rsidRPr="008D7EB7">
        <w:rPr>
          <w:i/>
          <w:vertAlign w:val="superscript"/>
          <w:lang w:val="fr-BE"/>
        </w:rPr>
        <w:t>e</w:t>
      </w:r>
      <w:r w:rsidRPr="008D7EB7">
        <w:rPr>
          <w:i/>
          <w:lang w:val="fr-BE"/>
        </w:rPr>
        <w:t xml:space="preserve"> edition.</w:t>
      </w:r>
    </w:p>
  </w:footnote>
  <w:footnote w:id="20">
    <w:p w14:paraId="6ACE9AD3" w14:textId="66C9F79A" w:rsidR="00393D90" w:rsidRPr="00393D90" w:rsidRDefault="00393D90">
      <w:pPr>
        <w:pStyle w:val="Notedebasdepage"/>
        <w:rPr>
          <w:lang w:val="fr-BE"/>
        </w:rPr>
      </w:pPr>
      <w:r>
        <w:rPr>
          <w:rStyle w:val="Appelnotedebasdep"/>
        </w:rPr>
        <w:footnoteRef/>
      </w:r>
      <w:r w:rsidRPr="007D7FE2">
        <w:rPr>
          <w:lang w:val="fr-FR"/>
        </w:rPr>
        <w:t xml:space="preserve"> </w:t>
      </w:r>
      <w:r w:rsidRPr="00393D90">
        <w:rPr>
          <w:i/>
          <w:iCs/>
          <w:lang w:val="fr-BE"/>
        </w:rPr>
        <w:t>Moniteur belge</w:t>
      </w:r>
      <w:r>
        <w:rPr>
          <w:lang w:val="fr-BE"/>
        </w:rPr>
        <w:t xml:space="preserve"> du 28 août 2019</w:t>
      </w:r>
    </w:p>
  </w:footnote>
  <w:footnote w:id="21">
    <w:p w14:paraId="515B48AE" w14:textId="657E593B" w:rsidR="00393D90" w:rsidRPr="00393D90" w:rsidRDefault="00393D90">
      <w:pPr>
        <w:pStyle w:val="Notedebasdepage"/>
        <w:rPr>
          <w:lang w:val="fr-BE"/>
        </w:rPr>
      </w:pPr>
      <w:r>
        <w:rPr>
          <w:rStyle w:val="Appelnotedebasdep"/>
        </w:rPr>
        <w:footnoteRef/>
      </w:r>
      <w:r w:rsidRPr="007D7FE2">
        <w:rPr>
          <w:lang w:val="fr-FR"/>
        </w:rPr>
        <w:t xml:space="preserve"> </w:t>
      </w:r>
      <w:r w:rsidRPr="00393D90">
        <w:rPr>
          <w:i/>
          <w:iCs/>
          <w:lang w:val="fr-BE"/>
        </w:rPr>
        <w:t>Moniteur belge</w:t>
      </w:r>
      <w:r>
        <w:rPr>
          <w:lang w:val="fr-BE"/>
        </w:rPr>
        <w:t xml:space="preserve"> du 28 juin 2022</w:t>
      </w:r>
    </w:p>
  </w:footnote>
  <w:footnote w:id="22">
    <w:p w14:paraId="1FF78E70" w14:textId="01C8F0F3" w:rsidR="005B484B" w:rsidRPr="008D7EB7" w:rsidRDefault="005B484B">
      <w:pPr>
        <w:pStyle w:val="Notedebasdepage"/>
        <w:rPr>
          <w:lang w:val="fr-BE"/>
        </w:rPr>
      </w:pPr>
      <w:r>
        <w:rPr>
          <w:rStyle w:val="Appelnotedebasdep"/>
        </w:rPr>
        <w:footnoteRef/>
      </w:r>
      <w:r w:rsidRPr="008D7EB7">
        <w:rPr>
          <w:lang w:val="fr-BE"/>
        </w:rPr>
        <w:t xml:space="preserve"> </w:t>
      </w:r>
      <w:r w:rsidRPr="008D7EB7">
        <w:rPr>
          <w:i/>
          <w:lang w:val="fr-BE"/>
        </w:rPr>
        <w:t xml:space="preserve">Moniteur belge </w:t>
      </w:r>
      <w:r w:rsidRPr="008D7EB7">
        <w:rPr>
          <w:lang w:val="fr-BE"/>
        </w:rPr>
        <w:t>du 18 juillet 2017.</w:t>
      </w:r>
    </w:p>
  </w:footnote>
  <w:footnote w:id="23">
    <w:p w14:paraId="469BA108" w14:textId="069F2913" w:rsidR="00F5243A" w:rsidRPr="00256E9F" w:rsidRDefault="00F5243A">
      <w:pPr>
        <w:pStyle w:val="Notedebasdepage"/>
        <w:rPr>
          <w:lang w:val="fr-BE"/>
        </w:rPr>
      </w:pPr>
      <w:r>
        <w:rPr>
          <w:rStyle w:val="Appelnotedebasdep"/>
        </w:rPr>
        <w:footnoteRef/>
      </w:r>
      <w:r w:rsidRPr="009665AF">
        <w:rPr>
          <w:lang w:val="fr-FR"/>
        </w:rPr>
        <w:t xml:space="preserve"> </w:t>
      </w:r>
      <w:r w:rsidRPr="00256E9F">
        <w:rPr>
          <w:i/>
          <w:iCs/>
          <w:lang w:val="fr-BE"/>
        </w:rPr>
        <w:t>Moniteur belge</w:t>
      </w:r>
      <w:r>
        <w:rPr>
          <w:lang w:val="fr-BE"/>
        </w:rPr>
        <w:t xml:space="preserve"> du 1</w:t>
      </w:r>
      <w:r w:rsidRPr="00256E9F">
        <w:rPr>
          <w:vertAlign w:val="superscript"/>
          <w:lang w:val="fr-BE"/>
        </w:rPr>
        <w:t>er</w:t>
      </w:r>
      <w:r>
        <w:rPr>
          <w:lang w:val="fr-BE"/>
        </w:rPr>
        <w:t xml:space="preserve"> septembre 2021.</w:t>
      </w:r>
    </w:p>
  </w:footnote>
  <w:footnote w:id="24">
    <w:p w14:paraId="1902A7F2" w14:textId="450C17A1" w:rsidR="005B484B" w:rsidRPr="008D7EB7" w:rsidRDefault="005B484B">
      <w:pPr>
        <w:pStyle w:val="Notedebasdepage"/>
        <w:rPr>
          <w:lang w:val="fr-BE"/>
        </w:rPr>
      </w:pPr>
      <w:r>
        <w:rPr>
          <w:rStyle w:val="Appelnotedebasdep"/>
        </w:rPr>
        <w:footnoteRef/>
      </w:r>
      <w:r w:rsidRPr="008D7EB7">
        <w:rPr>
          <w:lang w:val="fr-BE"/>
        </w:rPr>
        <w:t xml:space="preserve"> Moniteur belge du 18 décembre 2018</w:t>
      </w:r>
      <w:r>
        <w:rPr>
          <w:lang w:val="fr-BE"/>
        </w:rPr>
        <w:t>.</w:t>
      </w:r>
    </w:p>
  </w:footnote>
  <w:footnote w:id="25">
    <w:p w14:paraId="78F4BBF9" w14:textId="40E1F4C9" w:rsidR="005B484B" w:rsidRPr="008D7EB7" w:rsidRDefault="005B484B">
      <w:pPr>
        <w:pStyle w:val="Notedebasdepage"/>
        <w:rPr>
          <w:lang w:val="fr-BE"/>
        </w:rPr>
      </w:pPr>
      <w:r>
        <w:rPr>
          <w:rStyle w:val="Appelnotedebasdep"/>
        </w:rPr>
        <w:footnoteRef/>
      </w:r>
      <w:r w:rsidRPr="008D7EB7">
        <w:rPr>
          <w:lang w:val="fr-BE"/>
        </w:rPr>
        <w:t xml:space="preserve"> </w:t>
      </w:r>
      <w:r>
        <w:rPr>
          <w:lang w:val="fr-BE"/>
        </w:rPr>
        <w:t>C</w:t>
      </w:r>
      <w:r w:rsidRPr="00F528FC">
        <w:rPr>
          <w:lang w:val="fr-BE"/>
        </w:rPr>
        <w:t>irculaire du 24 novembre 2009</w:t>
      </w:r>
    </w:p>
  </w:footnote>
  <w:footnote w:id="26">
    <w:p w14:paraId="28D8FE4F" w14:textId="41B13CD1" w:rsidR="005B484B" w:rsidRPr="008D7EB7" w:rsidRDefault="005B484B">
      <w:pPr>
        <w:pStyle w:val="Notedebasdepage"/>
        <w:rPr>
          <w:lang w:val="fr-BE"/>
        </w:rPr>
      </w:pPr>
      <w:r>
        <w:rPr>
          <w:rStyle w:val="Appelnotedebasdep"/>
        </w:rPr>
        <w:footnoteRef/>
      </w:r>
      <w:r w:rsidRPr="008D7EB7">
        <w:rPr>
          <w:lang w:val="fr-BE"/>
        </w:rPr>
        <w:t xml:space="preserve"> </w:t>
      </w:r>
      <w:r w:rsidRPr="00F528FC">
        <w:rPr>
          <w:lang w:val="fr-BE"/>
        </w:rPr>
        <w:t>Moniteur belge du 3 novembre 2011</w:t>
      </w:r>
      <w:r>
        <w:rPr>
          <w:lang w:val="fr-BE"/>
        </w:rPr>
        <w:t>.</w:t>
      </w:r>
    </w:p>
  </w:footnote>
  <w:footnote w:id="27">
    <w:p w14:paraId="19D8790E" w14:textId="77777777" w:rsidR="005B484B" w:rsidRPr="00900C39" w:rsidRDefault="005B484B" w:rsidP="001B1015">
      <w:pPr>
        <w:pStyle w:val="Notedebasdepage"/>
        <w:jc w:val="both"/>
        <w:rPr>
          <w:lang w:val="fr-BE"/>
        </w:rPr>
      </w:pPr>
      <w:r w:rsidRPr="00900C39">
        <w:rPr>
          <w:rStyle w:val="Appelnotedebasdep"/>
          <w:lang w:val="fr-BE"/>
        </w:rPr>
        <w:t>[1]</w:t>
      </w:r>
      <w:r w:rsidRPr="00900C39">
        <w:rPr>
          <w:lang w:val="fr-BE"/>
        </w:rPr>
        <w:t xml:space="preserve"> Relative à la non prise en considération de services en tant que personnel non nommé à titre définitif dans une pension du secteur public, modifiant la responsabilisation individuelle des administrations provinciales et locales au sein du Fonds de pension solidarisé, adaptant la règlementation des pensions complémentaires, modifiant les modalités de financement du Fonds de pension solidarise des administrations provinciales et locales et portant un financement supplémentaire du Fonds de pension solidarise des administrations provinciales et locales.</w:t>
      </w:r>
    </w:p>
  </w:footnote>
  <w:footnote w:id="28">
    <w:p w14:paraId="20A8D7AB" w14:textId="77777777" w:rsidR="005B484B" w:rsidRPr="00900C39" w:rsidRDefault="005B484B" w:rsidP="001B1015">
      <w:pPr>
        <w:pStyle w:val="Notedebasdepage"/>
        <w:jc w:val="both"/>
        <w:rPr>
          <w:lang w:val="fr-BE"/>
        </w:rPr>
      </w:pPr>
      <w:r w:rsidRPr="00900C39">
        <w:rPr>
          <w:rStyle w:val="Appelnotedebasdep"/>
          <w:lang w:val="fr-BE"/>
        </w:rPr>
        <w:t>[2]</w:t>
      </w:r>
      <w:r w:rsidRPr="00900C39">
        <w:rPr>
          <w:lang w:val="fr-BE"/>
        </w:rPr>
        <w:t xml:space="preserve"> La mise en place de cette pension est présentée comme un incitant suffisant pour ne plus nommer des contractuels de manière tardive et ainsi limiter le coût des pensions de fonctionnaires.</w:t>
      </w:r>
    </w:p>
  </w:footnote>
  <w:footnote w:id="29">
    <w:p w14:paraId="0F451FEE" w14:textId="2A1FAB54" w:rsidR="005B484B" w:rsidRPr="008D7EB7" w:rsidRDefault="005B484B">
      <w:pPr>
        <w:pStyle w:val="Notedebasdepage"/>
        <w:rPr>
          <w:lang w:val="fr-BE"/>
        </w:rPr>
      </w:pPr>
      <w:r>
        <w:rPr>
          <w:rStyle w:val="Appelnotedebasdep"/>
        </w:rPr>
        <w:footnoteRef/>
      </w:r>
      <w:r w:rsidRPr="008D7EB7">
        <w:rPr>
          <w:lang w:val="fr-BE"/>
        </w:rPr>
        <w:t xml:space="preserve"> Moniteur belge du 20 septembre 2019.</w:t>
      </w:r>
    </w:p>
  </w:footnote>
  <w:footnote w:id="30">
    <w:p w14:paraId="0C135F7A" w14:textId="3F63D9E0" w:rsidR="005B484B" w:rsidRPr="008D7EB7" w:rsidRDefault="005B484B">
      <w:pPr>
        <w:pStyle w:val="Notedebasdepage"/>
        <w:rPr>
          <w:lang w:val="fr-BE"/>
        </w:rPr>
      </w:pPr>
      <w:r>
        <w:rPr>
          <w:rStyle w:val="Appelnotedebasdep"/>
        </w:rPr>
        <w:footnoteRef/>
      </w:r>
      <w:r w:rsidRPr="008D7EB7">
        <w:rPr>
          <w:lang w:val="fr-BE"/>
        </w:rPr>
        <w:t xml:space="preserve"> Moniteur belge du 6 décembre 2019.</w:t>
      </w:r>
    </w:p>
  </w:footnote>
  <w:footnote w:id="31">
    <w:p w14:paraId="187728FB" w14:textId="2D20D6E4" w:rsidR="005B484B" w:rsidRPr="008D7EB7" w:rsidRDefault="005B484B">
      <w:pPr>
        <w:pStyle w:val="Notedebasdepage"/>
        <w:rPr>
          <w:lang w:val="fr-BE"/>
        </w:rPr>
      </w:pPr>
      <w:r>
        <w:rPr>
          <w:rStyle w:val="Appelnotedebasdep"/>
        </w:rPr>
        <w:footnoteRef/>
      </w:r>
      <w:r w:rsidRPr="008D7EB7">
        <w:rPr>
          <w:lang w:val="fr-BE"/>
        </w:rPr>
        <w:t xml:space="preserve"> </w:t>
      </w:r>
      <w:r w:rsidRPr="00582A82">
        <w:rPr>
          <w:lang w:val="fr-BE"/>
        </w:rPr>
        <w:t>Moniteur belge du 22 juin 2009</w:t>
      </w:r>
      <w:r>
        <w:rPr>
          <w:lang w:val="fr-BE"/>
        </w:rPr>
        <w:t>.</w:t>
      </w:r>
    </w:p>
  </w:footnote>
  <w:footnote w:id="32">
    <w:p w14:paraId="0B2F1AA6" w14:textId="77777777" w:rsidR="005B484B" w:rsidRPr="00E063FD" w:rsidRDefault="005B484B" w:rsidP="00E063FD">
      <w:pPr>
        <w:pStyle w:val="Notedebasdepage"/>
        <w:jc w:val="both"/>
        <w:rPr>
          <w:sz w:val="16"/>
          <w:szCs w:val="16"/>
          <w:lang w:val="fr-BE"/>
        </w:rPr>
      </w:pPr>
      <w:r w:rsidRPr="00E063FD">
        <w:rPr>
          <w:rStyle w:val="Appelnotedebasdep"/>
          <w:sz w:val="16"/>
          <w:szCs w:val="16"/>
        </w:rPr>
        <w:footnoteRef/>
      </w:r>
      <w:r w:rsidRPr="00E063FD">
        <w:rPr>
          <w:sz w:val="16"/>
          <w:szCs w:val="16"/>
          <w:lang w:val="fr-BE"/>
        </w:rPr>
        <w:t xml:space="preserve"> </w:t>
      </w:r>
      <w:r w:rsidRPr="00E063FD">
        <w:rPr>
          <w:rFonts w:eastAsia="Times New Roman"/>
          <w:color w:val="000000"/>
          <w:spacing w:val="3"/>
          <w:sz w:val="16"/>
          <w:szCs w:val="16"/>
          <w:lang w:val="fr-FR"/>
        </w:rPr>
        <w:t xml:space="preserve">Eurostat est une direction générale de la Commission européenne chargée de l'information statistique à l'échelle </w:t>
      </w:r>
      <w:r w:rsidRPr="00E063FD">
        <w:rPr>
          <w:rFonts w:eastAsia="Times New Roman"/>
          <w:color w:val="000000"/>
          <w:sz w:val="16"/>
          <w:szCs w:val="16"/>
          <w:lang w:val="fr-FR"/>
        </w:rPr>
        <w:t>communautaire. Elle a pour rôle de produire les statistiques officielles de l'Union européenne, principalement en collectant, harmonisant et agrégeant les données publiées par les instituts nationaux de statistiques des pays membres</w:t>
      </w:r>
    </w:p>
  </w:footnote>
  <w:footnote w:id="33">
    <w:p w14:paraId="2B0DC9ED" w14:textId="7C780F8D" w:rsidR="005B484B" w:rsidRPr="008D7EB7" w:rsidRDefault="005B484B">
      <w:pPr>
        <w:pStyle w:val="Notedebasdepage"/>
        <w:rPr>
          <w:lang w:val="fr-BE"/>
        </w:rPr>
      </w:pPr>
      <w:r>
        <w:rPr>
          <w:rStyle w:val="Appelnotedebasdep"/>
        </w:rPr>
        <w:footnoteRef/>
      </w:r>
      <w:r w:rsidRPr="008D7EB7">
        <w:rPr>
          <w:lang w:val="fr-BE"/>
        </w:rPr>
        <w:t xml:space="preserve"> </w:t>
      </w:r>
      <w:r>
        <w:rPr>
          <w:lang w:val="fr-BE"/>
        </w:rPr>
        <w:t>A</w:t>
      </w:r>
      <w:r w:rsidRPr="008D7EB7">
        <w:rPr>
          <w:lang w:val="fr-BE"/>
        </w:rPr>
        <w:t>rticle 3 du RGCC</w:t>
      </w:r>
      <w:r>
        <w:rPr>
          <w:lang w:val="fr-BE"/>
        </w:rPr>
        <w:t>.</w:t>
      </w:r>
    </w:p>
  </w:footnote>
  <w:footnote w:id="34">
    <w:p w14:paraId="59C6E9C5" w14:textId="15EA6D2B" w:rsidR="005B484B" w:rsidRPr="008D7EB7" w:rsidRDefault="005B484B">
      <w:pPr>
        <w:pStyle w:val="Notedebasdepage"/>
        <w:rPr>
          <w:lang w:val="fr-BE"/>
        </w:rPr>
      </w:pPr>
      <w:r>
        <w:rPr>
          <w:rStyle w:val="Appelnotedebasdep"/>
        </w:rPr>
        <w:footnoteRef/>
      </w:r>
      <w:r w:rsidRPr="008D7EB7">
        <w:rPr>
          <w:lang w:val="fr-BE"/>
        </w:rPr>
        <w:t xml:space="preserve"> Moniteur belge du </w:t>
      </w:r>
      <w:r w:rsidR="0067610A">
        <w:rPr>
          <w:lang w:val="fr-BE"/>
        </w:rPr>
        <w:t>1er décembre 2022</w:t>
      </w:r>
      <w:r w:rsidRPr="008D7EB7">
        <w:rPr>
          <w:lang w:val="fr-BE"/>
        </w:rPr>
        <w:t>.</w:t>
      </w:r>
    </w:p>
  </w:footnote>
  <w:footnote w:id="35">
    <w:p w14:paraId="7C035BF8" w14:textId="2D215490" w:rsidR="005B484B" w:rsidRPr="008D7EB7" w:rsidRDefault="005B484B">
      <w:pPr>
        <w:pStyle w:val="Notedebasdepage"/>
        <w:rPr>
          <w:lang w:val="fr-BE"/>
        </w:rPr>
      </w:pPr>
      <w:r>
        <w:rPr>
          <w:rStyle w:val="Appelnotedebasdep"/>
        </w:rPr>
        <w:footnoteRef/>
      </w:r>
      <w:r w:rsidRPr="008D7EB7">
        <w:rPr>
          <w:lang w:val="fr-BE"/>
        </w:rPr>
        <w:t xml:space="preserve"> Moniteur belge </w:t>
      </w:r>
      <w:r w:rsidR="001843D4">
        <w:rPr>
          <w:lang w:val="fr-BE"/>
        </w:rPr>
        <w:t>du 1</w:t>
      </w:r>
      <w:r w:rsidR="001843D4" w:rsidRPr="003167C2">
        <w:rPr>
          <w:vertAlign w:val="superscript"/>
          <w:lang w:val="fr-BE"/>
        </w:rPr>
        <w:t>er</w:t>
      </w:r>
      <w:r w:rsidR="001843D4">
        <w:rPr>
          <w:lang w:val="fr-BE"/>
        </w:rPr>
        <w:t xml:space="preserve"> décembre 2022</w:t>
      </w:r>
      <w:r>
        <w:rPr>
          <w:lang w:val="fr-BE"/>
        </w:rPr>
        <w:t>.</w:t>
      </w:r>
    </w:p>
  </w:footnote>
  <w:footnote w:id="36">
    <w:p w14:paraId="39E3F99D" w14:textId="62428BA9" w:rsidR="005B484B" w:rsidRPr="008D7EB7" w:rsidRDefault="005B484B">
      <w:pPr>
        <w:pStyle w:val="Notedebasdepage"/>
        <w:rPr>
          <w:lang w:val="fr-BE"/>
        </w:rPr>
      </w:pPr>
      <w:r>
        <w:rPr>
          <w:rStyle w:val="Appelnotedebasdep"/>
        </w:rPr>
        <w:footnoteRef/>
      </w:r>
      <w:r w:rsidRPr="008D7EB7">
        <w:rPr>
          <w:lang w:val="fr-BE"/>
        </w:rPr>
        <w:t xml:space="preserve"> </w:t>
      </w:r>
      <w:r>
        <w:rPr>
          <w:lang w:val="fr-BE"/>
        </w:rPr>
        <w:t>C</w:t>
      </w:r>
      <w:r w:rsidRPr="008D7EB7">
        <w:rPr>
          <w:lang w:val="fr-BE"/>
        </w:rPr>
        <w:t>irculaire du 21 janvier 2019.</w:t>
      </w:r>
    </w:p>
  </w:footnote>
  <w:footnote w:id="37">
    <w:p w14:paraId="67AF5DF2" w14:textId="74D286B6" w:rsidR="005B484B" w:rsidRPr="008D7EB7" w:rsidRDefault="005B484B">
      <w:pPr>
        <w:pStyle w:val="Notedebasdepage"/>
        <w:rPr>
          <w:lang w:val="fr-BE"/>
        </w:rPr>
      </w:pPr>
      <w:r>
        <w:rPr>
          <w:rStyle w:val="Appelnotedebasdep"/>
        </w:rPr>
        <w:footnoteRef/>
      </w:r>
      <w:r w:rsidRPr="008D7EB7">
        <w:rPr>
          <w:lang w:val="fr-BE"/>
        </w:rPr>
        <w:t xml:space="preserve"> </w:t>
      </w:r>
      <w:r w:rsidRPr="008D7EB7">
        <w:rPr>
          <w:i/>
          <w:lang w:val="fr-BE"/>
        </w:rPr>
        <w:t>Moniteur belge</w:t>
      </w:r>
      <w:r w:rsidRPr="008D7EB7">
        <w:rPr>
          <w:lang w:val="fr-BE"/>
        </w:rPr>
        <w:t xml:space="preserve"> du 14 juillet 2016.</w:t>
      </w:r>
    </w:p>
  </w:footnote>
  <w:footnote w:id="38">
    <w:p w14:paraId="12972821" w14:textId="57F6ED3A" w:rsidR="005B484B" w:rsidRPr="008D7EB7" w:rsidRDefault="005B484B">
      <w:pPr>
        <w:pStyle w:val="Notedebasdepage"/>
        <w:rPr>
          <w:lang w:val="fr-BE"/>
        </w:rPr>
      </w:pPr>
      <w:r>
        <w:rPr>
          <w:rStyle w:val="Appelnotedebasdep"/>
        </w:rPr>
        <w:footnoteRef/>
      </w:r>
      <w:r w:rsidRPr="008D7EB7">
        <w:rPr>
          <w:lang w:val="fr-BE"/>
        </w:rPr>
        <w:t xml:space="preserve"> </w:t>
      </w:r>
      <w:r w:rsidRPr="008D7EB7">
        <w:rPr>
          <w:i/>
          <w:lang w:val="fr-BE"/>
        </w:rPr>
        <w:t>Moniteur belge</w:t>
      </w:r>
      <w:r w:rsidRPr="008D7EB7">
        <w:rPr>
          <w:lang w:val="fr-BE"/>
        </w:rPr>
        <w:t xml:space="preserve"> du 9 mai 2017.</w:t>
      </w:r>
    </w:p>
  </w:footnote>
  <w:footnote w:id="39">
    <w:p w14:paraId="584ED12C" w14:textId="2691FBCA" w:rsidR="005B484B" w:rsidRPr="008D7EB7" w:rsidRDefault="005B484B">
      <w:pPr>
        <w:pStyle w:val="Notedebasdepage"/>
        <w:rPr>
          <w:lang w:val="fr-BE"/>
        </w:rPr>
      </w:pPr>
      <w:r>
        <w:rPr>
          <w:rStyle w:val="Appelnotedebasdep"/>
        </w:rPr>
        <w:footnoteRef/>
      </w:r>
      <w:r w:rsidRPr="008D7EB7">
        <w:rPr>
          <w:lang w:val="fr-BE"/>
        </w:rPr>
        <w:t xml:space="preserve"> </w:t>
      </w:r>
      <w:r w:rsidRPr="008D7EB7">
        <w:rPr>
          <w:i/>
          <w:lang w:val="fr-BE"/>
        </w:rPr>
        <w:t>Moniteur belge</w:t>
      </w:r>
      <w:r w:rsidRPr="008D7EB7">
        <w:rPr>
          <w:lang w:val="fr-BE"/>
        </w:rPr>
        <w:t xml:space="preserve"> du 23 juin 2017.</w:t>
      </w:r>
    </w:p>
  </w:footnote>
  <w:footnote w:id="40">
    <w:p w14:paraId="2FA0A7EC" w14:textId="79A77766" w:rsidR="005B484B" w:rsidRPr="008D7EB7" w:rsidRDefault="005B484B">
      <w:pPr>
        <w:pStyle w:val="Notedebasdepage"/>
        <w:rPr>
          <w:lang w:val="fr-BE"/>
        </w:rPr>
      </w:pPr>
      <w:r>
        <w:rPr>
          <w:rStyle w:val="Appelnotedebasdep"/>
        </w:rPr>
        <w:footnoteRef/>
      </w:r>
      <w:r w:rsidRPr="008D7EB7">
        <w:rPr>
          <w:i/>
          <w:lang w:val="fr-BE"/>
        </w:rPr>
        <w:t xml:space="preserve"> Moniteur belge</w:t>
      </w:r>
      <w:r w:rsidRPr="008D7EB7">
        <w:rPr>
          <w:lang w:val="fr-BE"/>
        </w:rPr>
        <w:t xml:space="preserve"> du 29 juin 2017. </w:t>
      </w:r>
    </w:p>
  </w:footnote>
  <w:footnote w:id="41">
    <w:p w14:paraId="13A81679" w14:textId="31F450F3" w:rsidR="005B484B" w:rsidRPr="008D7EB7" w:rsidRDefault="005B484B">
      <w:pPr>
        <w:pStyle w:val="Notedebasdepage"/>
        <w:rPr>
          <w:lang w:val="fr-BE"/>
        </w:rPr>
      </w:pPr>
      <w:r>
        <w:rPr>
          <w:rStyle w:val="Appelnotedebasdep"/>
        </w:rPr>
        <w:footnoteRef/>
      </w:r>
      <w:r w:rsidRPr="008D7EB7">
        <w:rPr>
          <w:lang w:val="fr-BE"/>
        </w:rPr>
        <w:t xml:space="preserve"> </w:t>
      </w:r>
      <w:r w:rsidRPr="008D7EB7">
        <w:rPr>
          <w:i/>
          <w:lang w:val="fr-BE"/>
        </w:rPr>
        <w:t xml:space="preserve">Moniteur belge </w:t>
      </w:r>
      <w:r w:rsidRPr="008D7EB7">
        <w:rPr>
          <w:lang w:val="fr-BE"/>
        </w:rPr>
        <w:t>du 24 juin 2013.</w:t>
      </w:r>
    </w:p>
  </w:footnote>
  <w:footnote w:id="42">
    <w:p w14:paraId="65EA9C37" w14:textId="47B564DC" w:rsidR="001646D9" w:rsidRPr="00256E9F" w:rsidRDefault="001646D9">
      <w:pPr>
        <w:pStyle w:val="Notedebasdepage"/>
        <w:rPr>
          <w:lang w:val="fr-BE"/>
        </w:rPr>
      </w:pPr>
      <w:r>
        <w:rPr>
          <w:rStyle w:val="Appelnotedebasdep"/>
        </w:rPr>
        <w:footnoteRef/>
      </w:r>
      <w:r w:rsidRPr="009665AF">
        <w:rPr>
          <w:lang w:val="fr-FR"/>
        </w:rPr>
        <w:t xml:space="preserve"> </w:t>
      </w:r>
      <w:r w:rsidRPr="00256E9F">
        <w:rPr>
          <w:i/>
          <w:iCs/>
          <w:lang w:val="fr-BE"/>
        </w:rPr>
        <w:t>Moniteur belge</w:t>
      </w:r>
      <w:r>
        <w:rPr>
          <w:lang w:val="fr-BE"/>
        </w:rPr>
        <w:t xml:space="preserve"> du 16 avril 2019</w:t>
      </w:r>
    </w:p>
  </w:footnote>
  <w:footnote w:id="43">
    <w:p w14:paraId="5AC64B2F" w14:textId="4D0F517D" w:rsidR="001646D9" w:rsidRPr="00256E9F" w:rsidRDefault="001646D9">
      <w:pPr>
        <w:pStyle w:val="Notedebasdepage"/>
        <w:rPr>
          <w:lang w:val="fr-BE"/>
        </w:rPr>
      </w:pPr>
      <w:r>
        <w:rPr>
          <w:rStyle w:val="Appelnotedebasdep"/>
        </w:rPr>
        <w:footnoteRef/>
      </w:r>
      <w:r w:rsidRPr="009665AF">
        <w:rPr>
          <w:lang w:val="fr-FR"/>
        </w:rPr>
        <w:t xml:space="preserve"> </w:t>
      </w:r>
      <w:r w:rsidRPr="00256E9F">
        <w:rPr>
          <w:i/>
          <w:iCs/>
          <w:lang w:val="fr-BE"/>
        </w:rPr>
        <w:t>Moniteur belge</w:t>
      </w:r>
      <w:r>
        <w:rPr>
          <w:lang w:val="fr-BE"/>
        </w:rPr>
        <w:t xml:space="preserve"> du 31 mars 2022</w:t>
      </w:r>
    </w:p>
  </w:footnote>
  <w:footnote w:id="44">
    <w:p w14:paraId="142432F8" w14:textId="061C8BB2" w:rsidR="005B484B" w:rsidRPr="008D7EB7" w:rsidRDefault="005B484B">
      <w:pPr>
        <w:pStyle w:val="Notedebasdepage"/>
        <w:rPr>
          <w:lang w:val="fr-BE"/>
        </w:rPr>
      </w:pPr>
      <w:r>
        <w:rPr>
          <w:rStyle w:val="Appelnotedebasdep"/>
        </w:rPr>
        <w:footnoteRef/>
      </w:r>
      <w:r w:rsidRPr="008D7EB7">
        <w:rPr>
          <w:lang w:val="fr-BE"/>
        </w:rPr>
        <w:t xml:space="preserve"> </w:t>
      </w:r>
      <w:r w:rsidRPr="008D7EB7">
        <w:rPr>
          <w:i/>
          <w:lang w:val="fr-BE"/>
        </w:rPr>
        <w:t>Moniteur belge</w:t>
      </w:r>
      <w:r w:rsidRPr="008D7EB7">
        <w:rPr>
          <w:lang w:val="fr-BE"/>
        </w:rPr>
        <w:t xml:space="preserve"> du 9 mars 2016.</w:t>
      </w:r>
    </w:p>
  </w:footnote>
  <w:footnote w:id="45">
    <w:p w14:paraId="12D0722C" w14:textId="2FE82F8E" w:rsidR="005B484B" w:rsidRPr="008D7EB7" w:rsidRDefault="005B484B">
      <w:pPr>
        <w:pStyle w:val="Notedebasdepage"/>
        <w:rPr>
          <w:lang w:val="fr-BE"/>
        </w:rPr>
      </w:pPr>
      <w:r>
        <w:rPr>
          <w:rStyle w:val="Appelnotedebasdep"/>
        </w:rPr>
        <w:footnoteRef/>
      </w:r>
      <w:r w:rsidRPr="008D7EB7">
        <w:rPr>
          <w:lang w:val="fr-BE"/>
        </w:rPr>
        <w:t xml:space="preserve"> </w:t>
      </w:r>
      <w:r w:rsidRPr="007E3849">
        <w:rPr>
          <w:lang w:val="fr-BE"/>
        </w:rPr>
        <w:t xml:space="preserve">Arrêt </w:t>
      </w:r>
      <w:r>
        <w:rPr>
          <w:lang w:val="fr-BE"/>
        </w:rPr>
        <w:t>du 30 novembre 1950 et 13 juin 1961.</w:t>
      </w:r>
    </w:p>
  </w:footnote>
  <w:footnote w:id="46">
    <w:p w14:paraId="6D1B7FD3" w14:textId="475830DE" w:rsidR="005B484B" w:rsidRPr="008D7EB7" w:rsidRDefault="005B484B">
      <w:pPr>
        <w:pStyle w:val="Notedebasdepage"/>
        <w:rPr>
          <w:lang w:val="fr-BE"/>
        </w:rPr>
      </w:pPr>
      <w:r>
        <w:rPr>
          <w:rStyle w:val="Appelnotedebasdep"/>
        </w:rPr>
        <w:footnoteRef/>
      </w:r>
      <w:r w:rsidRPr="008D7EB7">
        <w:rPr>
          <w:lang w:val="fr-BE"/>
        </w:rPr>
        <w:t xml:space="preserve"> </w:t>
      </w:r>
      <w:r w:rsidRPr="007E3849">
        <w:rPr>
          <w:lang w:val="fr-BE"/>
        </w:rPr>
        <w:t>Arrêts du 10 mai 2002 (C.01.0034.F/1) et 14 janvier 2013 (C.11.0769.N/3).</w:t>
      </w:r>
    </w:p>
  </w:footnote>
  <w:footnote w:id="47">
    <w:p w14:paraId="5B57DB36" w14:textId="6845987B" w:rsidR="005B484B" w:rsidRPr="008D7EB7" w:rsidRDefault="005B484B">
      <w:pPr>
        <w:pStyle w:val="Notedebasdepage"/>
        <w:rPr>
          <w:lang w:val="fr-BE"/>
        </w:rPr>
      </w:pPr>
      <w:r>
        <w:rPr>
          <w:rStyle w:val="Appelnotedebasdep"/>
        </w:rPr>
        <w:footnoteRef/>
      </w:r>
      <w:r w:rsidRPr="008D7EB7">
        <w:rPr>
          <w:lang w:val="fr-BE"/>
        </w:rPr>
        <w:t xml:space="preserve"> </w:t>
      </w:r>
      <w:r w:rsidRPr="007E3849">
        <w:rPr>
          <w:lang w:val="fr-BE"/>
        </w:rPr>
        <w:t>Arrêt n° 89/2010 du 29 juillet 2010, point B.15.2.</w:t>
      </w:r>
    </w:p>
  </w:footnote>
  <w:footnote w:id="48">
    <w:p w14:paraId="3C9FDBCF" w14:textId="3E6A84FB" w:rsidR="005B484B" w:rsidRPr="008D7EB7" w:rsidRDefault="005B484B">
      <w:pPr>
        <w:pStyle w:val="Notedebasdepage"/>
        <w:rPr>
          <w:lang w:val="fr-BE"/>
        </w:rPr>
      </w:pPr>
      <w:r>
        <w:rPr>
          <w:rStyle w:val="Appelnotedebasdep"/>
        </w:rPr>
        <w:footnoteRef/>
      </w:r>
      <w:r w:rsidRPr="008D7EB7">
        <w:rPr>
          <w:lang w:val="fr-BE"/>
        </w:rPr>
        <w:t xml:space="preserve"> </w:t>
      </w:r>
      <w:r w:rsidRPr="007E3849">
        <w:rPr>
          <w:lang w:val="fr-BE"/>
        </w:rPr>
        <w:t>Instruction AGFisc n°19/2016 (N°Ci.702.951) du 3 octobre 2016.</w:t>
      </w:r>
    </w:p>
  </w:footnote>
  <w:footnote w:id="49">
    <w:p w14:paraId="033C6A23" w14:textId="5DFCF6D3" w:rsidR="005B484B" w:rsidRPr="008D7EB7" w:rsidRDefault="005B484B" w:rsidP="008D7EB7">
      <w:pPr>
        <w:pStyle w:val="Notedebasdepage"/>
        <w:jc w:val="both"/>
        <w:rPr>
          <w:lang w:val="fr-BE"/>
        </w:rPr>
      </w:pPr>
      <w:r>
        <w:rPr>
          <w:rStyle w:val="Appelnotedebasdep"/>
        </w:rPr>
        <w:footnoteRef/>
      </w:r>
      <w:r w:rsidRPr="008D7EB7">
        <w:rPr>
          <w:lang w:val="fr-BE"/>
        </w:rPr>
        <w:t xml:space="preserve"> </w:t>
      </w:r>
      <w:r w:rsidRPr="007E3849">
        <w:rPr>
          <w:lang w:val="fr-BE"/>
        </w:rPr>
        <w:t>Toutefois, ces articles ne s’appliquent pas aux taxes additionnelles aux impôts de l’autorité fédérale ainsi qu’aux taxes additionnelles perçues par la Région wallonne au profit des provinces et des communes.</w:t>
      </w:r>
    </w:p>
  </w:footnote>
  <w:footnote w:id="50">
    <w:p w14:paraId="08559D76" w14:textId="7E03E883" w:rsidR="005B484B" w:rsidRPr="008D7EB7" w:rsidRDefault="005B484B">
      <w:pPr>
        <w:pStyle w:val="Notedebasdepage"/>
        <w:rPr>
          <w:lang w:val="fr-BE"/>
        </w:rPr>
      </w:pPr>
      <w:r>
        <w:rPr>
          <w:rStyle w:val="Appelnotedebasdep"/>
        </w:rPr>
        <w:footnoteRef/>
      </w:r>
      <w:r w:rsidRPr="008D7EB7">
        <w:rPr>
          <w:lang w:val="fr-BE"/>
        </w:rPr>
        <w:t xml:space="preserve"> </w:t>
      </w:r>
      <w:r w:rsidRPr="007E3849">
        <w:rPr>
          <w:lang w:val="fr-BE"/>
        </w:rPr>
        <w:t>Article 469 du code des impôts sur les revenus.</w:t>
      </w:r>
    </w:p>
  </w:footnote>
  <w:footnote w:id="51">
    <w:p w14:paraId="75238A00" w14:textId="7DB313C8" w:rsidR="005B484B" w:rsidRPr="008D7EB7" w:rsidRDefault="005B484B" w:rsidP="008D7EB7">
      <w:pPr>
        <w:pStyle w:val="Notedebasdepage"/>
        <w:jc w:val="both"/>
        <w:rPr>
          <w:lang w:val="fr-BE"/>
        </w:rPr>
      </w:pPr>
      <w:r>
        <w:rPr>
          <w:rStyle w:val="Appelnotedebasdep"/>
        </w:rPr>
        <w:footnoteRef/>
      </w:r>
      <w:r w:rsidRPr="008D7EB7">
        <w:rPr>
          <w:lang w:val="fr-BE"/>
        </w:rPr>
        <w:t xml:space="preserve"> </w:t>
      </w:r>
      <w:r w:rsidRPr="007E3849">
        <w:rPr>
          <w:lang w:val="fr-BE"/>
        </w:rPr>
        <w:t xml:space="preserve">Arrêt de la Cour de </w:t>
      </w:r>
      <w:r w:rsidR="006F1770">
        <w:rPr>
          <w:lang w:val="fr-BE"/>
        </w:rPr>
        <w:t>c</w:t>
      </w:r>
      <w:r w:rsidRPr="007E3849">
        <w:rPr>
          <w:lang w:val="fr-BE"/>
        </w:rPr>
        <w:t xml:space="preserve">assation du 17 février 2005 (F.04.0023.F/3) qui cite E. Willemart, Les limites constitutionnelles du pouvoir fiscal. </w:t>
      </w:r>
    </w:p>
  </w:footnote>
  <w:footnote w:id="52">
    <w:p w14:paraId="30F71CD5" w14:textId="102AD124" w:rsidR="005B484B" w:rsidRPr="008D7EB7" w:rsidRDefault="005B484B">
      <w:pPr>
        <w:pStyle w:val="Notedebasdepage"/>
        <w:rPr>
          <w:lang w:val="fr-BE"/>
        </w:rPr>
      </w:pPr>
      <w:r>
        <w:rPr>
          <w:rStyle w:val="Appelnotedebasdep"/>
        </w:rPr>
        <w:footnoteRef/>
      </w:r>
      <w:r w:rsidRPr="008D7EB7">
        <w:rPr>
          <w:lang w:val="fr-BE"/>
        </w:rPr>
        <w:t xml:space="preserve"> </w:t>
      </w:r>
      <w:r w:rsidRPr="007E3849">
        <w:rPr>
          <w:lang w:val="fr-BE"/>
        </w:rPr>
        <w:t>Arrêt n°173/2005 du 30 novembre 2005 (point B.6.5).</w:t>
      </w:r>
    </w:p>
  </w:footnote>
  <w:footnote w:id="53">
    <w:p w14:paraId="5128303A" w14:textId="2E6FE55C" w:rsidR="005B484B" w:rsidRPr="008D7EB7" w:rsidRDefault="005B484B">
      <w:pPr>
        <w:pStyle w:val="Notedebasdepage"/>
        <w:rPr>
          <w:lang w:val="fr-BE"/>
        </w:rPr>
      </w:pPr>
      <w:r>
        <w:rPr>
          <w:rStyle w:val="Appelnotedebasdep"/>
        </w:rPr>
        <w:footnoteRef/>
      </w:r>
      <w:r w:rsidRPr="008D7EB7">
        <w:rPr>
          <w:lang w:val="fr-BE"/>
        </w:rPr>
        <w:t xml:space="preserve"> </w:t>
      </w:r>
      <w:r w:rsidRPr="007E3849">
        <w:rPr>
          <w:sz w:val="18"/>
          <w:szCs w:val="18"/>
          <w:lang w:val="fr-BE"/>
        </w:rPr>
        <w:t>Arrêt du 10 novembre 1994 (F940024F).</w:t>
      </w:r>
    </w:p>
  </w:footnote>
  <w:footnote w:id="54">
    <w:p w14:paraId="4BE2805E" w14:textId="7C6AA8F9" w:rsidR="005B484B" w:rsidRPr="008D7EB7" w:rsidRDefault="005B484B">
      <w:pPr>
        <w:pStyle w:val="Notedebasdepage"/>
        <w:rPr>
          <w:lang w:val="fr-BE"/>
        </w:rPr>
      </w:pPr>
      <w:r>
        <w:rPr>
          <w:rStyle w:val="Appelnotedebasdep"/>
        </w:rPr>
        <w:footnoteRef/>
      </w:r>
      <w:r w:rsidRPr="008D7EB7">
        <w:rPr>
          <w:lang w:val="fr-BE"/>
        </w:rPr>
        <w:t xml:space="preserve"> </w:t>
      </w:r>
      <w:r w:rsidRPr="007E3849">
        <w:rPr>
          <w:sz w:val="18"/>
          <w:szCs w:val="18"/>
          <w:lang w:val="fr-BE"/>
        </w:rPr>
        <w:t>Cour constitutionnelle, Arrêt n° 39/96 du 27 juin 1996 (point B2.2).</w:t>
      </w:r>
    </w:p>
  </w:footnote>
  <w:footnote w:id="55">
    <w:p w14:paraId="7E5168BF" w14:textId="7884772D" w:rsidR="005B484B" w:rsidRPr="008D7EB7" w:rsidRDefault="005B484B">
      <w:pPr>
        <w:pStyle w:val="Notedebasdepage"/>
        <w:rPr>
          <w:lang w:val="fr-BE"/>
        </w:rPr>
      </w:pPr>
      <w:r>
        <w:rPr>
          <w:rStyle w:val="Appelnotedebasdep"/>
        </w:rPr>
        <w:footnoteRef/>
      </w:r>
      <w:r w:rsidRPr="008D7EB7">
        <w:rPr>
          <w:lang w:val="fr-BE"/>
        </w:rPr>
        <w:t xml:space="preserve"> </w:t>
      </w:r>
      <w:r w:rsidRPr="007E3849">
        <w:rPr>
          <w:lang w:val="fr-BE"/>
        </w:rPr>
        <w:t>Cour constitutionnelle, Arrêts n° 163/2016 du 14 décembre 2016 (point B3) et n° 21/98 du 18 février 1998.</w:t>
      </w:r>
    </w:p>
  </w:footnote>
  <w:footnote w:id="56">
    <w:p w14:paraId="47A1CB8C" w14:textId="44F662F9" w:rsidR="005B484B" w:rsidRPr="008D7EB7" w:rsidRDefault="005B484B">
      <w:pPr>
        <w:pStyle w:val="Notedebasdepage"/>
        <w:rPr>
          <w:lang w:val="fr-BE"/>
        </w:rPr>
      </w:pPr>
      <w:r>
        <w:rPr>
          <w:rStyle w:val="Appelnotedebasdep"/>
        </w:rPr>
        <w:footnoteRef/>
      </w:r>
      <w:r w:rsidRPr="008D7EB7">
        <w:rPr>
          <w:lang w:val="fr-BE"/>
        </w:rPr>
        <w:t xml:space="preserve"> </w:t>
      </w:r>
      <w:r w:rsidRPr="007E3849">
        <w:rPr>
          <w:lang w:val="fr-BE"/>
        </w:rPr>
        <w:t>Arrêt n°242.959 du 16 novembre 2018.</w:t>
      </w:r>
    </w:p>
  </w:footnote>
  <w:footnote w:id="57">
    <w:p w14:paraId="742D8796" w14:textId="372753E0" w:rsidR="006B2F77" w:rsidRPr="00AC2E2F" w:rsidRDefault="006B2F77" w:rsidP="006B2F77">
      <w:pPr>
        <w:pStyle w:val="Notedebasdepage"/>
        <w:rPr>
          <w:color w:val="0000FF"/>
          <w:lang w:val="fr-BE"/>
        </w:rPr>
      </w:pPr>
      <w:r w:rsidRPr="00BE35DE">
        <w:rPr>
          <w:rStyle w:val="Appelnotedebasdep"/>
        </w:rPr>
        <w:footnoteRef/>
      </w:r>
      <w:r w:rsidRPr="00BE35DE">
        <w:rPr>
          <w:lang w:val="fr-FR"/>
        </w:rPr>
        <w:t xml:space="preserve"> </w:t>
      </w:r>
      <w:bookmarkStart w:id="3924" w:name="_Hlk93303643"/>
      <w:r w:rsidRPr="00BE35DE">
        <w:rPr>
          <w:lang w:val="fr-FR"/>
        </w:rPr>
        <w:t>Arrêt du 19 avril 2021 3ème Ch., F200132 mettant en cause la ville de Charleroi c/ DKMY s.p.r.l.</w:t>
      </w:r>
      <w:bookmarkEnd w:id="3924"/>
    </w:p>
  </w:footnote>
  <w:footnote w:id="58">
    <w:p w14:paraId="438F0F7A" w14:textId="740C0952" w:rsidR="005B484B" w:rsidRPr="008D7EB7" w:rsidRDefault="005B484B">
      <w:pPr>
        <w:pStyle w:val="Notedebasdepage"/>
        <w:rPr>
          <w:lang w:val="fr-BE"/>
        </w:rPr>
      </w:pPr>
      <w:r>
        <w:rPr>
          <w:rStyle w:val="Appelnotedebasdep"/>
        </w:rPr>
        <w:footnoteRef/>
      </w:r>
      <w:r w:rsidRPr="008D7EB7">
        <w:rPr>
          <w:lang w:val="fr-BE"/>
        </w:rPr>
        <w:t xml:space="preserve"> </w:t>
      </w:r>
      <w:r w:rsidRPr="007E3849">
        <w:rPr>
          <w:spacing w:val="3"/>
          <w:lang w:val="fr-BE"/>
        </w:rPr>
        <w:t>Arrêt n°180.381 du 4 mars 2008.</w:t>
      </w:r>
    </w:p>
  </w:footnote>
  <w:footnote w:id="59">
    <w:p w14:paraId="011440A1" w14:textId="651B9EEE" w:rsidR="005B484B" w:rsidRPr="008D7EB7" w:rsidRDefault="005B484B">
      <w:pPr>
        <w:pStyle w:val="Notedebasdepage"/>
        <w:rPr>
          <w:lang w:val="fr-BE"/>
        </w:rPr>
      </w:pPr>
      <w:r>
        <w:rPr>
          <w:rStyle w:val="Appelnotedebasdep"/>
        </w:rPr>
        <w:footnoteRef/>
      </w:r>
      <w:r w:rsidRPr="008D7EB7">
        <w:rPr>
          <w:lang w:val="fr-BE"/>
        </w:rPr>
        <w:t xml:space="preserve"> </w:t>
      </w:r>
      <w:r w:rsidRPr="007E3849">
        <w:rPr>
          <w:lang w:val="fr-BE"/>
        </w:rPr>
        <w:t>Arrêt du 4 février 1931, Pasicrisie belge, Année 1931, page 55.</w:t>
      </w:r>
    </w:p>
  </w:footnote>
  <w:footnote w:id="60">
    <w:p w14:paraId="0D9AD43E" w14:textId="50960234" w:rsidR="005B484B" w:rsidRPr="008D7EB7" w:rsidRDefault="005B484B">
      <w:pPr>
        <w:pStyle w:val="Notedebasdepage"/>
        <w:rPr>
          <w:lang w:val="fr-BE"/>
        </w:rPr>
      </w:pPr>
      <w:r>
        <w:rPr>
          <w:rStyle w:val="Appelnotedebasdep"/>
        </w:rPr>
        <w:footnoteRef/>
      </w:r>
      <w:r w:rsidRPr="008D7EB7">
        <w:rPr>
          <w:lang w:val="fr-BE"/>
        </w:rPr>
        <w:t xml:space="preserve"> </w:t>
      </w:r>
      <w:r w:rsidRPr="007E3849">
        <w:rPr>
          <w:lang w:val="fr-BE"/>
        </w:rPr>
        <w:t>Arrêt du 16 octobre 1997 (F950035N).</w:t>
      </w:r>
    </w:p>
  </w:footnote>
  <w:footnote w:id="61">
    <w:p w14:paraId="3BC08B72" w14:textId="40012315" w:rsidR="005B484B" w:rsidRPr="008D7EB7" w:rsidRDefault="005B484B">
      <w:pPr>
        <w:pStyle w:val="Notedebasdepage"/>
        <w:rPr>
          <w:lang w:val="fr-BE"/>
        </w:rPr>
      </w:pPr>
      <w:r>
        <w:rPr>
          <w:rStyle w:val="Appelnotedebasdep"/>
        </w:rPr>
        <w:footnoteRef/>
      </w:r>
      <w:r w:rsidRPr="008D7EB7">
        <w:rPr>
          <w:lang w:val="fr-BE"/>
        </w:rPr>
        <w:t xml:space="preserve"> </w:t>
      </w:r>
      <w:r w:rsidRPr="007E3849">
        <w:rPr>
          <w:lang w:val="fr-BE"/>
        </w:rPr>
        <w:t>Arrêt n° 85.916 du 14 mars 2000.</w:t>
      </w:r>
    </w:p>
  </w:footnote>
  <w:footnote w:id="62">
    <w:p w14:paraId="67CB20F5" w14:textId="18C5F126" w:rsidR="005B484B" w:rsidRPr="008D7EB7" w:rsidRDefault="005B484B">
      <w:pPr>
        <w:pStyle w:val="Notedebasdepage"/>
        <w:rPr>
          <w:lang w:val="fr-BE"/>
        </w:rPr>
      </w:pPr>
      <w:r>
        <w:rPr>
          <w:rStyle w:val="Appelnotedebasdep"/>
        </w:rPr>
        <w:footnoteRef/>
      </w:r>
      <w:r w:rsidRPr="008D7EB7">
        <w:rPr>
          <w:lang w:val="fr-BE"/>
        </w:rPr>
        <w:t xml:space="preserve"> </w:t>
      </w:r>
      <w:r w:rsidRPr="007E3849">
        <w:rPr>
          <w:rFonts w:cs="Calibri"/>
          <w:spacing w:val="2"/>
          <w:sz w:val="18"/>
          <w:szCs w:val="18"/>
          <w:lang w:val="fr-BE"/>
        </w:rPr>
        <w:t>Conseil d'État, arrêt n°7842 du 12 mai 1960.</w:t>
      </w:r>
    </w:p>
  </w:footnote>
  <w:footnote w:id="63">
    <w:p w14:paraId="4D8E033C" w14:textId="7AC97AAF" w:rsidR="005B484B" w:rsidRPr="008D7EB7" w:rsidRDefault="005B484B">
      <w:pPr>
        <w:pStyle w:val="Notedebasdepage"/>
        <w:rPr>
          <w:lang w:val="fr-BE"/>
        </w:rPr>
      </w:pPr>
      <w:r>
        <w:rPr>
          <w:rStyle w:val="Appelnotedebasdep"/>
        </w:rPr>
        <w:footnoteRef/>
      </w:r>
      <w:r w:rsidRPr="008D7EB7">
        <w:rPr>
          <w:lang w:val="fr-BE"/>
        </w:rPr>
        <w:t xml:space="preserve"> Arrêt n°91/2008 du 18 juin 2008 (cf. point B.8.1).</w:t>
      </w:r>
    </w:p>
  </w:footnote>
  <w:footnote w:id="64">
    <w:p w14:paraId="70CEE94C" w14:textId="0856788E" w:rsidR="005B484B" w:rsidRPr="008D7EB7" w:rsidRDefault="005B484B">
      <w:pPr>
        <w:pStyle w:val="Notedebasdepage"/>
        <w:rPr>
          <w:lang w:val="fr-BE"/>
        </w:rPr>
      </w:pPr>
      <w:r>
        <w:rPr>
          <w:rStyle w:val="Appelnotedebasdep"/>
        </w:rPr>
        <w:footnoteRef/>
      </w:r>
      <w:r w:rsidRPr="008D7EB7">
        <w:rPr>
          <w:lang w:val="fr-BE"/>
        </w:rPr>
        <w:t xml:space="preserve"> Arrêt n°7/2009 du 23 janvier 2019 (cf. point B.12.3).</w:t>
      </w:r>
    </w:p>
  </w:footnote>
  <w:footnote w:id="65">
    <w:p w14:paraId="0DEACB86" w14:textId="3E488493" w:rsidR="005B484B" w:rsidRPr="008D7EB7" w:rsidRDefault="005B484B">
      <w:pPr>
        <w:pStyle w:val="Notedebasdepage"/>
        <w:rPr>
          <w:lang w:val="fr-BE"/>
        </w:rPr>
      </w:pPr>
      <w:r>
        <w:rPr>
          <w:rStyle w:val="Appelnotedebasdep"/>
        </w:rPr>
        <w:footnoteRef/>
      </w:r>
      <w:r w:rsidRPr="008D7EB7">
        <w:rPr>
          <w:lang w:val="fr-BE"/>
        </w:rPr>
        <w:t xml:space="preserve"> Document parlementaire, Sénat, 1980-1981, n° 566/1, pp. 2-3.</w:t>
      </w:r>
    </w:p>
  </w:footnote>
  <w:footnote w:id="66">
    <w:p w14:paraId="2F06298A" w14:textId="6B6B32F4" w:rsidR="005B484B" w:rsidRPr="008D7EB7" w:rsidRDefault="005B484B">
      <w:pPr>
        <w:pStyle w:val="Notedebasdepage"/>
        <w:rPr>
          <w:lang w:val="fr-BE"/>
        </w:rPr>
      </w:pPr>
      <w:r>
        <w:rPr>
          <w:rStyle w:val="Appelnotedebasdep"/>
        </w:rPr>
        <w:footnoteRef/>
      </w:r>
      <w:r w:rsidRPr="008D7EB7">
        <w:rPr>
          <w:lang w:val="fr-BE"/>
        </w:rPr>
        <w:t xml:space="preserve"> </w:t>
      </w:r>
      <w:r>
        <w:rPr>
          <w:lang w:val="fr-BE"/>
        </w:rPr>
        <w:t>Article 445 du Code des impôts sur les revenus.</w:t>
      </w:r>
    </w:p>
  </w:footnote>
  <w:footnote w:id="67">
    <w:p w14:paraId="3DC1BE64" w14:textId="358FBA0E" w:rsidR="005B484B" w:rsidRPr="008D7EB7" w:rsidRDefault="005B484B">
      <w:pPr>
        <w:pStyle w:val="Notedebasdepage"/>
        <w:rPr>
          <w:lang w:val="fr-BE"/>
        </w:rPr>
      </w:pPr>
      <w:r>
        <w:rPr>
          <w:rStyle w:val="Appelnotedebasdep"/>
        </w:rPr>
        <w:footnoteRef/>
      </w:r>
      <w:r w:rsidRPr="008D7EB7">
        <w:rPr>
          <w:lang w:val="fr-BE"/>
        </w:rPr>
        <w:t xml:space="preserve"> </w:t>
      </w:r>
      <w:r w:rsidRPr="007E3849">
        <w:rPr>
          <w:lang w:val="fr-BE"/>
        </w:rPr>
        <w:t>Cour de Cassation du 31 janvier 2000 (F980075F).</w:t>
      </w:r>
    </w:p>
  </w:footnote>
  <w:footnote w:id="68">
    <w:p w14:paraId="03D81293" w14:textId="0CD0FE16" w:rsidR="005B484B" w:rsidRPr="008D7EB7" w:rsidRDefault="005B484B">
      <w:pPr>
        <w:pStyle w:val="Notedebasdepage"/>
        <w:rPr>
          <w:lang w:val="fr-BE"/>
        </w:rPr>
      </w:pPr>
      <w:r>
        <w:rPr>
          <w:rStyle w:val="Appelnotedebasdep"/>
        </w:rPr>
        <w:footnoteRef/>
      </w:r>
      <w:r w:rsidRPr="008D7EB7">
        <w:rPr>
          <w:lang w:val="fr-BE"/>
        </w:rPr>
        <w:t xml:space="preserve"> </w:t>
      </w:r>
      <w:r w:rsidRPr="007E3849">
        <w:rPr>
          <w:lang w:val="fr-BE"/>
        </w:rPr>
        <w:t>Cour Constitutionnelle du 18 avril 2001, Cour de cassation du 8 octobre 2001 et 7 février 2002.</w:t>
      </w:r>
    </w:p>
  </w:footnote>
  <w:footnote w:id="69">
    <w:p w14:paraId="12DE450D" w14:textId="77777777" w:rsidR="005B484B" w:rsidRPr="007E3849" w:rsidRDefault="005B484B" w:rsidP="00805FA2">
      <w:pPr>
        <w:pStyle w:val="Notedebasdepage"/>
        <w:rPr>
          <w:lang w:val="fr-BE"/>
        </w:rPr>
      </w:pPr>
      <w:r>
        <w:rPr>
          <w:rStyle w:val="Appelnotedebasdep"/>
        </w:rPr>
        <w:footnoteRef/>
      </w:r>
      <w:r w:rsidRPr="008D7EB7">
        <w:rPr>
          <w:lang w:val="fr-BE"/>
        </w:rPr>
        <w:t xml:space="preserve"> </w:t>
      </w:r>
      <w:r w:rsidRPr="007E3849">
        <w:rPr>
          <w:lang w:val="fr-BE"/>
        </w:rPr>
        <w:t>Arrêt du 2 décembre 2004 (C.03.0125.F/4).</w:t>
      </w:r>
    </w:p>
    <w:p w14:paraId="2614DFC5" w14:textId="740BB64C" w:rsidR="005B484B" w:rsidRPr="008D7EB7" w:rsidRDefault="005B484B">
      <w:pPr>
        <w:pStyle w:val="Notedebasdepage"/>
        <w:rPr>
          <w:lang w:val="fr-BE"/>
        </w:rPr>
      </w:pPr>
    </w:p>
  </w:footnote>
  <w:footnote w:id="70">
    <w:p w14:paraId="7C60FC5A" w14:textId="1C87FCB3" w:rsidR="005B484B" w:rsidRPr="008D7EB7" w:rsidRDefault="005B484B">
      <w:pPr>
        <w:pStyle w:val="Notedebasdepage"/>
        <w:rPr>
          <w:lang w:val="fr-BE"/>
        </w:rPr>
      </w:pPr>
      <w:r>
        <w:rPr>
          <w:rStyle w:val="Appelnotedebasdep"/>
        </w:rPr>
        <w:footnoteRef/>
      </w:r>
      <w:r w:rsidRPr="008D7EB7">
        <w:rPr>
          <w:lang w:val="fr-BE"/>
        </w:rPr>
        <w:t xml:space="preserve"> </w:t>
      </w:r>
      <w:r w:rsidRPr="007E3849">
        <w:rPr>
          <w:lang w:val="fr-BE"/>
        </w:rPr>
        <w:t>Arrêt 92/2007 du 20 juin 2007.</w:t>
      </w:r>
    </w:p>
  </w:footnote>
  <w:footnote w:id="71">
    <w:p w14:paraId="4A78AF65" w14:textId="66F70441" w:rsidR="005B484B" w:rsidRPr="008D7EB7" w:rsidRDefault="005B484B">
      <w:pPr>
        <w:pStyle w:val="Notedebasdepage"/>
        <w:rPr>
          <w:lang w:val="fr-BE"/>
        </w:rPr>
      </w:pPr>
      <w:r>
        <w:rPr>
          <w:rStyle w:val="Appelnotedebasdep"/>
        </w:rPr>
        <w:footnoteRef/>
      </w:r>
      <w:r w:rsidRPr="008D7EB7">
        <w:rPr>
          <w:lang w:val="fr-BE"/>
        </w:rPr>
        <w:t xml:space="preserve"> </w:t>
      </w:r>
      <w:r w:rsidRPr="007E3849">
        <w:rPr>
          <w:lang w:val="fr-BE"/>
        </w:rPr>
        <w:t>Arrêt du 13 février 2009.</w:t>
      </w:r>
    </w:p>
  </w:footnote>
  <w:footnote w:id="72">
    <w:p w14:paraId="04D1ECDF" w14:textId="77777777" w:rsidR="001D7E9D" w:rsidRPr="0025145F" w:rsidRDefault="001D7E9D" w:rsidP="001D7E9D">
      <w:pPr>
        <w:pStyle w:val="Notedebasdepage"/>
        <w:rPr>
          <w:lang w:val="fr-FR"/>
        </w:rPr>
      </w:pPr>
      <w:r>
        <w:rPr>
          <w:rStyle w:val="Appelnotedebasdep"/>
        </w:rPr>
        <w:footnoteRef/>
      </w:r>
      <w:r w:rsidRPr="0025145F">
        <w:rPr>
          <w:lang w:val="fr-FR"/>
        </w:rPr>
        <w:t xml:space="preserve"> Arrêt 92/2007 de la Cour constitutionnelle du 20 juin 2007</w:t>
      </w:r>
    </w:p>
  </w:footnote>
  <w:footnote w:id="73">
    <w:p w14:paraId="1955D3E2" w14:textId="1D598DF9" w:rsidR="00BF325C" w:rsidRPr="007D7FE2" w:rsidRDefault="00BF325C">
      <w:pPr>
        <w:pStyle w:val="Notedebasdepage"/>
        <w:rPr>
          <w:lang w:val="fr-FR"/>
        </w:rPr>
      </w:pPr>
      <w:r>
        <w:rPr>
          <w:rStyle w:val="Appelnotedebasdep"/>
        </w:rPr>
        <w:footnoteRef/>
      </w:r>
      <w:r w:rsidRPr="007D7FE2">
        <w:rPr>
          <w:lang w:val="fr-FR"/>
        </w:rPr>
        <w:t xml:space="preserve"> </w:t>
      </w:r>
      <w:r w:rsidR="00184FE4" w:rsidRPr="00184FE4">
        <w:rPr>
          <w:lang w:val="fr-FR"/>
        </w:rPr>
        <w:t>Arrêt CE n° 105.215 du 27 mars 2002.</w:t>
      </w:r>
    </w:p>
  </w:footnote>
  <w:footnote w:id="74">
    <w:p w14:paraId="5E02B898" w14:textId="77777777" w:rsidR="005B484B" w:rsidRPr="006B47EE" w:rsidRDefault="005B484B" w:rsidP="005C499C">
      <w:pPr>
        <w:pStyle w:val="Notedebasdepage"/>
        <w:rPr>
          <w:lang w:val="fr-BE"/>
        </w:rPr>
      </w:pPr>
      <w:r w:rsidRPr="006B47EE">
        <w:rPr>
          <w:rStyle w:val="Appelnotedebasdep"/>
        </w:rPr>
        <w:footnoteRef/>
      </w:r>
      <w:r w:rsidRPr="006B47EE">
        <w:rPr>
          <w:lang w:val="fr-BE"/>
        </w:rPr>
        <w:t xml:space="preserve"> Cass., 3 avril 2014, R.F.R.L., 2015, liv.2, p.118</w:t>
      </w:r>
    </w:p>
  </w:footnote>
  <w:footnote w:id="75">
    <w:p w14:paraId="29D29B0E" w14:textId="324A7303" w:rsidR="00184FE4" w:rsidRPr="007D7FE2" w:rsidRDefault="00184FE4">
      <w:pPr>
        <w:pStyle w:val="Notedebasdepage"/>
        <w:rPr>
          <w:lang w:val="fr-FR"/>
        </w:rPr>
      </w:pPr>
      <w:r>
        <w:rPr>
          <w:rStyle w:val="Appelnotedebasdep"/>
        </w:rPr>
        <w:footnoteRef/>
      </w:r>
      <w:r w:rsidRPr="007D7FE2">
        <w:rPr>
          <w:lang w:val="fr-FR"/>
        </w:rPr>
        <w:t xml:space="preserve"> Cass. 17 mai 2021, Charleroi, </w:t>
      </w:r>
      <w:r w:rsidR="00904DCB">
        <w:rPr>
          <w:lang w:val="fr-FR"/>
        </w:rPr>
        <w:t>R.F.R.L.,2021,liv.3,p.322</w:t>
      </w:r>
    </w:p>
  </w:footnote>
  <w:footnote w:id="76">
    <w:p w14:paraId="63C4D0F0" w14:textId="77777777" w:rsidR="005B484B" w:rsidRPr="00E20B2C" w:rsidRDefault="005B484B" w:rsidP="005C499C">
      <w:pPr>
        <w:pStyle w:val="Notedebasdepage"/>
        <w:rPr>
          <w:lang w:val="fr-BE"/>
        </w:rPr>
      </w:pPr>
      <w:r w:rsidRPr="006B47EE">
        <w:rPr>
          <w:rStyle w:val="Appelnotedebasdep"/>
        </w:rPr>
        <w:footnoteRef/>
      </w:r>
      <w:r w:rsidRPr="006B47EE">
        <w:rPr>
          <w:lang w:val="fr-BE"/>
        </w:rPr>
        <w:t xml:space="preserve"> Cass., 21 mai 2015, Arr. Cass., 2015, liv. 5, pp. 1330 et 1339</w:t>
      </w:r>
    </w:p>
  </w:footnote>
  <w:footnote w:id="77">
    <w:p w14:paraId="409DA7D6" w14:textId="245297E3" w:rsidR="006D097B" w:rsidRPr="007D7FE2" w:rsidRDefault="006D097B">
      <w:pPr>
        <w:pStyle w:val="Notedebasdepage"/>
        <w:rPr>
          <w:lang w:val="fr-FR"/>
        </w:rPr>
      </w:pPr>
      <w:r>
        <w:rPr>
          <w:rStyle w:val="Appelnotedebasdep"/>
        </w:rPr>
        <w:footnoteRef/>
      </w:r>
      <w:r w:rsidRPr="007D7FE2">
        <w:rPr>
          <w:lang w:val="fr-FR"/>
        </w:rPr>
        <w:t xml:space="preserve"> </w:t>
      </w:r>
      <w:r w:rsidRPr="006D097B">
        <w:rPr>
          <w:lang w:val="fr-FR"/>
        </w:rPr>
        <w:t>Civil Liège, 7 février 2020, Chaudfontaine, Inforum 345621.</w:t>
      </w:r>
    </w:p>
  </w:footnote>
  <w:footnote w:id="78">
    <w:p w14:paraId="50363D53" w14:textId="465C5668" w:rsidR="005B484B" w:rsidRPr="00E5589D" w:rsidRDefault="005B484B" w:rsidP="0036362F">
      <w:pPr>
        <w:pStyle w:val="Notedebasdepage"/>
        <w:rPr>
          <w:rFonts w:cs="Calibri Light"/>
          <w:lang w:val="fr-BE"/>
        </w:rPr>
      </w:pPr>
      <w:r>
        <w:rPr>
          <w:rStyle w:val="Appelnotedebasdep"/>
        </w:rPr>
        <w:footnoteRef/>
      </w:r>
      <w:r w:rsidRPr="00D854A2">
        <w:rPr>
          <w:lang w:val="fr-BE"/>
        </w:rPr>
        <w:t xml:space="preserve"> </w:t>
      </w:r>
      <w:r w:rsidRPr="008D7EB7">
        <w:rPr>
          <w:rFonts w:cs="Calibri Light"/>
          <w:lang w:val="fr-BE"/>
        </w:rPr>
        <w:t>Mons</w:t>
      </w:r>
      <w:r>
        <w:rPr>
          <w:rFonts w:cs="Calibri Light"/>
          <w:lang w:val="fr-BE"/>
        </w:rPr>
        <w:t xml:space="preserve">, </w:t>
      </w:r>
      <w:r w:rsidRPr="008D7EB7">
        <w:rPr>
          <w:rFonts w:cs="Calibri Light"/>
          <w:lang w:val="fr-BE"/>
        </w:rPr>
        <w:t>8</w:t>
      </w:r>
      <w:r w:rsidRPr="008D7EB7">
        <w:rPr>
          <w:rFonts w:cs="Calibri Light"/>
          <w:vertAlign w:val="superscript"/>
          <w:lang w:val="fr-BE"/>
        </w:rPr>
        <w:t>ème</w:t>
      </w:r>
      <w:r>
        <w:rPr>
          <w:rFonts w:cs="Calibri Light"/>
          <w:lang w:val="fr-BE"/>
        </w:rPr>
        <w:t xml:space="preserve"> </w:t>
      </w:r>
      <w:r w:rsidRPr="008D7EB7">
        <w:rPr>
          <w:rFonts w:cs="Calibri Light"/>
          <w:lang w:val="fr-BE"/>
        </w:rPr>
        <w:t>ch</w:t>
      </w:r>
      <w:r>
        <w:rPr>
          <w:rFonts w:cs="Calibri Light"/>
          <w:lang w:val="fr-BE"/>
        </w:rPr>
        <w:t>ambre</w:t>
      </w:r>
      <w:r w:rsidRPr="008D7EB7">
        <w:rPr>
          <w:rFonts w:cs="Calibri Light"/>
          <w:lang w:val="fr-BE"/>
        </w:rPr>
        <w:t>, 8 juin 2017,</w:t>
      </w:r>
      <w:r>
        <w:rPr>
          <w:rFonts w:cs="Calibri Light"/>
          <w:lang w:val="fr-BE"/>
        </w:rPr>
        <w:t xml:space="preserve"> </w:t>
      </w:r>
      <w:r w:rsidRPr="008D7EB7">
        <w:rPr>
          <w:rFonts w:cs="Calibri Light"/>
          <w:lang w:val="fr-BE"/>
        </w:rPr>
        <w:t>R.G.</w:t>
      </w:r>
      <w:r>
        <w:rPr>
          <w:rFonts w:cs="Calibri Light"/>
          <w:lang w:val="fr-BE"/>
        </w:rPr>
        <w:t xml:space="preserve"> </w:t>
      </w:r>
      <w:r w:rsidRPr="008D7EB7">
        <w:rPr>
          <w:rFonts w:cs="Calibri Light"/>
          <w:lang w:val="fr-BE"/>
        </w:rPr>
        <w:t>n°2015/665</w:t>
      </w:r>
      <w:r>
        <w:rPr>
          <w:rFonts w:cs="Calibri Light"/>
          <w:lang w:val="fr-BE"/>
        </w:rPr>
        <w:t>.</w:t>
      </w:r>
    </w:p>
  </w:footnote>
  <w:footnote w:id="79">
    <w:p w14:paraId="4BDB7BFB" w14:textId="2E490526" w:rsidR="005B484B" w:rsidRPr="00E5589D" w:rsidRDefault="005B484B" w:rsidP="0036362F">
      <w:pPr>
        <w:pStyle w:val="Notedebasdepage"/>
        <w:rPr>
          <w:rFonts w:cs="Calibri Light"/>
          <w:lang w:val="fr-BE"/>
        </w:rPr>
      </w:pPr>
      <w:r w:rsidRPr="00792F8A">
        <w:rPr>
          <w:rStyle w:val="Appelnotedebasdep"/>
        </w:rPr>
        <w:footnoteRef/>
      </w:r>
      <w:r w:rsidRPr="008D7EB7">
        <w:rPr>
          <w:rStyle w:val="Appelnotedebasdep"/>
          <w:lang w:val="fr-BE"/>
        </w:rPr>
        <w:t xml:space="preserve"> </w:t>
      </w:r>
      <w:r w:rsidRPr="008D7EB7">
        <w:rPr>
          <w:rFonts w:cs="Calibri Light"/>
          <w:lang w:val="fr-BE"/>
        </w:rPr>
        <w:t>Cass</w:t>
      </w:r>
      <w:r>
        <w:rPr>
          <w:rFonts w:cs="Calibri Light"/>
          <w:lang w:val="fr-BE"/>
        </w:rPr>
        <w:t>ation</w:t>
      </w:r>
      <w:r w:rsidRPr="008D7EB7">
        <w:rPr>
          <w:rFonts w:cs="Calibri Light"/>
          <w:lang w:val="fr-BE"/>
        </w:rPr>
        <w:t>, arrêt du 20 décembre 2018 (F.170148)</w:t>
      </w:r>
      <w:r>
        <w:rPr>
          <w:rFonts w:cs="Calibri Light"/>
          <w:lang w:val="fr-BE"/>
        </w:rPr>
        <w:t>.</w:t>
      </w:r>
    </w:p>
  </w:footnote>
  <w:footnote w:id="80">
    <w:p w14:paraId="4C631188" w14:textId="087FD081" w:rsidR="005B484B" w:rsidRPr="008D7EB7" w:rsidRDefault="005B484B" w:rsidP="006402A2">
      <w:pPr>
        <w:pStyle w:val="Notedebasdepage"/>
        <w:rPr>
          <w:rFonts w:cs="Calibri Light"/>
          <w:lang w:val="fr-BE"/>
        </w:rPr>
      </w:pPr>
      <w:r w:rsidRPr="00792F8A">
        <w:rPr>
          <w:rStyle w:val="Appelnotedebasdep"/>
        </w:rPr>
        <w:footnoteRef/>
      </w:r>
      <w:r w:rsidRPr="008D7EB7">
        <w:rPr>
          <w:rStyle w:val="Appelnotedebasdep"/>
          <w:lang w:val="fr-BE"/>
        </w:rPr>
        <w:t xml:space="preserve"> </w:t>
      </w:r>
      <w:r w:rsidRPr="008D7EB7">
        <w:rPr>
          <w:rFonts w:cs="Calibri Light"/>
          <w:lang w:val="fr-BE"/>
        </w:rPr>
        <w:t>Arrêt n° 72.843 du 30 mars 1998</w:t>
      </w:r>
      <w:r>
        <w:rPr>
          <w:rFonts w:cs="Calibri Light"/>
          <w:lang w:val="fr-BE"/>
        </w:rPr>
        <w:t>.</w:t>
      </w:r>
    </w:p>
  </w:footnote>
  <w:footnote w:id="81">
    <w:p w14:paraId="235A33AA" w14:textId="2A6E9D70" w:rsidR="005B484B" w:rsidRPr="009F74FC" w:rsidRDefault="005B484B" w:rsidP="0036362F">
      <w:pPr>
        <w:pStyle w:val="Notedebasdepage"/>
        <w:rPr>
          <w:lang w:val="fr-BE"/>
        </w:rPr>
      </w:pPr>
      <w:r w:rsidRPr="00792F8A">
        <w:rPr>
          <w:rStyle w:val="Appelnotedebasdep"/>
        </w:rPr>
        <w:footnoteRef/>
      </w:r>
      <w:r w:rsidRPr="008D7EB7">
        <w:rPr>
          <w:rStyle w:val="Appelnotedebasdep"/>
          <w:lang w:val="fr-BE"/>
        </w:rPr>
        <w:t xml:space="preserve"> </w:t>
      </w:r>
      <w:r w:rsidRPr="008D7EB7">
        <w:rPr>
          <w:rFonts w:cs="Calibri Light"/>
          <w:lang w:val="fr-BE"/>
        </w:rPr>
        <w:t>Mons, 24 septembre 2010, R.G.C.F., 2011/2, pp. 165-166</w:t>
      </w:r>
      <w:r>
        <w:rPr>
          <w:rFonts w:cs="Calibri Light"/>
          <w:lang w:val="fr-BE"/>
        </w:rPr>
        <w:t>.</w:t>
      </w:r>
    </w:p>
  </w:footnote>
  <w:footnote w:id="82">
    <w:p w14:paraId="0ACF83B5" w14:textId="2F014EB9" w:rsidR="005B484B" w:rsidRPr="00E063FD" w:rsidRDefault="005B484B" w:rsidP="008D7EB7">
      <w:pPr>
        <w:pStyle w:val="Notedebasdepage"/>
        <w:jc w:val="both"/>
        <w:rPr>
          <w:lang w:val="fr-BE"/>
        </w:rPr>
      </w:pPr>
      <w:r>
        <w:rPr>
          <w:rStyle w:val="Appelnotedebasdep"/>
        </w:rPr>
        <w:footnoteRef/>
      </w:r>
      <w:r w:rsidRPr="008D7EB7">
        <w:rPr>
          <w:lang w:val="fr-BE"/>
        </w:rPr>
        <w:t xml:space="preserve"> </w:t>
      </w:r>
      <w:r w:rsidRPr="008D7EB7">
        <w:rPr>
          <w:rFonts w:asciiTheme="minorHAnsi" w:hAnsiTheme="minorHAnsi" w:cs="Calibri Light"/>
          <w:lang w:val="fr-BE"/>
        </w:rPr>
        <w:t>Art</w:t>
      </w:r>
      <w:r>
        <w:rPr>
          <w:rFonts w:asciiTheme="minorHAnsi" w:hAnsiTheme="minorHAnsi" w:cs="Calibri Light"/>
          <w:lang w:val="fr-BE"/>
        </w:rPr>
        <w:t xml:space="preserve">icle </w:t>
      </w:r>
      <w:r w:rsidRPr="008D7EB7">
        <w:rPr>
          <w:rFonts w:asciiTheme="minorHAnsi" w:hAnsiTheme="minorHAnsi" w:cs="Calibri Light"/>
          <w:lang w:val="fr-BE"/>
        </w:rPr>
        <w:t xml:space="preserve">6 du décret du 3 juillet 2008, modifiant certaines dispositions du décret du 12 février 2004 organisant les provinces wallonnes et du Code de la Démocratie Locale et de la Décentralisation — </w:t>
      </w:r>
      <w:r>
        <w:rPr>
          <w:rFonts w:asciiTheme="minorHAnsi" w:hAnsiTheme="minorHAnsi" w:cs="Calibri Light"/>
          <w:lang w:val="fr-BE"/>
        </w:rPr>
        <w:t xml:space="preserve">Moniteur Belge du 15 juillet </w:t>
      </w:r>
      <w:r w:rsidRPr="008D7EB7">
        <w:rPr>
          <w:rFonts w:asciiTheme="minorHAnsi" w:hAnsiTheme="minorHAnsi" w:cs="Calibri Light"/>
          <w:lang w:val="fr-BE"/>
        </w:rPr>
        <w:t>2008 p.37.017</w:t>
      </w:r>
      <w:r>
        <w:rPr>
          <w:rFonts w:asciiTheme="minorHAnsi" w:hAnsiTheme="minorHAnsi" w:cs="Calibri Light"/>
          <w:lang w:val="fr-BE"/>
        </w:rPr>
        <w:t>.</w:t>
      </w:r>
    </w:p>
  </w:footnote>
  <w:footnote w:id="83">
    <w:p w14:paraId="55FC5BB1" w14:textId="75BD8D7B" w:rsidR="005B484B" w:rsidRPr="00E063FD" w:rsidRDefault="005B484B" w:rsidP="008D7EB7">
      <w:pPr>
        <w:pStyle w:val="Notedebasdepage"/>
        <w:jc w:val="both"/>
        <w:rPr>
          <w:lang w:val="fr-BE"/>
        </w:rPr>
      </w:pPr>
      <w:r>
        <w:rPr>
          <w:rStyle w:val="Appelnotedebasdep"/>
        </w:rPr>
        <w:footnoteRef/>
      </w:r>
      <w:r w:rsidRPr="008D7EB7">
        <w:rPr>
          <w:lang w:val="fr-BE"/>
        </w:rPr>
        <w:t xml:space="preserve"> </w:t>
      </w:r>
      <w:r w:rsidRPr="008D7EB7">
        <w:rPr>
          <w:rFonts w:asciiTheme="minorHAnsi" w:hAnsiTheme="minorHAnsi" w:cs="Calibri Light"/>
          <w:lang w:val="fr-BE"/>
        </w:rPr>
        <w:t>Moniteur belge du 22 avril 1999</w:t>
      </w:r>
      <w:r>
        <w:rPr>
          <w:rFonts w:asciiTheme="minorHAnsi" w:hAnsiTheme="minorHAnsi" w:cs="Calibri Light"/>
          <w:lang w:val="fr-BE"/>
        </w:rPr>
        <w:t>.</w:t>
      </w:r>
    </w:p>
  </w:footnote>
  <w:footnote w:id="84">
    <w:p w14:paraId="4D568432" w14:textId="03E9A74A" w:rsidR="005B484B" w:rsidRPr="00E063FD" w:rsidRDefault="005B484B" w:rsidP="008D7EB7">
      <w:pPr>
        <w:pStyle w:val="Notedebasdepage"/>
        <w:jc w:val="both"/>
        <w:rPr>
          <w:lang w:val="fr-BE"/>
        </w:rPr>
      </w:pPr>
      <w:r>
        <w:rPr>
          <w:rStyle w:val="Appelnotedebasdep"/>
        </w:rPr>
        <w:footnoteRef/>
      </w:r>
      <w:r w:rsidRPr="008D7EB7">
        <w:rPr>
          <w:lang w:val="fr-BE"/>
        </w:rPr>
        <w:t xml:space="preserve"> C</w:t>
      </w:r>
      <w:r w:rsidRPr="008D7EB7">
        <w:rPr>
          <w:rFonts w:asciiTheme="minorHAnsi" w:hAnsiTheme="minorHAnsi" w:cs="Calibri Light"/>
          <w:lang w:val="fr-BE"/>
        </w:rPr>
        <w:t>irculaire du 10 mai 2000 du Ministre fédéral de l'Intérieur, Moniteur belge du 20 mai 2000</w:t>
      </w:r>
      <w:r>
        <w:rPr>
          <w:rFonts w:asciiTheme="minorHAnsi" w:hAnsiTheme="minorHAnsi" w:cs="Calibri Light"/>
          <w:lang w:val="fr-BE"/>
        </w:rPr>
        <w:t>.</w:t>
      </w:r>
      <w:r w:rsidRPr="008D7EB7">
        <w:rPr>
          <w:rFonts w:asciiTheme="minorHAnsi" w:hAnsiTheme="minorHAnsi" w:cs="Calibri Light"/>
          <w:lang w:val="fr-BE"/>
        </w:rPr>
        <w:t xml:space="preserve"> </w:t>
      </w:r>
    </w:p>
  </w:footnote>
  <w:footnote w:id="85">
    <w:p w14:paraId="0B1A456A" w14:textId="6035E287" w:rsidR="005B484B" w:rsidRPr="00E063FD" w:rsidRDefault="005B484B" w:rsidP="008D7EB7">
      <w:pPr>
        <w:pStyle w:val="Notedebasdepage"/>
        <w:jc w:val="both"/>
        <w:rPr>
          <w:lang w:val="fr-BE"/>
        </w:rPr>
      </w:pPr>
      <w:r>
        <w:rPr>
          <w:rStyle w:val="Appelnotedebasdep"/>
        </w:rPr>
        <w:footnoteRef/>
      </w:r>
      <w:r w:rsidRPr="008D7EB7">
        <w:rPr>
          <w:lang w:val="fr-BE"/>
        </w:rPr>
        <w:t xml:space="preserve"> Cour </w:t>
      </w:r>
      <w:r>
        <w:rPr>
          <w:lang w:val="fr-BE"/>
        </w:rPr>
        <w:t>Constitutionnelle</w:t>
      </w:r>
      <w:r w:rsidRPr="008D7EB7">
        <w:rPr>
          <w:lang w:val="fr-BE"/>
        </w:rPr>
        <w:t>, arrêt 134/2004, 22/07/2004</w:t>
      </w:r>
      <w:r>
        <w:rPr>
          <w:lang w:val="fr-BE"/>
        </w:rPr>
        <w:t>.</w:t>
      </w:r>
    </w:p>
  </w:footnote>
  <w:footnote w:id="86">
    <w:p w14:paraId="3C392107" w14:textId="77777777" w:rsidR="008A1D6E" w:rsidRPr="00F8370A" w:rsidRDefault="008A1D6E" w:rsidP="008A1D6E">
      <w:pPr>
        <w:pStyle w:val="Notedebasdepage"/>
        <w:rPr>
          <w:lang w:val="fr-FR"/>
        </w:rPr>
      </w:pPr>
      <w:r>
        <w:rPr>
          <w:rStyle w:val="Appelnotedebasdep"/>
        </w:rPr>
        <w:footnoteRef/>
      </w:r>
      <w:r w:rsidRPr="00F8370A">
        <w:rPr>
          <w:lang w:val="fr-FR"/>
        </w:rPr>
        <w:t xml:space="preserve"> </w:t>
      </w:r>
      <w:r>
        <w:rPr>
          <w:lang w:val="fr-FR"/>
        </w:rPr>
        <w:t xml:space="preserve">Voir point </w:t>
      </w:r>
      <w:r w:rsidRPr="00CA1106">
        <w:rPr>
          <w:lang w:val="fr-FR"/>
        </w:rPr>
        <w:t>I.2.</w:t>
      </w:r>
      <w:r w:rsidRPr="00CA1106">
        <w:rPr>
          <w:lang w:val="fr-FR"/>
        </w:rPr>
        <w:tab/>
        <w:t>Délai de réclamation des taxes locales</w:t>
      </w:r>
    </w:p>
  </w:footnote>
  <w:footnote w:id="87">
    <w:p w14:paraId="09E59F6B" w14:textId="286885DA" w:rsidR="005B484B" w:rsidRPr="00E063FD" w:rsidRDefault="005B484B" w:rsidP="008D7EB7">
      <w:pPr>
        <w:pStyle w:val="Notedebasdepage"/>
        <w:jc w:val="both"/>
        <w:rPr>
          <w:lang w:val="fr-BE"/>
        </w:rPr>
      </w:pPr>
      <w:r>
        <w:rPr>
          <w:rStyle w:val="Appelnotedebasdep"/>
        </w:rPr>
        <w:footnoteRef/>
      </w:r>
      <w:r w:rsidRPr="008D7EB7">
        <w:rPr>
          <w:lang w:val="fr-BE"/>
        </w:rPr>
        <w:t xml:space="preserve"> </w:t>
      </w:r>
      <w:r>
        <w:rPr>
          <w:lang w:val="fr-BE"/>
        </w:rPr>
        <w:t xml:space="preserve">Conseil d’Etat, </w:t>
      </w:r>
      <w:r w:rsidRPr="008D7EB7">
        <w:rPr>
          <w:rFonts w:asciiTheme="minorHAnsi" w:hAnsiTheme="minorHAnsi" w:cs="Calibri Light"/>
          <w:lang w:val="fr-BE"/>
        </w:rPr>
        <w:t>arrêt n° 33.727 du 7 janvier 1990 et arrêts n° 26.210 du 10 avril 1986 et 87.161 du 10 mai 2000</w:t>
      </w:r>
      <w:r>
        <w:rPr>
          <w:rFonts w:asciiTheme="minorHAnsi" w:hAnsiTheme="minorHAnsi" w:cs="Calibri Light"/>
          <w:lang w:val="fr-BE"/>
        </w:rPr>
        <w:t>.</w:t>
      </w:r>
    </w:p>
  </w:footnote>
  <w:footnote w:id="88">
    <w:p w14:paraId="49219048" w14:textId="4CE3C34D" w:rsidR="005B484B" w:rsidRPr="00E063FD" w:rsidRDefault="005B484B" w:rsidP="008D7EB7">
      <w:pPr>
        <w:pStyle w:val="Notedebasdepage"/>
        <w:jc w:val="both"/>
        <w:rPr>
          <w:lang w:val="fr-BE"/>
        </w:rPr>
      </w:pPr>
      <w:r>
        <w:rPr>
          <w:rStyle w:val="Appelnotedebasdep"/>
        </w:rPr>
        <w:footnoteRef/>
      </w:r>
      <w:r w:rsidRPr="008D7EB7">
        <w:rPr>
          <w:lang w:val="fr-BE"/>
        </w:rPr>
        <w:t xml:space="preserve"> </w:t>
      </w:r>
      <w:r>
        <w:rPr>
          <w:lang w:val="fr-BE"/>
        </w:rPr>
        <w:t xml:space="preserve">Conseil d’Etat, </w:t>
      </w:r>
      <w:r w:rsidRPr="008D7EB7">
        <w:rPr>
          <w:rFonts w:asciiTheme="minorHAnsi" w:hAnsiTheme="minorHAnsi" w:cs="Calibri Light"/>
          <w:lang w:val="fr-BE"/>
        </w:rPr>
        <w:t>arrêt n° 13.835 du 11 décembre 1969</w:t>
      </w:r>
      <w:r>
        <w:rPr>
          <w:rFonts w:asciiTheme="minorHAnsi" w:hAnsiTheme="minorHAnsi" w:cs="Calibri Light"/>
          <w:lang w:val="fr-BE"/>
        </w:rPr>
        <w:t>.</w:t>
      </w:r>
    </w:p>
  </w:footnote>
  <w:footnote w:id="89">
    <w:p w14:paraId="27A8EDC7" w14:textId="58C84946" w:rsidR="005B484B" w:rsidRPr="00E063FD" w:rsidRDefault="005B484B" w:rsidP="008D7EB7">
      <w:pPr>
        <w:pStyle w:val="Notedebasdepage"/>
        <w:jc w:val="both"/>
        <w:rPr>
          <w:lang w:val="fr-BE"/>
        </w:rPr>
      </w:pPr>
      <w:r>
        <w:rPr>
          <w:rStyle w:val="Appelnotedebasdep"/>
        </w:rPr>
        <w:footnoteRef/>
      </w:r>
      <w:r w:rsidRPr="008D7EB7">
        <w:rPr>
          <w:lang w:val="fr-BE"/>
        </w:rPr>
        <w:t xml:space="preserve"> </w:t>
      </w:r>
      <w:r w:rsidRPr="008D7EB7">
        <w:rPr>
          <w:rFonts w:asciiTheme="minorHAnsi" w:hAnsiTheme="minorHAnsi" w:cs="Calibri Light"/>
          <w:lang w:val="fr-BE"/>
        </w:rPr>
        <w:t>Loi du 21 mars 1991 portant réforme de certaines entreprises publiques économiques</w:t>
      </w:r>
      <w:r>
        <w:rPr>
          <w:rFonts w:asciiTheme="minorHAnsi" w:hAnsiTheme="minorHAnsi" w:cs="Calibri Light"/>
          <w:lang w:val="fr-BE"/>
        </w:rPr>
        <w:t>.</w:t>
      </w:r>
    </w:p>
  </w:footnote>
  <w:footnote w:id="90">
    <w:p w14:paraId="09A832F0" w14:textId="7246670C" w:rsidR="005B484B" w:rsidRPr="008D7EB7" w:rsidRDefault="005B484B">
      <w:pPr>
        <w:pStyle w:val="Notedebasdepage"/>
        <w:rPr>
          <w:lang w:val="fr-BE"/>
        </w:rPr>
      </w:pPr>
      <w:r>
        <w:rPr>
          <w:rStyle w:val="Appelnotedebasdep"/>
        </w:rPr>
        <w:footnoteRef/>
      </w:r>
      <w:r w:rsidRPr="008D7EB7">
        <w:rPr>
          <w:lang w:val="fr-BE"/>
        </w:rPr>
        <w:t xml:space="preserve"> </w:t>
      </w:r>
      <w:r>
        <w:rPr>
          <w:lang w:val="fr-BE"/>
        </w:rPr>
        <w:t>A</w:t>
      </w:r>
      <w:r w:rsidRPr="004B213F">
        <w:rPr>
          <w:lang w:val="fr-BE"/>
        </w:rPr>
        <w:t>vis motivé de la Commission des Communautés européennes du 26 mai 1999</w:t>
      </w:r>
      <w:r>
        <w:rPr>
          <w:lang w:val="fr-BE"/>
        </w:rPr>
        <w:t>.</w:t>
      </w:r>
    </w:p>
  </w:footnote>
  <w:footnote w:id="91">
    <w:p w14:paraId="16B6BA0C" w14:textId="16AFD647" w:rsidR="005B484B" w:rsidRPr="00E063FD" w:rsidRDefault="005B484B" w:rsidP="008D7EB7">
      <w:pPr>
        <w:pStyle w:val="Notedebasdepage"/>
        <w:jc w:val="both"/>
        <w:rPr>
          <w:lang w:val="fr-BE"/>
        </w:rPr>
      </w:pPr>
      <w:r>
        <w:rPr>
          <w:rStyle w:val="Appelnotedebasdep"/>
        </w:rPr>
        <w:footnoteRef/>
      </w:r>
      <w:r w:rsidRPr="008D7EB7">
        <w:rPr>
          <w:lang w:val="fr-BE"/>
        </w:rPr>
        <w:t xml:space="preserve"> </w:t>
      </w:r>
      <w:r>
        <w:rPr>
          <w:lang w:val="fr-BE"/>
        </w:rPr>
        <w:t>Conseil d’Etat,</w:t>
      </w:r>
      <w:r w:rsidRPr="008D7EB7">
        <w:rPr>
          <w:rFonts w:asciiTheme="minorHAnsi" w:hAnsiTheme="minorHAnsi" w:cs="Calibri Light"/>
          <w:lang w:val="fr-BE"/>
        </w:rPr>
        <w:t xml:space="preserve"> arrêt n°85.563 du 23 février 2000 du Conseil d'Etat considérant cette taxe comme un octroi prohibé en vertu de la loi du 18 juillet 1860 portant abolition des octrois communaux</w:t>
      </w:r>
      <w:r>
        <w:rPr>
          <w:rFonts w:asciiTheme="minorHAnsi" w:hAnsiTheme="minorHAnsi" w:cs="Calibri Light"/>
          <w:lang w:val="fr-BE"/>
        </w:rPr>
        <w:t>.</w:t>
      </w:r>
    </w:p>
  </w:footnote>
  <w:footnote w:id="92">
    <w:p w14:paraId="6E9D956F" w14:textId="3698A165" w:rsidR="005B484B" w:rsidRPr="008D7EB7" w:rsidRDefault="005B484B">
      <w:pPr>
        <w:pStyle w:val="Notedebasdepage"/>
        <w:rPr>
          <w:lang w:val="fr-BE"/>
        </w:rPr>
      </w:pPr>
      <w:r>
        <w:rPr>
          <w:rStyle w:val="Appelnotedebasdep"/>
        </w:rPr>
        <w:footnoteRef/>
      </w:r>
      <w:r w:rsidRPr="008D7EB7">
        <w:rPr>
          <w:lang w:val="fr-BE"/>
        </w:rPr>
        <w:t xml:space="preserve"> Décret du 23 février 2006 paru au moniteur belge du 7 mars 2006 p. 13.611</w:t>
      </w:r>
      <w:r>
        <w:rPr>
          <w:lang w:val="fr-BE"/>
        </w:rPr>
        <w:t>.</w:t>
      </w:r>
    </w:p>
  </w:footnote>
  <w:footnote w:id="93">
    <w:p w14:paraId="242DA6D2" w14:textId="77777777" w:rsidR="005B484B" w:rsidRPr="008D7EB7" w:rsidRDefault="005B484B" w:rsidP="00280CFA">
      <w:pPr>
        <w:pStyle w:val="Notedebasdepage"/>
        <w:rPr>
          <w:lang w:val="fr-BE"/>
        </w:rPr>
      </w:pPr>
      <w:r>
        <w:rPr>
          <w:rStyle w:val="Appelnotedebasdep"/>
        </w:rPr>
        <w:footnoteRef/>
      </w:r>
      <w:r w:rsidRPr="008D7EB7">
        <w:rPr>
          <w:lang w:val="fr-BE"/>
        </w:rPr>
        <w:t xml:space="preserve"> Cour de Cassation, 11/9/2014</w:t>
      </w:r>
    </w:p>
  </w:footnote>
  <w:footnote w:id="94">
    <w:p w14:paraId="06657A98" w14:textId="77777777" w:rsidR="005B484B" w:rsidRPr="008D7EB7" w:rsidRDefault="005B484B" w:rsidP="00280CFA">
      <w:pPr>
        <w:pStyle w:val="Notedebasdepage"/>
        <w:rPr>
          <w:lang w:val="fr-BE"/>
        </w:rPr>
      </w:pPr>
      <w:r>
        <w:rPr>
          <w:rStyle w:val="Appelnotedebasdep"/>
        </w:rPr>
        <w:footnoteRef/>
      </w:r>
      <w:r w:rsidRPr="008D7EB7">
        <w:rPr>
          <w:lang w:val="fr-BE"/>
        </w:rPr>
        <w:t xml:space="preserve"> </w:t>
      </w:r>
      <w:r w:rsidRPr="008D7EB7">
        <w:rPr>
          <w:rFonts w:cs="Calibri Light"/>
          <w:lang w:val="fr-BE"/>
        </w:rPr>
        <w:t>C. de Cassation. 14/6/1960, pas.1060, I, 1184</w:t>
      </w:r>
    </w:p>
  </w:footnote>
  <w:footnote w:id="95">
    <w:p w14:paraId="6932BD6F" w14:textId="0E402E49" w:rsidR="005B484B" w:rsidRPr="00E852C4" w:rsidRDefault="005B484B" w:rsidP="00280CFA">
      <w:pPr>
        <w:pStyle w:val="Notedebasdepage"/>
        <w:rPr>
          <w:lang w:val="fr-BE"/>
        </w:rPr>
      </w:pPr>
      <w:r>
        <w:rPr>
          <w:rStyle w:val="Appelnotedebasdep"/>
        </w:rPr>
        <w:footnoteRef/>
      </w:r>
      <w:r w:rsidRPr="008D7EB7">
        <w:rPr>
          <w:lang w:val="fr-BE"/>
        </w:rPr>
        <w:t xml:space="preserve"> Moniteur Belge 30</w:t>
      </w:r>
      <w:r>
        <w:rPr>
          <w:lang w:val="fr-BE"/>
        </w:rPr>
        <w:t xml:space="preserve"> avril 20</w:t>
      </w:r>
      <w:r w:rsidRPr="008D7EB7">
        <w:rPr>
          <w:lang w:val="fr-BE"/>
        </w:rPr>
        <w:t>19.</w:t>
      </w:r>
    </w:p>
  </w:footnote>
  <w:footnote w:id="96">
    <w:p w14:paraId="3556A890" w14:textId="361E8DB8" w:rsidR="00F62FB6" w:rsidRPr="007D7FE2" w:rsidRDefault="00F62FB6">
      <w:pPr>
        <w:pStyle w:val="Notedebasdepage"/>
        <w:rPr>
          <w:lang w:val="fr-FR"/>
        </w:rPr>
      </w:pPr>
      <w:r>
        <w:rPr>
          <w:rStyle w:val="Appelnotedebasdep"/>
        </w:rPr>
        <w:footnoteRef/>
      </w:r>
      <w:r w:rsidRPr="007D7FE2">
        <w:rPr>
          <w:lang w:val="fr-FR"/>
        </w:rPr>
        <w:t xml:space="preserve"> Moniteur Belge 18 décembre 2023.</w:t>
      </w:r>
    </w:p>
  </w:footnote>
  <w:footnote w:id="97">
    <w:p w14:paraId="014FDA6A" w14:textId="3380300E" w:rsidR="005B484B" w:rsidRPr="008D7EB7" w:rsidRDefault="005B484B">
      <w:pPr>
        <w:pStyle w:val="Notedebasdepage"/>
        <w:rPr>
          <w:lang w:val="fr-BE"/>
        </w:rPr>
      </w:pPr>
      <w:r>
        <w:rPr>
          <w:rStyle w:val="Appelnotedebasdep"/>
        </w:rPr>
        <w:footnoteRef/>
      </w:r>
      <w:r w:rsidRPr="008D7EB7">
        <w:rPr>
          <w:lang w:val="fr-BE"/>
        </w:rPr>
        <w:t xml:space="preserve"> </w:t>
      </w:r>
      <w:r>
        <w:rPr>
          <w:lang w:val="fr-BE"/>
        </w:rPr>
        <w:t xml:space="preserve">Article </w:t>
      </w:r>
      <w:r w:rsidRPr="008D7EB7">
        <w:rPr>
          <w:lang w:val="fr-BE"/>
        </w:rPr>
        <w:t>2, §1er, 7°, a), iii.</w:t>
      </w:r>
    </w:p>
  </w:footnote>
  <w:footnote w:id="98">
    <w:p w14:paraId="706F6C79" w14:textId="77777777" w:rsidR="00961297" w:rsidRPr="008D7EB7" w:rsidRDefault="00961297" w:rsidP="00961297">
      <w:pPr>
        <w:pStyle w:val="Notedebasdepage"/>
        <w:rPr>
          <w:lang w:val="fr-BE"/>
        </w:rPr>
      </w:pPr>
      <w:r>
        <w:rPr>
          <w:rStyle w:val="Appelnotedebasdep"/>
        </w:rPr>
        <w:footnoteRef/>
      </w:r>
      <w:r w:rsidRPr="008D7EB7">
        <w:rPr>
          <w:lang w:val="fr-BE"/>
        </w:rPr>
        <w:t xml:space="preserve"> </w:t>
      </w:r>
      <w:r w:rsidRPr="008D7EB7">
        <w:rPr>
          <w:rFonts w:eastAsia="Calibri"/>
          <w:szCs w:val="22"/>
          <w:lang w:val="fr-BE"/>
        </w:rPr>
        <w:t xml:space="preserve">Article </w:t>
      </w:r>
      <w:r>
        <w:rPr>
          <w:rFonts w:eastAsia="Calibri"/>
          <w:szCs w:val="22"/>
          <w:lang w:val="fr-BE"/>
        </w:rPr>
        <w:t>414 C.I.R</w:t>
      </w:r>
      <w:r w:rsidRPr="008D7EB7">
        <w:rPr>
          <w:rFonts w:eastAsia="Calibri"/>
          <w:szCs w:val="22"/>
          <w:lang w:val="fr-BE"/>
        </w:rPr>
        <w:t>.</w:t>
      </w:r>
      <w:r>
        <w:rPr>
          <w:rFonts w:eastAsia="Calibri"/>
          <w:szCs w:val="22"/>
          <w:lang w:val="fr-BE"/>
        </w:rPr>
        <w:t xml:space="preserve"> 92.</w:t>
      </w:r>
    </w:p>
  </w:footnote>
  <w:footnote w:id="99">
    <w:p w14:paraId="43AB6D86" w14:textId="1E745500" w:rsidR="005B484B" w:rsidRPr="008D7EB7" w:rsidRDefault="005B484B">
      <w:pPr>
        <w:pStyle w:val="Notedebasdepage"/>
        <w:rPr>
          <w:lang w:val="fr-BE"/>
        </w:rPr>
      </w:pPr>
      <w:r>
        <w:rPr>
          <w:rStyle w:val="Appelnotedebasdep"/>
        </w:rPr>
        <w:footnoteRef/>
      </w:r>
      <w:r w:rsidRPr="008D7EB7">
        <w:rPr>
          <w:lang w:val="fr-BE"/>
        </w:rPr>
        <w:t xml:space="preserve"> </w:t>
      </w:r>
      <w:r>
        <w:rPr>
          <w:lang w:val="fr-BE"/>
        </w:rPr>
        <w:t>L</w:t>
      </w:r>
      <w:r w:rsidRPr="00475C19">
        <w:rPr>
          <w:lang w:val="fr-BE"/>
        </w:rPr>
        <w:t>a loi du 20 décembre 2002 relative au recouvrement amiable des dettes du consommateur</w:t>
      </w:r>
      <w:r>
        <w:rPr>
          <w:lang w:val="fr-BE"/>
        </w:rPr>
        <w:t>.</w:t>
      </w:r>
      <w:r w:rsidR="009515A5">
        <w:rPr>
          <w:lang w:val="fr-BE"/>
        </w:rPr>
        <w:t xml:space="preserve"> </w:t>
      </w:r>
    </w:p>
  </w:footnote>
  <w:footnote w:id="100">
    <w:p w14:paraId="3130478C" w14:textId="77777777" w:rsidR="0060197F" w:rsidRPr="00BD54E7" w:rsidRDefault="0060197F" w:rsidP="0060197F">
      <w:pPr>
        <w:pStyle w:val="Notedebasdepage"/>
        <w:rPr>
          <w:lang w:val="fr-BE"/>
        </w:rPr>
      </w:pPr>
      <w:r>
        <w:rPr>
          <w:rStyle w:val="Appelnotedebasdep"/>
        </w:rPr>
        <w:footnoteRef/>
      </w:r>
      <w:r w:rsidRPr="00BD54E7">
        <w:rPr>
          <w:lang w:val="fr-FR"/>
        </w:rPr>
        <w:t xml:space="preserve"> </w:t>
      </w:r>
      <w:r>
        <w:rPr>
          <w:lang w:val="fr-BE"/>
        </w:rPr>
        <w:t>Loi du 4 mai 2023 (M.B., 23.05.2023, Ed.2)</w:t>
      </w:r>
    </w:p>
  </w:footnote>
  <w:footnote w:id="101">
    <w:p w14:paraId="39CBABB6" w14:textId="1B61CD90" w:rsidR="005B484B" w:rsidRPr="00BC172A" w:rsidRDefault="005B484B" w:rsidP="00475C19">
      <w:pPr>
        <w:pStyle w:val="Notedebasdepage"/>
        <w:rPr>
          <w:lang w:val="fr-BE"/>
        </w:rPr>
      </w:pPr>
      <w:r>
        <w:rPr>
          <w:rStyle w:val="Appelnotedebasdep"/>
        </w:rPr>
        <w:footnoteRef/>
      </w:r>
      <w:r w:rsidRPr="00BC172A">
        <w:rPr>
          <w:lang w:val="fr-BE"/>
        </w:rPr>
        <w:t xml:space="preserve"> </w:t>
      </w:r>
      <w:r>
        <w:rPr>
          <w:lang w:val="fr-BE"/>
        </w:rPr>
        <w:t xml:space="preserve">Article </w:t>
      </w:r>
      <w:r w:rsidRPr="00475C19">
        <w:rPr>
          <w:lang w:val="fr-BE"/>
        </w:rPr>
        <w:t xml:space="preserve">L1124-40 </w:t>
      </w:r>
      <w:r>
        <w:rPr>
          <w:lang w:val="fr-BE"/>
        </w:rPr>
        <w:t xml:space="preserve">du </w:t>
      </w:r>
      <w:r w:rsidRPr="00475C19">
        <w:rPr>
          <w:lang w:val="fr-BE"/>
        </w:rPr>
        <w:t>CDLD</w:t>
      </w:r>
      <w:r>
        <w:rPr>
          <w:lang w:val="fr-BE"/>
        </w:rPr>
        <w:t>.</w:t>
      </w:r>
    </w:p>
  </w:footnote>
  <w:footnote w:id="102">
    <w:p w14:paraId="6E6F67AF" w14:textId="3410AD4A" w:rsidR="00212CAF" w:rsidRPr="009665AF" w:rsidRDefault="00212CAF">
      <w:pPr>
        <w:pStyle w:val="Notedebasdepage"/>
        <w:rPr>
          <w:lang w:val="fr-FR"/>
        </w:rPr>
      </w:pPr>
      <w:r>
        <w:rPr>
          <w:rStyle w:val="Appelnotedebasdep"/>
        </w:rPr>
        <w:footnoteRef/>
      </w:r>
      <w:r w:rsidRPr="009665AF">
        <w:rPr>
          <w:lang w:val="fr-FR"/>
        </w:rPr>
        <w:t xml:space="preserve"> (6)</w:t>
      </w:r>
      <w:r w:rsidRPr="009665AF">
        <w:rPr>
          <w:lang w:val="fr-FR"/>
        </w:rPr>
        <w:tab/>
        <w:t>Cass. (1" ch.), 17 juin 2016, R.G. n° F.15.0148.F., Pas., 2016/6-7-8, pp. 1440-1449.</w:t>
      </w:r>
    </w:p>
  </w:footnote>
  <w:footnote w:id="103">
    <w:p w14:paraId="379DD0D6" w14:textId="7E291DF0" w:rsidR="005B484B" w:rsidRPr="008D7EB7" w:rsidRDefault="005B484B">
      <w:pPr>
        <w:pStyle w:val="Notedebasdepage"/>
        <w:rPr>
          <w:lang w:val="fr-BE"/>
        </w:rPr>
      </w:pPr>
      <w:r>
        <w:rPr>
          <w:rStyle w:val="Appelnotedebasdep"/>
        </w:rPr>
        <w:footnoteRef/>
      </w:r>
      <w:r w:rsidRPr="008D7EB7">
        <w:rPr>
          <w:lang w:val="fr-BE"/>
        </w:rPr>
        <w:t xml:space="preserve"> </w:t>
      </w:r>
      <w:r w:rsidRPr="007E3849">
        <w:rPr>
          <w:lang w:val="fr-BE"/>
        </w:rPr>
        <w:t>Arrêt n°155/2008 du 6 novembre 2008 (point B.11.2).</w:t>
      </w:r>
    </w:p>
  </w:footnote>
  <w:footnote w:id="104">
    <w:p w14:paraId="76AEC67A" w14:textId="36C67EE7" w:rsidR="005B484B" w:rsidRPr="008D7EB7" w:rsidRDefault="005B484B">
      <w:pPr>
        <w:pStyle w:val="Notedebasdepage"/>
        <w:rPr>
          <w:lang w:val="fr-BE"/>
        </w:rPr>
      </w:pPr>
      <w:r>
        <w:rPr>
          <w:rStyle w:val="Appelnotedebasdep"/>
        </w:rPr>
        <w:footnoteRef/>
      </w:r>
      <w:r w:rsidRPr="008D7EB7">
        <w:rPr>
          <w:lang w:val="fr-BE"/>
        </w:rPr>
        <w:t xml:space="preserve"> </w:t>
      </w:r>
      <w:r w:rsidRPr="00FE6EB9">
        <w:rPr>
          <w:lang w:val="fr-BE"/>
        </w:rPr>
        <w:t>Arrêt du 6 octobre 2000 (F.97.0038.N/1).</w:t>
      </w:r>
    </w:p>
  </w:footnote>
  <w:footnote w:id="105">
    <w:p w14:paraId="54740959" w14:textId="1F1A7085" w:rsidR="00812037" w:rsidRPr="00812037" w:rsidRDefault="00812037">
      <w:pPr>
        <w:pStyle w:val="Notedebasdepage"/>
        <w:rPr>
          <w:lang w:val="fr-FR"/>
        </w:rPr>
      </w:pPr>
      <w:r>
        <w:rPr>
          <w:rStyle w:val="Appelnotedebasdep"/>
        </w:rPr>
        <w:footnoteRef/>
      </w:r>
      <w:r w:rsidRPr="00812037">
        <w:rPr>
          <w:lang w:val="fr-FR"/>
        </w:rPr>
        <w:t xml:space="preserve"> Arrêt de la Cour de cassation du 15 octobre 2010 (F.09.0092.N).</w:t>
      </w:r>
    </w:p>
  </w:footnote>
  <w:footnote w:id="106">
    <w:p w14:paraId="658B6103" w14:textId="14D8E5B7" w:rsidR="00223176" w:rsidRPr="003167C2" w:rsidRDefault="00223176">
      <w:pPr>
        <w:pStyle w:val="Notedebasdepage"/>
        <w:rPr>
          <w:lang w:val="fr-FR"/>
        </w:rPr>
      </w:pPr>
      <w:r>
        <w:rPr>
          <w:rStyle w:val="Appelnotedebasdep"/>
        </w:rPr>
        <w:footnoteRef/>
      </w:r>
      <w:r w:rsidRPr="003167C2">
        <w:rPr>
          <w:lang w:val="fr-FR"/>
        </w:rPr>
        <w:t xml:space="preserve"> </w:t>
      </w:r>
      <w:r>
        <w:rPr>
          <w:lang w:val="fr-FR"/>
        </w:rPr>
        <w:t>Article</w:t>
      </w:r>
      <w:r w:rsidR="00A01F17">
        <w:rPr>
          <w:lang w:val="fr-FR"/>
        </w:rPr>
        <w:t xml:space="preserve"> 371 du CIR</w:t>
      </w:r>
      <w:r>
        <w:rPr>
          <w:lang w:val="fr-FR"/>
        </w:rPr>
        <w:t xml:space="preserve"> </w:t>
      </w:r>
      <w:r w:rsidR="00A01F17">
        <w:rPr>
          <w:lang w:val="fr-FR"/>
        </w:rPr>
        <w:t xml:space="preserve">tel que modifié par l’article </w:t>
      </w:r>
      <w:r>
        <w:rPr>
          <w:lang w:val="fr-FR"/>
        </w:rPr>
        <w:t>98 de la loi du 20 novembre 2022</w:t>
      </w:r>
      <w:r w:rsidRPr="003167C2">
        <w:rPr>
          <w:lang w:val="fr-FR"/>
        </w:rPr>
        <w:t xml:space="preserve"> </w:t>
      </w:r>
      <w:r w:rsidRPr="00223176">
        <w:rPr>
          <w:lang w:val="fr-FR"/>
        </w:rPr>
        <w:t xml:space="preserve">portant des dispositions fiscales et financières diverses. </w:t>
      </w:r>
      <w:r>
        <w:rPr>
          <w:lang w:val="fr-FR"/>
        </w:rPr>
        <w:t xml:space="preserve"> (M.B. 30.11.2022) </w:t>
      </w:r>
    </w:p>
  </w:footnote>
  <w:footnote w:id="107">
    <w:p w14:paraId="5B6ADCE7" w14:textId="658E1941" w:rsidR="00B752C3" w:rsidRPr="009665AF" w:rsidRDefault="00B752C3">
      <w:pPr>
        <w:pStyle w:val="Notedebasdepage"/>
        <w:rPr>
          <w:lang w:val="fr-FR"/>
        </w:rPr>
      </w:pPr>
      <w:r>
        <w:rPr>
          <w:rStyle w:val="Appelnotedebasdep"/>
        </w:rPr>
        <w:footnoteRef/>
      </w:r>
      <w:r w:rsidRPr="009665AF">
        <w:rPr>
          <w:lang w:val="fr-FR"/>
        </w:rPr>
        <w:t xml:space="preserve"> Arrêt de </w:t>
      </w:r>
      <w:bookmarkStart w:id="4629" w:name="_Hlk99374780"/>
      <w:r w:rsidRPr="009665AF">
        <w:rPr>
          <w:lang w:val="fr-FR"/>
        </w:rPr>
        <w:t>la Cour constitutionnelle du 22 avril 2021n°63/2021</w:t>
      </w:r>
      <w:r w:rsidR="00D157CC" w:rsidRPr="009665AF">
        <w:rPr>
          <w:lang w:val="fr-FR"/>
        </w:rPr>
        <w:t xml:space="preserve"> - RFRL2021/4</w:t>
      </w:r>
    </w:p>
    <w:bookmarkEnd w:id="4629"/>
  </w:footnote>
  <w:footnote w:id="108">
    <w:p w14:paraId="7EB93D47" w14:textId="32B6DF30" w:rsidR="005B484B" w:rsidRPr="008D7EB7" w:rsidRDefault="005B484B" w:rsidP="008D7EB7">
      <w:pPr>
        <w:pStyle w:val="Notedebasdepage"/>
        <w:jc w:val="both"/>
        <w:rPr>
          <w:lang w:val="fr-BE"/>
        </w:rPr>
      </w:pPr>
      <w:r>
        <w:rPr>
          <w:rStyle w:val="Appelnotedebasdep"/>
        </w:rPr>
        <w:footnoteRef/>
      </w:r>
      <w:r w:rsidRPr="008D7EB7">
        <w:rPr>
          <w:lang w:val="fr-BE"/>
        </w:rPr>
        <w:t xml:space="preserve"> Cf. Cassation du 19 décembre 1997 Pas., I, 574 ; Cassation du 6 mars 1973, Pas., I, 669</w:t>
      </w:r>
      <w:r w:rsidR="002F079D">
        <w:rPr>
          <w:lang w:val="fr-BE"/>
        </w:rPr>
        <w:t xml:space="preserve"> </w:t>
      </w:r>
      <w:r w:rsidRPr="008D7EB7">
        <w:rPr>
          <w:lang w:val="fr-BE"/>
        </w:rPr>
        <w:t>; Cassation du 23 janvier 1980, Pas., 1980, I, 577).</w:t>
      </w:r>
    </w:p>
  </w:footnote>
  <w:footnote w:id="109">
    <w:p w14:paraId="2370D41E" w14:textId="4E7D874B" w:rsidR="005B484B" w:rsidRPr="008D7EB7" w:rsidRDefault="005B484B" w:rsidP="008D7EB7">
      <w:pPr>
        <w:pStyle w:val="Notedebasdepage"/>
        <w:jc w:val="both"/>
        <w:rPr>
          <w:lang w:val="fr-BE"/>
        </w:rPr>
      </w:pPr>
      <w:r>
        <w:rPr>
          <w:rStyle w:val="Appelnotedebasdep"/>
        </w:rPr>
        <w:footnoteRef/>
      </w:r>
      <w:r w:rsidRPr="008D7EB7">
        <w:rPr>
          <w:lang w:val="fr-BE"/>
        </w:rPr>
        <w:t xml:space="preserve"> Cf. Cassation du 23 janvier 2004, </w:t>
      </w:r>
      <w:hyperlink r:id="rId1" w:history="1">
        <w:r w:rsidR="002F079D" w:rsidRPr="00775087">
          <w:rPr>
            <w:rStyle w:val="Lienhypertexte"/>
            <w:lang w:val="fr-BE"/>
          </w:rPr>
          <w:t>www.juridat.be</w:t>
        </w:r>
      </w:hyperlink>
      <w:r w:rsidR="002F079D">
        <w:rPr>
          <w:lang w:val="fr-BE"/>
        </w:rPr>
        <w:t xml:space="preserve"> </w:t>
      </w:r>
      <w:r w:rsidRPr="008D7EB7">
        <w:rPr>
          <w:lang w:val="fr-BE"/>
        </w:rPr>
        <w:t xml:space="preserve">; </w:t>
      </w:r>
      <w:bookmarkStart w:id="4632" w:name="_Hlk39392816"/>
      <w:r w:rsidRPr="008D7EB7">
        <w:rPr>
          <w:lang w:val="fr-BE"/>
        </w:rPr>
        <w:t>Cassation du</w:t>
      </w:r>
      <w:bookmarkEnd w:id="4632"/>
      <w:r w:rsidRPr="008D7EB7">
        <w:rPr>
          <w:lang w:val="fr-BE"/>
        </w:rPr>
        <w:t xml:space="preserve"> 20 juin 1991, Pas., I, p. 923 ; Cassation du 23 janvier 1980, Pas., 1980, I, pp. 577 à 578 ; Liège, 1er février 2006, www.fiscalnet.be, Liège, 24 juin 1992, Bulletin des contributions, 745, p. 73).</w:t>
      </w:r>
    </w:p>
  </w:footnote>
  <w:footnote w:id="110">
    <w:p w14:paraId="3A86382C" w14:textId="77777777" w:rsidR="005B484B" w:rsidRPr="008D7EB7" w:rsidRDefault="005B484B" w:rsidP="008D7EB7">
      <w:pPr>
        <w:pStyle w:val="Notedebasdepage"/>
        <w:jc w:val="both"/>
        <w:rPr>
          <w:lang w:val="fr-BE"/>
        </w:rPr>
      </w:pPr>
      <w:r>
        <w:rPr>
          <w:rStyle w:val="Appelnotedebasdep"/>
        </w:rPr>
        <w:footnoteRef/>
      </w:r>
      <w:r w:rsidRPr="008D7EB7">
        <w:rPr>
          <w:lang w:val="fr-BE"/>
        </w:rPr>
        <w:t xml:space="preserve"> Cf. Liège, 1</w:t>
      </w:r>
      <w:r w:rsidRPr="008D7EB7">
        <w:rPr>
          <w:vertAlign w:val="superscript"/>
          <w:lang w:val="fr-BE"/>
        </w:rPr>
        <w:t>er</w:t>
      </w:r>
      <w:r w:rsidRPr="008D7EB7">
        <w:rPr>
          <w:lang w:val="fr-BE"/>
        </w:rPr>
        <w:t xml:space="preserve"> février 2006, www.fiscalnet.be.</w:t>
      </w:r>
    </w:p>
  </w:footnote>
  <w:footnote w:id="111">
    <w:p w14:paraId="4A25CF71" w14:textId="77777777" w:rsidR="005B484B" w:rsidRPr="008D7EB7" w:rsidRDefault="005B484B" w:rsidP="008D7EB7">
      <w:pPr>
        <w:pStyle w:val="Notedebasdepage"/>
        <w:jc w:val="both"/>
        <w:rPr>
          <w:lang w:val="fr-BE"/>
        </w:rPr>
      </w:pPr>
      <w:r>
        <w:rPr>
          <w:rStyle w:val="Appelnotedebasdep"/>
        </w:rPr>
        <w:footnoteRef/>
      </w:r>
      <w:r w:rsidRPr="008D7EB7">
        <w:rPr>
          <w:lang w:val="fr-BE"/>
        </w:rPr>
        <w:t xml:space="preserve"> Cf. Cassation du 16 mars 1973, www.juridat.be, O. Bertin et V. Poisson, « Le dégrèvement d’office, développements récents », R.G.C.F., 2005, pp. 156 et s. et références citées).</w:t>
      </w:r>
    </w:p>
  </w:footnote>
  <w:footnote w:id="112">
    <w:p w14:paraId="27940BA0" w14:textId="77777777" w:rsidR="005B484B" w:rsidRPr="008D7EB7" w:rsidRDefault="005B484B" w:rsidP="008D7EB7">
      <w:pPr>
        <w:pStyle w:val="Notedebasdepage"/>
        <w:jc w:val="both"/>
        <w:rPr>
          <w:lang w:val="fr-BE"/>
        </w:rPr>
      </w:pPr>
      <w:r>
        <w:rPr>
          <w:rStyle w:val="Appelnotedebasdep"/>
        </w:rPr>
        <w:footnoteRef/>
      </w:r>
      <w:r w:rsidRPr="008D7EB7">
        <w:rPr>
          <w:lang w:val="fr-BE"/>
        </w:rPr>
        <w:t xml:space="preserve"> </w:t>
      </w:r>
      <w:bookmarkStart w:id="4633" w:name="_Hlk39393039"/>
      <w:r w:rsidRPr="008D7EB7">
        <w:rPr>
          <w:lang w:val="fr-BE"/>
        </w:rPr>
        <w:t xml:space="preserve">Cf. Cassation du </w:t>
      </w:r>
      <w:bookmarkEnd w:id="4633"/>
      <w:r w:rsidRPr="008D7EB7">
        <w:rPr>
          <w:lang w:val="fr-BE"/>
        </w:rPr>
        <w:t>16 mars 1973, Pas., 1973, I, 669.</w:t>
      </w:r>
    </w:p>
  </w:footnote>
  <w:footnote w:id="113">
    <w:p w14:paraId="758ED057" w14:textId="77777777" w:rsidR="005B484B" w:rsidRPr="008D7EB7" w:rsidRDefault="005B484B" w:rsidP="008D7EB7">
      <w:pPr>
        <w:pStyle w:val="Notedebasdepage"/>
        <w:jc w:val="both"/>
        <w:rPr>
          <w:lang w:val="fr-BE"/>
        </w:rPr>
      </w:pPr>
      <w:r>
        <w:rPr>
          <w:rStyle w:val="Appelnotedebasdep"/>
        </w:rPr>
        <w:footnoteRef/>
      </w:r>
      <w:r w:rsidRPr="008D7EB7">
        <w:rPr>
          <w:lang w:val="fr-BE"/>
        </w:rPr>
        <w:t xml:space="preserve"> Cf. Cassation du 7 janvier 1969, Pas., 69, I, 422 et note Feye et Cardyn ; Mons, 24 avril 1990, J.L.M.B., 1990, p. </w:t>
      </w:r>
      <w:r w:rsidRPr="002F079D">
        <w:rPr>
          <w:lang w:val="fr-BE"/>
        </w:rPr>
        <w:t>149.</w:t>
      </w:r>
    </w:p>
  </w:footnote>
  <w:footnote w:id="114">
    <w:p w14:paraId="2E913769" w14:textId="284922BF" w:rsidR="00565234" w:rsidRPr="009665AF" w:rsidRDefault="00565234">
      <w:pPr>
        <w:pStyle w:val="Notedebasdepage"/>
        <w:rPr>
          <w:lang w:val="fr-FR"/>
        </w:rPr>
      </w:pPr>
      <w:r>
        <w:rPr>
          <w:rStyle w:val="Appelnotedebasdep"/>
        </w:rPr>
        <w:footnoteRef/>
      </w:r>
      <w:r w:rsidRPr="009665AF">
        <w:rPr>
          <w:lang w:val="fr-FR"/>
        </w:rPr>
        <w:t xml:space="preserve"> </w:t>
      </w:r>
      <w:r w:rsidR="002F079D">
        <w:rPr>
          <w:lang w:val="fr-FR"/>
        </w:rPr>
        <w:t>C</w:t>
      </w:r>
      <w:r w:rsidRPr="009665AF">
        <w:rPr>
          <w:lang w:val="fr-FR"/>
        </w:rPr>
        <w:t xml:space="preserve">irculaire du 10 mai 2000, le </w:t>
      </w:r>
      <w:r w:rsidR="007C3B5A" w:rsidRPr="009665AF">
        <w:rPr>
          <w:lang w:val="fr-FR"/>
        </w:rPr>
        <w:t>M</w:t>
      </w:r>
      <w:r w:rsidRPr="009665AF">
        <w:rPr>
          <w:lang w:val="fr-FR"/>
        </w:rPr>
        <w:t>inistre de l'Intérieur</w:t>
      </w:r>
      <w:r w:rsidR="007C3B5A" w:rsidRPr="009665AF">
        <w:rPr>
          <w:lang w:val="fr-FR"/>
        </w:rPr>
        <w:t>, M.B. 20.05.2000, p.16849</w:t>
      </w:r>
      <w:r w:rsidR="002F079D">
        <w:rPr>
          <w:lang w:val="fr-FR"/>
        </w:rPr>
        <w:t>.</w:t>
      </w:r>
    </w:p>
  </w:footnote>
  <w:footnote w:id="115">
    <w:p w14:paraId="35FFA98F" w14:textId="1B30C9D4" w:rsidR="005B484B" w:rsidRPr="008D7EB7" w:rsidRDefault="005B484B" w:rsidP="008D7EB7">
      <w:pPr>
        <w:pStyle w:val="Notedebasdepage"/>
        <w:jc w:val="both"/>
        <w:rPr>
          <w:lang w:val="fr-BE"/>
        </w:rPr>
      </w:pPr>
      <w:r>
        <w:rPr>
          <w:rStyle w:val="Appelnotedebasdep"/>
        </w:rPr>
        <w:footnoteRef/>
      </w:r>
      <w:r w:rsidRPr="008D7EB7">
        <w:rPr>
          <w:lang w:val="fr-BE"/>
        </w:rPr>
        <w:t xml:space="preserve"> </w:t>
      </w:r>
      <w:r w:rsidRPr="007E3849">
        <w:rPr>
          <w:lang w:val="fr-BE"/>
        </w:rPr>
        <w:t>Article 1385undecies du Code judiciaire.</w:t>
      </w:r>
    </w:p>
  </w:footnote>
  <w:footnote w:id="116">
    <w:p w14:paraId="344DAB0F" w14:textId="05E65AA3" w:rsidR="005B484B" w:rsidRPr="008D7EB7" w:rsidRDefault="005B484B" w:rsidP="008D7EB7">
      <w:pPr>
        <w:pStyle w:val="Notedebasdepage"/>
        <w:jc w:val="both"/>
        <w:rPr>
          <w:lang w:val="fr-BE"/>
        </w:rPr>
      </w:pPr>
      <w:r>
        <w:rPr>
          <w:rStyle w:val="Appelnotedebasdep"/>
        </w:rPr>
        <w:footnoteRef/>
      </w:r>
      <w:r w:rsidRPr="008D7EB7">
        <w:rPr>
          <w:lang w:val="fr-BE"/>
        </w:rPr>
        <w:t xml:space="preserve"> </w:t>
      </w:r>
      <w:r w:rsidRPr="007E3849">
        <w:rPr>
          <w:lang w:val="fr-BE"/>
        </w:rPr>
        <w:t>Article 414, § 2 du code des impôts sur les revenus.</w:t>
      </w:r>
    </w:p>
  </w:footnote>
  <w:footnote w:id="117">
    <w:p w14:paraId="3A07055E" w14:textId="3BBA5813" w:rsidR="00E24783" w:rsidRPr="009665AF" w:rsidRDefault="00E24783">
      <w:pPr>
        <w:pStyle w:val="Notedebasdepage"/>
        <w:rPr>
          <w:lang w:val="fr-FR"/>
        </w:rPr>
      </w:pPr>
      <w:r>
        <w:rPr>
          <w:rStyle w:val="Appelnotedebasdep"/>
        </w:rPr>
        <w:footnoteRef/>
      </w:r>
      <w:r w:rsidRPr="009665AF">
        <w:rPr>
          <w:lang w:val="fr-FR"/>
        </w:rPr>
        <w:t xml:space="preserve"> Civ.Namur, 1er octobre 2020, R.F.R.L. 20221/4 p.464</w:t>
      </w:r>
    </w:p>
  </w:footnote>
  <w:footnote w:id="118">
    <w:p w14:paraId="7DF90C79" w14:textId="47A3A31F" w:rsidR="005B484B" w:rsidRPr="008D7EB7" w:rsidRDefault="005B484B" w:rsidP="008D7EB7">
      <w:pPr>
        <w:pStyle w:val="Notedebasdepage"/>
        <w:jc w:val="both"/>
        <w:rPr>
          <w:lang w:val="fr-BE"/>
        </w:rPr>
      </w:pPr>
      <w:r>
        <w:rPr>
          <w:rStyle w:val="Appelnotedebasdep"/>
        </w:rPr>
        <w:footnoteRef/>
      </w:r>
      <w:r w:rsidRPr="008D7EB7">
        <w:rPr>
          <w:lang w:val="fr-BE"/>
        </w:rPr>
        <w:t xml:space="preserve"> Article 1385undecies du Code judiciaire.</w:t>
      </w:r>
    </w:p>
  </w:footnote>
  <w:footnote w:id="119">
    <w:p w14:paraId="2FF620D8" w14:textId="62F92A9B" w:rsidR="005B484B" w:rsidRPr="008D7EB7" w:rsidRDefault="005B484B" w:rsidP="008D7EB7">
      <w:pPr>
        <w:pStyle w:val="Notedebasdepage"/>
        <w:jc w:val="both"/>
        <w:rPr>
          <w:lang w:val="fr-BE"/>
        </w:rPr>
      </w:pPr>
      <w:r>
        <w:rPr>
          <w:rStyle w:val="Appelnotedebasdep"/>
        </w:rPr>
        <w:footnoteRef/>
      </w:r>
      <w:r w:rsidRPr="008D7EB7">
        <w:rPr>
          <w:lang w:val="fr-BE"/>
        </w:rPr>
        <w:t xml:space="preserve"> </w:t>
      </w:r>
      <w:r w:rsidRPr="00434194">
        <w:rPr>
          <w:lang w:val="fr-BE"/>
        </w:rPr>
        <w:t>Arrêt n°134/2004 du 22 juillet 2004 (cf. point B.6.2)</w:t>
      </w:r>
      <w:r w:rsidRPr="007E3849">
        <w:rPr>
          <w:rFonts w:ascii="Times New Roman" w:hAnsi="Times New Roman"/>
          <w:sz w:val="23"/>
          <w:szCs w:val="23"/>
          <w:lang w:val="fr-BE"/>
        </w:rPr>
        <w:t>.</w:t>
      </w:r>
    </w:p>
  </w:footnote>
  <w:footnote w:id="120">
    <w:p w14:paraId="5A7137EC" w14:textId="53F2680D" w:rsidR="005B484B" w:rsidRPr="008D7EB7" w:rsidRDefault="005B484B">
      <w:pPr>
        <w:pStyle w:val="Notedebasdepage"/>
        <w:rPr>
          <w:lang w:val="fr-BE"/>
        </w:rPr>
      </w:pPr>
      <w:r>
        <w:rPr>
          <w:rStyle w:val="Appelnotedebasdep"/>
        </w:rPr>
        <w:footnoteRef/>
      </w:r>
      <w:r>
        <w:rPr>
          <w:lang w:val="fr-BE"/>
        </w:rPr>
        <w:t xml:space="preserve"> Article </w:t>
      </w:r>
      <w:r w:rsidRPr="00072B24">
        <w:rPr>
          <w:lang w:val="fr-BE"/>
        </w:rPr>
        <w:t>L3321-6 du CDLD</w:t>
      </w:r>
      <w:r>
        <w:rPr>
          <w:lang w:val="fr-BE"/>
        </w:rPr>
        <w:t>.</w:t>
      </w:r>
      <w:r w:rsidRPr="008D7EB7">
        <w:rPr>
          <w:lang w:val="fr-BE"/>
        </w:rPr>
        <w:t xml:space="preserve"> </w:t>
      </w:r>
    </w:p>
  </w:footnote>
  <w:footnote w:id="121">
    <w:p w14:paraId="71FB4865" w14:textId="2F7D5AB4" w:rsidR="005B484B" w:rsidRPr="008D7EB7" w:rsidRDefault="005B484B" w:rsidP="008D7EB7">
      <w:pPr>
        <w:pStyle w:val="Notedebasdepage"/>
        <w:jc w:val="both"/>
        <w:rPr>
          <w:lang w:val="fr-BE"/>
        </w:rPr>
      </w:pPr>
      <w:r>
        <w:rPr>
          <w:rStyle w:val="Appelnotedebasdep"/>
        </w:rPr>
        <w:footnoteRef/>
      </w:r>
      <w:r w:rsidRPr="008D7EB7">
        <w:rPr>
          <w:lang w:val="fr-BE"/>
        </w:rPr>
        <w:t xml:space="preserve"> </w:t>
      </w:r>
      <w:r w:rsidRPr="007E3849">
        <w:rPr>
          <w:lang w:val="fr-BE"/>
        </w:rPr>
        <w:t>Cf. les arrêts du 22 janvier 2010 (F.09.0031.F/1), 11 mars 2010 (F.09.0069.N/1) et 21 octobre 2010 (N° F.09.0158.F).</w:t>
      </w:r>
    </w:p>
  </w:footnote>
  <w:footnote w:id="122">
    <w:p w14:paraId="43DB90DD" w14:textId="2168C97B" w:rsidR="005B484B" w:rsidRPr="008D7EB7" w:rsidRDefault="005B484B">
      <w:pPr>
        <w:pStyle w:val="Notedebasdepage"/>
        <w:rPr>
          <w:lang w:val="fr-BE"/>
        </w:rPr>
      </w:pPr>
      <w:r>
        <w:rPr>
          <w:rStyle w:val="Appelnotedebasdep"/>
        </w:rPr>
        <w:footnoteRef/>
      </w:r>
      <w:r w:rsidRPr="008D7EB7">
        <w:rPr>
          <w:lang w:val="fr-BE"/>
        </w:rPr>
        <w:t xml:space="preserve"> Arrêt du 12 janvier 1989 (F903F).</w:t>
      </w:r>
    </w:p>
  </w:footnote>
  <w:footnote w:id="123">
    <w:p w14:paraId="6C05A8A2" w14:textId="1C10A041" w:rsidR="005B484B" w:rsidRPr="008D7EB7" w:rsidRDefault="005B484B">
      <w:pPr>
        <w:pStyle w:val="Notedebasdepage"/>
        <w:rPr>
          <w:lang w:val="fr-BE"/>
        </w:rPr>
      </w:pPr>
      <w:r>
        <w:rPr>
          <w:rStyle w:val="Appelnotedebasdep"/>
        </w:rPr>
        <w:footnoteRef/>
      </w:r>
      <w:r w:rsidRPr="008D7EB7">
        <w:rPr>
          <w:lang w:val="fr-BE"/>
        </w:rPr>
        <w:t xml:space="preserve"> </w:t>
      </w:r>
      <w:r w:rsidRPr="003670E5">
        <w:rPr>
          <w:lang w:val="fr-BE"/>
        </w:rPr>
        <w:t>Arrêt de la Cour Constitutionnelle du 12 janvier 2019 (point B.7.2)</w:t>
      </w:r>
      <w:r>
        <w:rPr>
          <w:lang w:val="fr-BE"/>
        </w:rPr>
        <w:t>.</w:t>
      </w:r>
    </w:p>
  </w:footnote>
  <w:footnote w:id="124">
    <w:p w14:paraId="5A27E259" w14:textId="132D5FE7" w:rsidR="005B484B" w:rsidRPr="008D7EB7" w:rsidRDefault="005B484B" w:rsidP="008D7EB7">
      <w:pPr>
        <w:pStyle w:val="Notedebasdepage"/>
        <w:jc w:val="both"/>
        <w:rPr>
          <w:lang w:val="fr-BE"/>
        </w:rPr>
      </w:pPr>
      <w:r>
        <w:rPr>
          <w:rStyle w:val="Appelnotedebasdep"/>
        </w:rPr>
        <w:footnoteRef/>
      </w:r>
      <w:r w:rsidRPr="008D7EB7">
        <w:rPr>
          <w:lang w:val="fr-BE"/>
        </w:rPr>
        <w:t xml:space="preserve"> Document parlementaire 54 3367/001, page 10.</w:t>
      </w:r>
    </w:p>
  </w:footnote>
  <w:footnote w:id="125">
    <w:p w14:paraId="4F6708A8" w14:textId="2EA7A550" w:rsidR="005B484B" w:rsidRPr="008D7EB7" w:rsidRDefault="005B484B" w:rsidP="008D7EB7">
      <w:pPr>
        <w:pStyle w:val="Notedebasdepage"/>
        <w:jc w:val="both"/>
        <w:rPr>
          <w:lang w:val="fr-BE"/>
        </w:rPr>
      </w:pPr>
      <w:r>
        <w:rPr>
          <w:rStyle w:val="Appelnotedebasdep"/>
        </w:rPr>
        <w:footnoteRef/>
      </w:r>
      <w:r w:rsidRPr="008D7EB7">
        <w:rPr>
          <w:lang w:val="fr-BE"/>
        </w:rPr>
        <w:t xml:space="preserve"> </w:t>
      </w:r>
      <w:r w:rsidRPr="003670E5">
        <w:rPr>
          <w:lang w:val="fr-BE"/>
        </w:rPr>
        <w:t>Cf. circulaire 2019/C/122 du 18 novembre 2019 du SPF Finances concernant les modifications de l’article 357 du Code des impôts sur les revenus.</w:t>
      </w:r>
    </w:p>
  </w:footnote>
  <w:footnote w:id="126">
    <w:p w14:paraId="45224AB7" w14:textId="785B8678" w:rsidR="005B484B" w:rsidRPr="00E063FD" w:rsidRDefault="005B484B">
      <w:pPr>
        <w:pStyle w:val="Notedebasdepage"/>
        <w:rPr>
          <w:lang w:val="fr-BE"/>
        </w:rPr>
      </w:pPr>
      <w:r>
        <w:rPr>
          <w:rStyle w:val="Appelnotedebasdep"/>
        </w:rPr>
        <w:footnoteRef/>
      </w:r>
      <w:r w:rsidRPr="008D7EB7">
        <w:rPr>
          <w:lang w:val="fr-BE"/>
        </w:rPr>
        <w:t xml:space="preserve"> </w:t>
      </w:r>
      <w:r w:rsidRPr="008D7EB7">
        <w:rPr>
          <w:rFonts w:asciiTheme="minorHAnsi" w:hAnsiTheme="minorHAnsi" w:cs="Calibri Light"/>
          <w:lang w:val="fr-BE"/>
        </w:rPr>
        <w:t>Réponse du 9 mars 2010 à la question orale posée par M. BOUCHAT</w:t>
      </w:r>
      <w:r>
        <w:rPr>
          <w:rFonts w:asciiTheme="minorHAnsi" w:hAnsiTheme="minorHAnsi" w:cs="Calibri Light"/>
          <w:lang w:val="fr-BE"/>
        </w:rPr>
        <w:t>.</w:t>
      </w:r>
    </w:p>
  </w:footnote>
  <w:footnote w:id="127">
    <w:p w14:paraId="12B3FCDF" w14:textId="18622021" w:rsidR="005B484B" w:rsidRPr="008D7EB7" w:rsidRDefault="005B484B">
      <w:pPr>
        <w:pStyle w:val="Notedebasdepage"/>
        <w:rPr>
          <w:lang w:val="fr-BE"/>
        </w:rPr>
      </w:pPr>
      <w:r>
        <w:rPr>
          <w:rStyle w:val="Appelnotedebasdep"/>
        </w:rPr>
        <w:footnoteRef/>
      </w:r>
      <w:r w:rsidRPr="008D7EB7">
        <w:rPr>
          <w:lang w:val="fr-BE"/>
        </w:rPr>
        <w:t xml:space="preserve"> </w:t>
      </w:r>
      <w:r>
        <w:rPr>
          <w:lang w:val="fr-BE"/>
        </w:rPr>
        <w:t>A</w:t>
      </w:r>
      <w:r w:rsidRPr="008D7EB7">
        <w:rPr>
          <w:lang w:val="fr-BE"/>
        </w:rPr>
        <w:t>rticle 4 § 1 du Code de l’eau</w:t>
      </w:r>
      <w:r>
        <w:rPr>
          <w:lang w:val="fr-BE"/>
        </w:rPr>
        <w:t>.</w:t>
      </w:r>
    </w:p>
  </w:footnote>
  <w:footnote w:id="128">
    <w:p w14:paraId="09AD29FF" w14:textId="20146B3E" w:rsidR="005B484B" w:rsidRPr="008D7EB7" w:rsidRDefault="005B484B">
      <w:pPr>
        <w:pStyle w:val="Notedebasdepage"/>
        <w:rPr>
          <w:lang w:val="fr-BE"/>
        </w:rPr>
      </w:pPr>
      <w:r>
        <w:rPr>
          <w:rStyle w:val="Appelnotedebasdep"/>
        </w:rPr>
        <w:footnoteRef/>
      </w:r>
      <w:r w:rsidRPr="008D7EB7">
        <w:rPr>
          <w:lang w:val="fr-BE"/>
        </w:rPr>
        <w:t xml:space="preserve"> M</w:t>
      </w:r>
      <w:r>
        <w:rPr>
          <w:lang w:val="fr-BE"/>
        </w:rPr>
        <w:t xml:space="preserve">oniteur Belge </w:t>
      </w:r>
      <w:r w:rsidRPr="008D7EB7">
        <w:rPr>
          <w:lang w:val="fr-BE"/>
        </w:rPr>
        <w:t>du 24</w:t>
      </w:r>
      <w:r>
        <w:rPr>
          <w:lang w:val="fr-BE"/>
        </w:rPr>
        <w:t xml:space="preserve"> janvier </w:t>
      </w:r>
      <w:r w:rsidRPr="008D7EB7">
        <w:rPr>
          <w:lang w:val="fr-BE"/>
        </w:rPr>
        <w:t>1945. p.345.</w:t>
      </w:r>
    </w:p>
  </w:footnote>
  <w:footnote w:id="129">
    <w:p w14:paraId="419D89BC" w14:textId="77777777" w:rsidR="005B484B" w:rsidRPr="008D7EB7" w:rsidRDefault="005B484B" w:rsidP="00E241F5">
      <w:pPr>
        <w:pStyle w:val="Notedebasdepage"/>
        <w:rPr>
          <w:lang w:val="fr-BE"/>
        </w:rPr>
      </w:pPr>
      <w:r>
        <w:rPr>
          <w:rStyle w:val="Appelnotedebasdep"/>
        </w:rPr>
        <w:footnoteRef/>
      </w:r>
      <w:r w:rsidRPr="008D7EB7">
        <w:rPr>
          <w:lang w:val="fr-BE"/>
        </w:rPr>
        <w:t xml:space="preserve"> Arrêt n° 239.399 du 13 octobre 2017.</w:t>
      </w:r>
    </w:p>
  </w:footnote>
  <w:footnote w:id="130">
    <w:p w14:paraId="02C2AA86" w14:textId="77777777" w:rsidR="00F81684" w:rsidRPr="008D7EB7" w:rsidRDefault="00F81684" w:rsidP="00F81684">
      <w:pPr>
        <w:pStyle w:val="Notedebasdepage"/>
        <w:rPr>
          <w:lang w:val="fr-BE"/>
        </w:rPr>
      </w:pPr>
      <w:r>
        <w:rPr>
          <w:rStyle w:val="Appelnotedebasdep"/>
        </w:rPr>
        <w:footnoteRef/>
      </w:r>
      <w:r w:rsidRPr="008D7EB7">
        <w:rPr>
          <w:lang w:val="fr-BE"/>
        </w:rPr>
        <w:t xml:space="preserve"> </w:t>
      </w:r>
      <w:r>
        <w:rPr>
          <w:lang w:val="fr-BE"/>
        </w:rPr>
        <w:t>Ar</w:t>
      </w:r>
      <w:r w:rsidRPr="00A04F0B">
        <w:rPr>
          <w:lang w:val="fr-BE"/>
        </w:rPr>
        <w:t>ticle 6, § 5, CRAF</w:t>
      </w:r>
      <w:r>
        <w:rPr>
          <w:lang w:val="fr-BE"/>
        </w:rPr>
        <w:t>.</w:t>
      </w:r>
    </w:p>
  </w:footnote>
  <w:footnote w:id="131">
    <w:p w14:paraId="13EEC2E8" w14:textId="51EEAA27" w:rsidR="005B484B" w:rsidRPr="008D7EB7" w:rsidRDefault="005B484B">
      <w:pPr>
        <w:pStyle w:val="Notedebasdepage"/>
        <w:rPr>
          <w:lang w:val="fr-BE"/>
        </w:rPr>
      </w:pPr>
      <w:r>
        <w:rPr>
          <w:rStyle w:val="Appelnotedebasdep"/>
        </w:rPr>
        <w:footnoteRef/>
      </w:r>
      <w:r w:rsidRPr="008D7EB7">
        <w:rPr>
          <w:lang w:val="fr-BE"/>
        </w:rPr>
        <w:t xml:space="preserve"> </w:t>
      </w:r>
      <w:r>
        <w:rPr>
          <w:lang w:val="fr-BE"/>
        </w:rPr>
        <w:t>A</w:t>
      </w:r>
      <w:r w:rsidRPr="008D7EB7">
        <w:rPr>
          <w:lang w:val="fr-BE"/>
        </w:rPr>
        <w:t>rticle 172 de la Constitution</w:t>
      </w:r>
      <w:r>
        <w:rPr>
          <w:lang w:val="fr-BE"/>
        </w:rPr>
        <w:t>.</w:t>
      </w:r>
    </w:p>
  </w:footnote>
  <w:footnote w:id="132">
    <w:p w14:paraId="766B4D24" w14:textId="66DD43F8" w:rsidR="005B484B" w:rsidRPr="008D7EB7" w:rsidRDefault="005B484B">
      <w:pPr>
        <w:pStyle w:val="Notedebasdepage"/>
        <w:rPr>
          <w:lang w:val="fr-BE"/>
        </w:rPr>
      </w:pPr>
      <w:r>
        <w:rPr>
          <w:rStyle w:val="Appelnotedebasdep"/>
        </w:rPr>
        <w:footnoteRef/>
      </w:r>
      <w:r w:rsidRPr="008D7EB7">
        <w:rPr>
          <w:lang w:val="fr-BE"/>
        </w:rPr>
        <w:t xml:space="preserve"> </w:t>
      </w:r>
      <w:r w:rsidRPr="007E3849">
        <w:rPr>
          <w:lang w:val="fr-BE"/>
        </w:rPr>
        <w:t>Arrêt n°112.495 du 12 novembre 2002.</w:t>
      </w:r>
    </w:p>
  </w:footnote>
  <w:footnote w:id="133">
    <w:p w14:paraId="4F992938" w14:textId="77777777" w:rsidR="005B484B" w:rsidRPr="00E063FD" w:rsidRDefault="005B484B">
      <w:pPr>
        <w:pStyle w:val="Notedebasdepage"/>
        <w:rPr>
          <w:lang w:val="fr-BE"/>
        </w:rPr>
      </w:pPr>
      <w:r>
        <w:rPr>
          <w:rStyle w:val="Appelnotedebasdep"/>
        </w:rPr>
        <w:footnoteRef/>
      </w:r>
      <w:r w:rsidRPr="008D7EB7">
        <w:rPr>
          <w:lang w:val="fr-BE"/>
        </w:rPr>
        <w:t xml:space="preserve"> En exécution du </w:t>
      </w:r>
      <w:r w:rsidRPr="008D7EB7">
        <w:rPr>
          <w:rFonts w:asciiTheme="minorHAnsi" w:hAnsiTheme="minorHAnsi" w:cs="Calibri Light"/>
          <w:lang w:val="fr-BE"/>
        </w:rPr>
        <w:t>Décret du 30 mars 1995 relatif à la publicité de l'administration</w:t>
      </w:r>
    </w:p>
  </w:footnote>
  <w:footnote w:id="134">
    <w:p w14:paraId="41CF21E9" w14:textId="77777777" w:rsidR="005B484B" w:rsidRPr="00E063FD" w:rsidRDefault="005B484B">
      <w:pPr>
        <w:pStyle w:val="Notedebasdepage"/>
        <w:rPr>
          <w:lang w:val="fr-BE"/>
        </w:rPr>
      </w:pPr>
      <w:r>
        <w:rPr>
          <w:rStyle w:val="Appelnotedebasdep"/>
        </w:rPr>
        <w:footnoteRef/>
      </w:r>
      <w:r w:rsidRPr="008D7EB7">
        <w:rPr>
          <w:lang w:val="fr-BE"/>
        </w:rPr>
        <w:t xml:space="preserve"> Arrêts n° </w:t>
      </w:r>
      <w:r>
        <w:rPr>
          <w:rFonts w:asciiTheme="minorHAnsi" w:hAnsiTheme="minorHAnsi" w:cs="Calibri Light"/>
          <w:lang w:val="fr-BE"/>
        </w:rPr>
        <w:t xml:space="preserve">234.415 et </w:t>
      </w:r>
      <w:r w:rsidRPr="00DA6BD2">
        <w:rPr>
          <w:rFonts w:asciiTheme="minorHAnsi" w:hAnsiTheme="minorHAnsi" w:cs="Calibri Light"/>
          <w:lang w:val="fr-BE"/>
        </w:rPr>
        <w:t>234.417</w:t>
      </w:r>
    </w:p>
  </w:footnote>
  <w:footnote w:id="135">
    <w:p w14:paraId="56DF8131" w14:textId="36AECC10" w:rsidR="005B484B" w:rsidRPr="008D7EB7" w:rsidRDefault="005B484B">
      <w:pPr>
        <w:pStyle w:val="Notedebasdepage"/>
        <w:rPr>
          <w:lang w:val="fr-BE"/>
        </w:rPr>
      </w:pPr>
      <w:r>
        <w:rPr>
          <w:rStyle w:val="Appelnotedebasdep"/>
        </w:rPr>
        <w:footnoteRef/>
      </w:r>
      <w:r w:rsidRPr="008D7EB7">
        <w:rPr>
          <w:lang w:val="fr-BE"/>
        </w:rPr>
        <w:t xml:space="preserve"> </w:t>
      </w:r>
      <w:r w:rsidRPr="00961214">
        <w:rPr>
          <w:lang w:val="fr-BE"/>
        </w:rPr>
        <w:t>M</w:t>
      </w:r>
      <w:r>
        <w:rPr>
          <w:lang w:val="fr-BE"/>
        </w:rPr>
        <w:t xml:space="preserve">oniteur Belge du 21 mars </w:t>
      </w:r>
      <w:r w:rsidRPr="00961214">
        <w:rPr>
          <w:lang w:val="fr-BE"/>
        </w:rPr>
        <w:t>2014</w:t>
      </w:r>
      <w:r>
        <w:rPr>
          <w:lang w:val="fr-BE"/>
        </w:rPr>
        <w:t>.</w:t>
      </w:r>
    </w:p>
  </w:footnote>
  <w:footnote w:id="136">
    <w:p w14:paraId="5B111215" w14:textId="0B607283" w:rsidR="005B484B" w:rsidRPr="006B47EE" w:rsidRDefault="005B484B" w:rsidP="00902733">
      <w:pPr>
        <w:spacing w:before="120"/>
        <w:textAlignment w:val="baseline"/>
        <w:rPr>
          <w:lang w:val="fr-BE"/>
        </w:rPr>
      </w:pPr>
      <w:r>
        <w:rPr>
          <w:rStyle w:val="Appelnotedebasdep"/>
        </w:rPr>
        <w:footnoteRef/>
      </w:r>
      <w:r w:rsidRPr="008D7EB7">
        <w:rPr>
          <w:lang w:val="fr-BE"/>
        </w:rPr>
        <w:t xml:space="preserve"> </w:t>
      </w:r>
      <w:r w:rsidR="007A3D42" w:rsidRPr="007A3D42">
        <w:t>https://diplomatie.belgium.be/fr/pour-les-belges-letranger/le-passeport-belge/demander-un-passeport/belge-en-belgique</w:t>
      </w:r>
    </w:p>
    <w:p w14:paraId="4F94E302" w14:textId="38EF8BCB" w:rsidR="005B484B" w:rsidRPr="008D7EB7" w:rsidRDefault="005B484B">
      <w:pPr>
        <w:pStyle w:val="Notedebasdepage"/>
        <w:rPr>
          <w:lang w:val="fr-BE"/>
        </w:rPr>
      </w:pPr>
    </w:p>
  </w:footnote>
  <w:footnote w:id="137">
    <w:p w14:paraId="063E24F4" w14:textId="630546DB" w:rsidR="005B484B" w:rsidRPr="008D7EB7" w:rsidRDefault="005B484B">
      <w:pPr>
        <w:pStyle w:val="Notedebasdepage"/>
        <w:rPr>
          <w:lang w:val="fr-BE"/>
        </w:rPr>
      </w:pPr>
      <w:r>
        <w:rPr>
          <w:rStyle w:val="Appelnotedebasdep"/>
        </w:rPr>
        <w:footnoteRef/>
      </w:r>
      <w:r w:rsidRPr="008D7EB7">
        <w:rPr>
          <w:lang w:val="fr-BE"/>
        </w:rPr>
        <w:t xml:space="preserve"> </w:t>
      </w:r>
      <w:r w:rsidR="001164A7" w:rsidRPr="003167C2">
        <w:rPr>
          <w:lang w:val="fr-BE"/>
        </w:rPr>
        <w:t>https://diplomatie.belgium.be/fr/pour-les-belges-letranger/le-passeport-belge/titre-de-voyage-pour-refugie-apatride-ou-etranger</w:t>
      </w:r>
      <w:r w:rsidRPr="00A00783">
        <w:rPr>
          <w:lang w:val="fr-BE"/>
        </w:rPr>
        <w:t>.</w:t>
      </w:r>
    </w:p>
  </w:footnote>
  <w:footnote w:id="138">
    <w:p w14:paraId="39C0731C" w14:textId="206278E5" w:rsidR="005B484B" w:rsidRPr="008D7EB7" w:rsidRDefault="005B484B">
      <w:pPr>
        <w:pStyle w:val="Notedebasdepage"/>
        <w:rPr>
          <w:lang w:val="fr-BE"/>
        </w:rPr>
      </w:pPr>
      <w:r>
        <w:rPr>
          <w:rStyle w:val="Appelnotedebasdep"/>
        </w:rPr>
        <w:footnoteRef/>
      </w:r>
      <w:r w:rsidRPr="008D7EB7">
        <w:rPr>
          <w:lang w:val="fr-BE"/>
        </w:rPr>
        <w:t xml:space="preserve"> </w:t>
      </w:r>
      <w:r>
        <w:rPr>
          <w:lang w:val="fr-BE"/>
        </w:rPr>
        <w:t>C</w:t>
      </w:r>
      <w:r w:rsidRPr="008D7EB7">
        <w:rPr>
          <w:lang w:val="fr-BE"/>
        </w:rPr>
        <w:t>f. article 61 de l’arrêté du 23 mars 1998 relatif au permis de conduire</w:t>
      </w:r>
      <w:r>
        <w:rPr>
          <w:lang w:val="fr-BE"/>
        </w:rPr>
        <w:t>.</w:t>
      </w:r>
    </w:p>
  </w:footnote>
  <w:footnote w:id="139">
    <w:p w14:paraId="4F0D33DF" w14:textId="5B4731D0" w:rsidR="005B484B" w:rsidRPr="008D7EB7" w:rsidRDefault="005B484B">
      <w:pPr>
        <w:pStyle w:val="Notedebasdepage"/>
        <w:rPr>
          <w:lang w:val="fr-BE"/>
        </w:rPr>
      </w:pPr>
      <w:r>
        <w:rPr>
          <w:rStyle w:val="Appelnotedebasdep"/>
        </w:rPr>
        <w:footnoteRef/>
      </w:r>
      <w:r w:rsidRPr="008D7EB7">
        <w:rPr>
          <w:lang w:val="fr-BE"/>
        </w:rPr>
        <w:t xml:space="preserve"> </w:t>
      </w:r>
      <w:r w:rsidRPr="008D7EB7">
        <w:rPr>
          <w:rFonts w:asciiTheme="minorHAnsi" w:hAnsiTheme="minorHAnsi" w:cs="Calibri Light"/>
          <w:lang w:val="fr-BE" w:eastAsia="fr-FR"/>
        </w:rPr>
        <w:t>Moniteur belge du 2 juillet 2018.</w:t>
      </w:r>
    </w:p>
  </w:footnote>
  <w:footnote w:id="140">
    <w:p w14:paraId="11DA3BD3" w14:textId="595A6293" w:rsidR="005B484B" w:rsidRPr="008D7EB7" w:rsidRDefault="005B484B">
      <w:pPr>
        <w:pStyle w:val="Notedebasdepage"/>
        <w:rPr>
          <w:lang w:val="fr-BE"/>
        </w:rPr>
      </w:pPr>
      <w:r>
        <w:rPr>
          <w:rStyle w:val="Appelnotedebasdep"/>
        </w:rPr>
        <w:footnoteRef/>
      </w:r>
      <w:r w:rsidRPr="008D7EB7">
        <w:rPr>
          <w:lang w:val="fr-BE"/>
        </w:rPr>
        <w:t xml:space="preserve"> </w:t>
      </w:r>
      <w:r w:rsidRPr="007E3849">
        <w:rPr>
          <w:rFonts w:asciiTheme="minorHAnsi" w:hAnsiTheme="minorHAnsi" w:cs="Calibri Light"/>
          <w:lang w:val="fr-BE" w:eastAsia="fr-FR"/>
        </w:rPr>
        <w:t xml:space="preserve">Moniteur belge du </w:t>
      </w:r>
      <w:r>
        <w:rPr>
          <w:rFonts w:asciiTheme="minorHAnsi" w:hAnsiTheme="minorHAnsi" w:cs="Calibri Light"/>
          <w:lang w:val="fr-BE" w:eastAsia="fr-FR"/>
        </w:rPr>
        <w:t>18</w:t>
      </w:r>
      <w:r w:rsidRPr="007E3849">
        <w:rPr>
          <w:rFonts w:asciiTheme="minorHAnsi" w:hAnsiTheme="minorHAnsi" w:cs="Calibri Light"/>
          <w:lang w:val="fr-BE" w:eastAsia="fr-FR"/>
        </w:rPr>
        <w:t xml:space="preserve"> juillet 2018.</w:t>
      </w:r>
    </w:p>
  </w:footnote>
  <w:footnote w:id="141">
    <w:p w14:paraId="142171C9" w14:textId="2D9F3CFB" w:rsidR="005B484B" w:rsidRPr="008D7EB7" w:rsidRDefault="005B484B">
      <w:pPr>
        <w:pStyle w:val="Notedebasdepage"/>
        <w:rPr>
          <w:lang w:val="fr-BE"/>
        </w:rPr>
      </w:pPr>
      <w:r>
        <w:rPr>
          <w:rStyle w:val="Appelnotedebasdep"/>
        </w:rPr>
        <w:footnoteRef/>
      </w:r>
      <w:r w:rsidRPr="008D7EB7">
        <w:rPr>
          <w:lang w:val="fr-BE"/>
        </w:rPr>
        <w:t xml:space="preserve"> </w:t>
      </w:r>
      <w:r w:rsidRPr="008D7EB7">
        <w:rPr>
          <w:rFonts w:asciiTheme="minorHAnsi" w:hAnsiTheme="minorHAnsi" w:cs="Calibri Light"/>
          <w:lang w:val="fr-BE"/>
        </w:rPr>
        <w:t>Exposé des motifs, Ch. repr., 1983-1984, 966, p</w:t>
      </w:r>
      <w:r>
        <w:rPr>
          <w:rFonts w:asciiTheme="minorHAnsi" w:hAnsiTheme="minorHAnsi" w:cs="Calibri Light"/>
          <w:lang w:val="fr-BE"/>
        </w:rPr>
        <w:t xml:space="preserve">age </w:t>
      </w:r>
      <w:r w:rsidRPr="008D7EB7">
        <w:rPr>
          <w:rFonts w:asciiTheme="minorHAnsi" w:hAnsiTheme="minorHAnsi" w:cs="Calibri Light"/>
          <w:lang w:val="fr-BE"/>
        </w:rPr>
        <w:t>3</w:t>
      </w:r>
      <w:r>
        <w:rPr>
          <w:rFonts w:asciiTheme="minorHAnsi" w:hAnsiTheme="minorHAnsi" w:cs="Calibri Light"/>
          <w:lang w:val="fr-BE"/>
        </w:rPr>
        <w:t>.</w:t>
      </w:r>
    </w:p>
  </w:footnote>
  <w:footnote w:id="142">
    <w:p w14:paraId="08D1E8C5" w14:textId="1FA3053A" w:rsidR="005B484B" w:rsidRPr="008D7EB7" w:rsidRDefault="005B484B">
      <w:pPr>
        <w:pStyle w:val="Notedebasdepage"/>
        <w:rPr>
          <w:lang w:val="fr-BE"/>
        </w:rPr>
      </w:pPr>
      <w:r>
        <w:rPr>
          <w:rStyle w:val="Appelnotedebasdep"/>
        </w:rPr>
        <w:footnoteRef/>
      </w:r>
      <w:r w:rsidRPr="008D7EB7">
        <w:rPr>
          <w:lang w:val="fr-BE"/>
        </w:rPr>
        <w:t xml:space="preserve"> </w:t>
      </w:r>
      <w:r w:rsidRPr="00C97323">
        <w:rPr>
          <w:lang w:val="fr-BE"/>
        </w:rPr>
        <w:t>Liège (1</w:t>
      </w:r>
      <w:r w:rsidRPr="008D7EB7">
        <w:rPr>
          <w:vertAlign w:val="superscript"/>
          <w:lang w:val="fr-BE"/>
        </w:rPr>
        <w:t>er</w:t>
      </w:r>
      <w:r>
        <w:rPr>
          <w:lang w:val="fr-BE"/>
        </w:rPr>
        <w:t xml:space="preserve"> </w:t>
      </w:r>
      <w:r w:rsidRPr="00C97323">
        <w:rPr>
          <w:lang w:val="fr-BE"/>
        </w:rPr>
        <w:t>ch</w:t>
      </w:r>
      <w:r>
        <w:rPr>
          <w:lang w:val="fr-BE"/>
        </w:rPr>
        <w:t>ambre</w:t>
      </w:r>
      <w:r w:rsidRPr="00C97323">
        <w:rPr>
          <w:lang w:val="fr-BE"/>
        </w:rPr>
        <w:t>), 21 mai 2012, J.T., 2013, p. 63, note J.-P. Masson.</w:t>
      </w:r>
    </w:p>
  </w:footnote>
  <w:footnote w:id="143">
    <w:p w14:paraId="47ABE727" w14:textId="2829426B" w:rsidR="005B484B" w:rsidRPr="008D7EB7" w:rsidRDefault="005B484B" w:rsidP="008D7EB7">
      <w:pPr>
        <w:pStyle w:val="Notedebasdepage"/>
        <w:jc w:val="both"/>
        <w:rPr>
          <w:lang w:val="fr-BE"/>
        </w:rPr>
      </w:pPr>
      <w:r>
        <w:rPr>
          <w:rStyle w:val="Appelnotedebasdep"/>
        </w:rPr>
        <w:footnoteRef/>
      </w:r>
      <w:r w:rsidRPr="008D7EB7">
        <w:rPr>
          <w:lang w:val="fr-BE"/>
        </w:rPr>
        <w:t xml:space="preserve"> </w:t>
      </w:r>
      <w:r w:rsidRPr="00944D1B">
        <w:rPr>
          <w:lang w:val="fr-BE"/>
        </w:rPr>
        <w:t>Article 120, § 2 de loi du 18 juin 2018 portant dispositions diverses en matière de droit civil et des dispositions en vue de promouvoir des formes alternatives de résolution de litiges.</w:t>
      </w:r>
    </w:p>
  </w:footnote>
  <w:footnote w:id="144">
    <w:p w14:paraId="138E65DA" w14:textId="0D8B7539" w:rsidR="005B484B" w:rsidRPr="00176C1B" w:rsidRDefault="005B484B" w:rsidP="008D7EB7">
      <w:pPr>
        <w:pStyle w:val="Notedebasdepage"/>
        <w:jc w:val="both"/>
        <w:rPr>
          <w:lang w:val="fr-BE"/>
        </w:rPr>
      </w:pPr>
      <w:r>
        <w:rPr>
          <w:rStyle w:val="Appelnotedebasdep"/>
        </w:rPr>
        <w:footnoteRef/>
      </w:r>
      <w:r w:rsidRPr="008D7EB7">
        <w:rPr>
          <w:lang w:val="fr-BE"/>
        </w:rPr>
        <w:t xml:space="preserve"> </w:t>
      </w:r>
      <w:r>
        <w:rPr>
          <w:lang w:val="fr-BE"/>
        </w:rPr>
        <w:t>A</w:t>
      </w:r>
      <w:r w:rsidRPr="00944D1B">
        <w:rPr>
          <w:lang w:val="fr-BE"/>
        </w:rPr>
        <w:t>rticles 10 et 14 du décret du 14 février 2019</w:t>
      </w:r>
      <w:r>
        <w:rPr>
          <w:lang w:val="fr-BE"/>
        </w:rPr>
        <w:t xml:space="preserve"> - </w:t>
      </w:r>
      <w:r w:rsidRPr="008D7EB7">
        <w:rPr>
          <w:rFonts w:asciiTheme="minorHAnsi" w:hAnsiTheme="minorHAnsi" w:cs="Calibri Light"/>
          <w:lang w:val="fr-BE"/>
        </w:rPr>
        <w:t>Moniteur Belge, 20</w:t>
      </w:r>
      <w:r>
        <w:rPr>
          <w:rFonts w:asciiTheme="minorHAnsi" w:hAnsiTheme="minorHAnsi" w:cs="Calibri Light"/>
          <w:lang w:val="fr-BE"/>
        </w:rPr>
        <w:t xml:space="preserve"> mars </w:t>
      </w:r>
      <w:r w:rsidRPr="008D7EB7">
        <w:rPr>
          <w:rFonts w:asciiTheme="minorHAnsi" w:hAnsiTheme="minorHAnsi" w:cs="Calibri Light"/>
          <w:lang w:val="fr-BE"/>
        </w:rPr>
        <w:t>2019, Ed</w:t>
      </w:r>
      <w:r>
        <w:rPr>
          <w:rFonts w:asciiTheme="minorHAnsi" w:hAnsiTheme="minorHAnsi" w:cs="Calibri Light"/>
          <w:lang w:val="fr-BE"/>
        </w:rPr>
        <w:t xml:space="preserve">ition </w:t>
      </w:r>
      <w:r w:rsidRPr="008D7EB7">
        <w:rPr>
          <w:rFonts w:asciiTheme="minorHAnsi" w:hAnsiTheme="minorHAnsi" w:cs="Calibri Light"/>
          <w:lang w:val="fr-BE"/>
        </w:rPr>
        <w:t>2</w:t>
      </w:r>
      <w:r>
        <w:rPr>
          <w:rFonts w:asciiTheme="minorHAnsi" w:hAnsiTheme="minorHAnsi" w:cs="Calibri Light"/>
          <w:lang w:val="fr-BE"/>
        </w:rPr>
        <w:t>,</w:t>
      </w:r>
      <w:r w:rsidRPr="008D7EB7">
        <w:rPr>
          <w:rFonts w:asciiTheme="minorHAnsi" w:hAnsiTheme="minorHAnsi" w:cs="Calibri Light"/>
          <w:lang w:val="fr-BE"/>
        </w:rPr>
        <w:t xml:space="preserve"> p.27.921.</w:t>
      </w:r>
    </w:p>
  </w:footnote>
  <w:footnote w:id="145">
    <w:p w14:paraId="721D9A41" w14:textId="53B74DC5" w:rsidR="005B484B" w:rsidRPr="00E063FD" w:rsidRDefault="005B484B">
      <w:pPr>
        <w:pStyle w:val="Notedebasdepage"/>
        <w:rPr>
          <w:lang w:val="fr-BE"/>
        </w:rPr>
      </w:pPr>
      <w:r>
        <w:rPr>
          <w:rStyle w:val="Appelnotedebasdep"/>
        </w:rPr>
        <w:footnoteRef/>
      </w:r>
      <w:r w:rsidRPr="008D7EB7">
        <w:rPr>
          <w:lang w:val="fr-BE"/>
        </w:rPr>
        <w:t xml:space="preserve"> </w:t>
      </w:r>
      <w:r>
        <w:rPr>
          <w:lang w:val="fr-BE"/>
        </w:rPr>
        <w:t>Moniteur belge, 22 janvier 2021.</w:t>
      </w:r>
    </w:p>
  </w:footnote>
  <w:footnote w:id="146">
    <w:p w14:paraId="3A159F14" w14:textId="2321620B" w:rsidR="005B484B" w:rsidRPr="008D7EB7" w:rsidRDefault="005B484B">
      <w:pPr>
        <w:pStyle w:val="Notedebasdepage"/>
        <w:rPr>
          <w:lang w:val="fr-BE"/>
        </w:rPr>
      </w:pPr>
      <w:r>
        <w:rPr>
          <w:rStyle w:val="Appelnotedebasdep"/>
        </w:rPr>
        <w:footnoteRef/>
      </w:r>
      <w:r w:rsidRPr="008D7EB7">
        <w:rPr>
          <w:lang w:val="fr-BE"/>
        </w:rPr>
        <w:t xml:space="preserve"> </w:t>
      </w:r>
      <w:r>
        <w:rPr>
          <w:lang w:val="fr-BE"/>
        </w:rPr>
        <w:t>A</w:t>
      </w:r>
      <w:r w:rsidRPr="008D7EB7">
        <w:rPr>
          <w:rFonts w:asciiTheme="minorHAnsi" w:hAnsiTheme="minorHAnsi" w:cs="Calibri Light"/>
          <w:lang w:val="fr-BE"/>
        </w:rPr>
        <w:t>rticle 4, § 2, du décret du 30 mars 1995</w:t>
      </w:r>
    </w:p>
  </w:footnote>
  <w:footnote w:id="147">
    <w:p w14:paraId="773AA511" w14:textId="17AE98D9" w:rsidR="00B402A3" w:rsidRPr="007D7FE2" w:rsidRDefault="00B402A3">
      <w:pPr>
        <w:pStyle w:val="Notedebasdepage"/>
        <w:rPr>
          <w:lang w:val="fr-BE"/>
        </w:rPr>
      </w:pPr>
      <w:r>
        <w:rPr>
          <w:rStyle w:val="Appelnotedebasdep"/>
        </w:rPr>
        <w:footnoteRef/>
      </w:r>
      <w:r w:rsidRPr="007D7FE2">
        <w:rPr>
          <w:lang w:val="fr-FR"/>
        </w:rPr>
        <w:t xml:space="preserve"> </w:t>
      </w:r>
      <w:r>
        <w:rPr>
          <w:lang w:val="fr-BE"/>
        </w:rPr>
        <w:t>Conseil d’Etat, arrêt 258.603 du 26 janvier 2024</w:t>
      </w:r>
      <w:r w:rsidR="00C2689E">
        <w:rPr>
          <w:lang w:val="fr-BE"/>
        </w:rPr>
        <w:t>, ASBL Avala c/Ville de Stavelot et Région wallonne</w:t>
      </w:r>
    </w:p>
  </w:footnote>
  <w:footnote w:id="148">
    <w:p w14:paraId="202A567B" w14:textId="3EB688F5" w:rsidR="005B484B" w:rsidRPr="00900C39" w:rsidRDefault="005B484B">
      <w:pPr>
        <w:pStyle w:val="Notedebasdepage"/>
        <w:rPr>
          <w:lang w:val="fr-BE"/>
        </w:rPr>
      </w:pPr>
      <w:r>
        <w:rPr>
          <w:rStyle w:val="Appelnotedebasdep"/>
        </w:rPr>
        <w:footnoteRef/>
      </w:r>
      <w:r w:rsidRPr="00900C39">
        <w:rPr>
          <w:lang w:val="fr-BE"/>
        </w:rPr>
        <w:t xml:space="preserve"> Moniteur belge, 31 décembre 2018.</w:t>
      </w:r>
    </w:p>
  </w:footnote>
  <w:footnote w:id="149">
    <w:p w14:paraId="142C4144" w14:textId="77777777" w:rsidR="005B484B" w:rsidRPr="00902733" w:rsidRDefault="005B484B" w:rsidP="00035571">
      <w:pPr>
        <w:pStyle w:val="Notedebasdepage"/>
        <w:rPr>
          <w:lang w:val="fr-BE"/>
        </w:rPr>
      </w:pPr>
      <w:r>
        <w:rPr>
          <w:rStyle w:val="Appelnotedebasdep"/>
        </w:rPr>
        <w:footnoteRef/>
      </w:r>
      <w:r w:rsidRPr="008D7EB7">
        <w:rPr>
          <w:lang w:val="fr-BE"/>
        </w:rPr>
        <w:t xml:space="preserve"> Réponse donnée à la question n°145 de K. Ravyts, </w:t>
      </w:r>
      <w:r w:rsidRPr="008D7EB7">
        <w:rPr>
          <w:i/>
          <w:lang w:val="fr-BE"/>
        </w:rPr>
        <w:t>QRVA</w:t>
      </w:r>
      <w:r w:rsidRPr="008D7EB7">
        <w:rPr>
          <w:lang w:val="fr-BE"/>
        </w:rPr>
        <w:t>, ch., 2019-2020, séance du 2 janvier 2020, pp.96-98.</w:t>
      </w:r>
    </w:p>
  </w:footnote>
  <w:footnote w:id="150">
    <w:p w14:paraId="7E8DC6C9" w14:textId="048FA06C" w:rsidR="009E32B7" w:rsidRPr="003167C2" w:rsidRDefault="009E32B7">
      <w:pPr>
        <w:pStyle w:val="Notedebasdepage"/>
        <w:rPr>
          <w:lang w:val="fr-BE"/>
        </w:rPr>
      </w:pPr>
      <w:r>
        <w:rPr>
          <w:rStyle w:val="Appelnotedebasdep"/>
        </w:rPr>
        <w:footnoteRef/>
      </w:r>
      <w:r w:rsidRPr="003167C2">
        <w:rPr>
          <w:lang w:val="fr-FR"/>
        </w:rPr>
        <w:t xml:space="preserve"> </w:t>
      </w:r>
      <w:r>
        <w:rPr>
          <w:lang w:val="fr-BE"/>
        </w:rPr>
        <w:t>Moniteur belge du 31 mars 2021 p.30.590</w:t>
      </w:r>
    </w:p>
  </w:footnote>
  <w:footnote w:id="151">
    <w:p w14:paraId="5B034F0E" w14:textId="427D6690" w:rsidR="00096A94" w:rsidRPr="003167C2" w:rsidRDefault="00096A94">
      <w:pPr>
        <w:pStyle w:val="Notedebasdepage"/>
        <w:rPr>
          <w:lang w:val="fr-BE"/>
        </w:rPr>
      </w:pPr>
      <w:r>
        <w:rPr>
          <w:rStyle w:val="Appelnotedebasdep"/>
        </w:rPr>
        <w:footnoteRef/>
      </w:r>
      <w:r w:rsidRPr="003167C2">
        <w:rPr>
          <w:lang w:val="fr-FR"/>
        </w:rPr>
        <w:t xml:space="preserve"> </w:t>
      </w:r>
      <w:r>
        <w:rPr>
          <w:lang w:val="fr-BE"/>
        </w:rPr>
        <w:t>Avis 68.080 de la section législation du Conseil d'Etat du 21 octobre 2020</w:t>
      </w:r>
    </w:p>
  </w:footnote>
  <w:footnote w:id="152">
    <w:p w14:paraId="08D354E3" w14:textId="7AAE8D74" w:rsidR="005B484B" w:rsidRPr="00B7794C" w:rsidRDefault="005B484B" w:rsidP="003D6247">
      <w:pPr>
        <w:pStyle w:val="Notedebasdepage"/>
        <w:rPr>
          <w:lang w:val="fr-BE"/>
        </w:rPr>
      </w:pPr>
      <w:r>
        <w:rPr>
          <w:rStyle w:val="Appelnotedebasdep"/>
        </w:rPr>
        <w:footnoteRef/>
      </w:r>
      <w:r w:rsidRPr="008D7EB7">
        <w:rPr>
          <w:lang w:val="fr-BE"/>
        </w:rPr>
        <w:t xml:space="preserve"> </w:t>
      </w:r>
      <w:r>
        <w:rPr>
          <w:lang w:val="fr-BE"/>
        </w:rPr>
        <w:t>Moniteur belge, 30 juillet 2018.</w:t>
      </w:r>
    </w:p>
  </w:footnote>
  <w:footnote w:id="153">
    <w:p w14:paraId="3B19A74B" w14:textId="7F9FB26B" w:rsidR="005B484B" w:rsidRPr="008D7EB7" w:rsidRDefault="005B484B">
      <w:pPr>
        <w:pStyle w:val="Notedebasdepage"/>
        <w:rPr>
          <w:lang w:val="fr-BE"/>
        </w:rPr>
      </w:pPr>
      <w:r>
        <w:rPr>
          <w:rStyle w:val="Appelnotedebasdep"/>
        </w:rPr>
        <w:footnoteRef/>
      </w:r>
      <w:r w:rsidRPr="008D7EB7">
        <w:rPr>
          <w:lang w:val="fr-BE"/>
        </w:rPr>
        <w:t xml:space="preserve"> </w:t>
      </w:r>
      <w:r w:rsidRPr="00C25B36">
        <w:rPr>
          <w:lang w:val="fr-BE"/>
        </w:rPr>
        <w:t>Arrêt du 25 juin 1979.</w:t>
      </w:r>
    </w:p>
  </w:footnote>
  <w:footnote w:id="154">
    <w:p w14:paraId="7A9B3D01" w14:textId="51653D67" w:rsidR="005B484B" w:rsidRPr="008D7EB7" w:rsidRDefault="005B484B" w:rsidP="008D7EB7">
      <w:pPr>
        <w:pStyle w:val="Notedebasdepage"/>
        <w:jc w:val="both"/>
        <w:rPr>
          <w:lang w:val="fr-BE"/>
        </w:rPr>
      </w:pPr>
      <w:r>
        <w:rPr>
          <w:rStyle w:val="Appelnotedebasdep"/>
        </w:rPr>
        <w:footnoteRef/>
      </w:r>
      <w:r w:rsidRPr="008D7EB7">
        <w:rPr>
          <w:lang w:val="fr-BE"/>
        </w:rPr>
        <w:t xml:space="preserve"> </w:t>
      </w:r>
      <w:r w:rsidRPr="006A79F5">
        <w:rPr>
          <w:lang w:val="fr-BE"/>
        </w:rPr>
        <w:t>Cette dernière est disponible sur le portail environnement http://environnement.wallonie.be/rapports/owd/dechets_menagers/2008/cout_verite.pdf</w:t>
      </w:r>
      <w:r>
        <w:rPr>
          <w:lang w:val="fr-BE"/>
        </w:rPr>
        <w:t>.</w:t>
      </w:r>
    </w:p>
  </w:footnote>
  <w:footnote w:id="155">
    <w:p w14:paraId="4F4D7F02" w14:textId="5D974A40" w:rsidR="005B484B" w:rsidRPr="008D7EB7" w:rsidRDefault="005B484B" w:rsidP="008D7EB7">
      <w:pPr>
        <w:pStyle w:val="Notedebasdepage"/>
        <w:jc w:val="both"/>
        <w:rPr>
          <w:lang w:val="fr-BE"/>
        </w:rPr>
      </w:pPr>
      <w:r>
        <w:rPr>
          <w:rStyle w:val="Appelnotedebasdep"/>
        </w:rPr>
        <w:footnoteRef/>
      </w:r>
      <w:r w:rsidRPr="008D7EB7">
        <w:rPr>
          <w:lang w:val="fr-BE"/>
        </w:rPr>
        <w:t xml:space="preserve"> </w:t>
      </w:r>
      <w:r w:rsidRPr="006A79F5">
        <w:rPr>
          <w:lang w:val="fr-BE"/>
        </w:rPr>
        <w:t>Celui-ci disponible sur le site des pouvoirs locaux (http://pouvoirslocaux.wallonie.be &gt; ressources spécifiques &gt; Memento fiscal &gt; Modèles de règlements-taxes (n°41 à 43).</w:t>
      </w:r>
    </w:p>
  </w:footnote>
  <w:footnote w:id="156">
    <w:p w14:paraId="2AE10F1E" w14:textId="1EC2BEB9" w:rsidR="005B484B" w:rsidRPr="008D7EB7" w:rsidRDefault="005B484B">
      <w:pPr>
        <w:pStyle w:val="Notedebasdepage"/>
        <w:rPr>
          <w:lang w:val="fr-BE"/>
        </w:rPr>
      </w:pPr>
      <w:r>
        <w:rPr>
          <w:rStyle w:val="Appelnotedebasdep"/>
        </w:rPr>
        <w:footnoteRef/>
      </w:r>
      <w:r w:rsidRPr="008D7EB7">
        <w:rPr>
          <w:lang w:val="fr-BE"/>
        </w:rPr>
        <w:t xml:space="preserve"> </w:t>
      </w:r>
      <w:r>
        <w:rPr>
          <w:rFonts w:asciiTheme="minorHAnsi" w:hAnsiTheme="minorHAnsi" w:cs="Calibri Light"/>
          <w:lang w:val="fr-BE"/>
        </w:rPr>
        <w:t>Article 1</w:t>
      </w:r>
      <w:r w:rsidRPr="008D7EB7">
        <w:rPr>
          <w:rFonts w:asciiTheme="minorHAnsi" w:hAnsiTheme="minorHAnsi" w:cs="Calibri Light"/>
          <w:vertAlign w:val="superscript"/>
          <w:lang w:val="fr-BE"/>
        </w:rPr>
        <w:t>er</w:t>
      </w:r>
      <w:r>
        <w:rPr>
          <w:rFonts w:asciiTheme="minorHAnsi" w:hAnsiTheme="minorHAnsi" w:cs="Calibri Light"/>
          <w:lang w:val="fr-BE"/>
        </w:rPr>
        <w:t xml:space="preserve"> </w:t>
      </w:r>
      <w:r w:rsidRPr="008D7EB7">
        <w:rPr>
          <w:rFonts w:asciiTheme="minorHAnsi" w:hAnsiTheme="minorHAnsi" w:cs="Calibri Light"/>
          <w:lang w:val="fr-BE"/>
        </w:rPr>
        <w:t>du décret du 14</w:t>
      </w:r>
      <w:r>
        <w:rPr>
          <w:rFonts w:asciiTheme="minorHAnsi" w:hAnsiTheme="minorHAnsi" w:cs="Calibri Light"/>
          <w:lang w:val="fr-BE"/>
        </w:rPr>
        <w:t xml:space="preserve"> février </w:t>
      </w:r>
      <w:r w:rsidRPr="008D7EB7">
        <w:rPr>
          <w:rFonts w:asciiTheme="minorHAnsi" w:hAnsiTheme="minorHAnsi" w:cs="Calibri Light"/>
          <w:lang w:val="fr-BE"/>
        </w:rPr>
        <w:t>2019</w:t>
      </w:r>
      <w:r>
        <w:rPr>
          <w:rFonts w:asciiTheme="minorHAnsi" w:hAnsiTheme="minorHAnsi" w:cs="Calibri Light"/>
          <w:lang w:val="fr-BE"/>
        </w:rPr>
        <w:t>.</w:t>
      </w:r>
    </w:p>
  </w:footnote>
  <w:footnote w:id="157">
    <w:p w14:paraId="0C7F5678" w14:textId="33C191D5" w:rsidR="005B484B" w:rsidRPr="008D7EB7" w:rsidRDefault="005B484B">
      <w:pPr>
        <w:pStyle w:val="Notedebasdepage"/>
        <w:rPr>
          <w:lang w:val="fr-BE"/>
        </w:rPr>
      </w:pPr>
      <w:r>
        <w:rPr>
          <w:rStyle w:val="Appelnotedebasdep"/>
        </w:rPr>
        <w:footnoteRef/>
      </w:r>
      <w:r w:rsidRPr="008D7EB7">
        <w:rPr>
          <w:lang w:val="fr-BE"/>
        </w:rPr>
        <w:t xml:space="preserve"> </w:t>
      </w:r>
      <w:r>
        <w:rPr>
          <w:lang w:val="fr-BE"/>
        </w:rPr>
        <w:t>A</w:t>
      </w:r>
      <w:r w:rsidRPr="00D501F5">
        <w:rPr>
          <w:lang w:val="fr-BE"/>
        </w:rPr>
        <w:t>jout du décret du 2 mai 2019</w:t>
      </w:r>
      <w:r>
        <w:rPr>
          <w:lang w:val="fr-BE"/>
        </w:rPr>
        <w:t>.</w:t>
      </w:r>
    </w:p>
  </w:footnote>
  <w:footnote w:id="158">
    <w:p w14:paraId="3662BF44" w14:textId="583D7A19" w:rsidR="005B484B" w:rsidRPr="00432F15" w:rsidRDefault="005B484B" w:rsidP="008D7EB7">
      <w:pPr>
        <w:pStyle w:val="Notedebasdepage"/>
        <w:jc w:val="both"/>
        <w:rPr>
          <w:lang w:val="fr-BE"/>
        </w:rPr>
      </w:pPr>
      <w:r>
        <w:rPr>
          <w:rStyle w:val="Appelnotedebasdep"/>
        </w:rPr>
        <w:footnoteRef/>
      </w:r>
      <w:r w:rsidRPr="008D7EB7">
        <w:rPr>
          <w:lang w:val="fr-BE"/>
        </w:rPr>
        <w:t xml:space="preserve"> Moniteur Belge du 20</w:t>
      </w:r>
      <w:r>
        <w:rPr>
          <w:lang w:val="fr-BE"/>
        </w:rPr>
        <w:t xml:space="preserve"> mars </w:t>
      </w:r>
      <w:r w:rsidRPr="008D7EB7">
        <w:rPr>
          <w:lang w:val="fr-BE"/>
        </w:rPr>
        <w:t>2019, Ed</w:t>
      </w:r>
      <w:r>
        <w:rPr>
          <w:lang w:val="fr-BE"/>
        </w:rPr>
        <w:t xml:space="preserve">ition </w:t>
      </w:r>
      <w:r w:rsidRPr="008D7EB7">
        <w:rPr>
          <w:lang w:val="fr-BE"/>
        </w:rPr>
        <w:t>2</w:t>
      </w:r>
      <w:r>
        <w:rPr>
          <w:lang w:val="fr-BE"/>
        </w:rPr>
        <w:t>,</w:t>
      </w:r>
      <w:r w:rsidRPr="008D7EB7">
        <w:rPr>
          <w:lang w:val="fr-BE"/>
        </w:rPr>
        <w:t xml:space="preserve"> p.27.921.</w:t>
      </w:r>
    </w:p>
  </w:footnote>
  <w:footnote w:id="159">
    <w:p w14:paraId="28CEB11E" w14:textId="1FFB22E7" w:rsidR="005B484B" w:rsidRPr="008D7EB7" w:rsidRDefault="005B484B" w:rsidP="008D7EB7">
      <w:pPr>
        <w:pStyle w:val="Notedebasdepage"/>
        <w:jc w:val="both"/>
        <w:rPr>
          <w:lang w:val="fr-BE"/>
        </w:rPr>
      </w:pPr>
      <w:r>
        <w:rPr>
          <w:rStyle w:val="Appelnotedebasdep"/>
        </w:rPr>
        <w:footnoteRef/>
      </w:r>
      <w:r w:rsidRPr="008D7EB7">
        <w:rPr>
          <w:lang w:val="fr-BE"/>
        </w:rPr>
        <w:t xml:space="preserve"> </w:t>
      </w:r>
      <w:r>
        <w:rPr>
          <w:rFonts w:asciiTheme="minorHAnsi" w:hAnsiTheme="minorHAnsi" w:cs="Calibri Light"/>
          <w:lang w:val="fr-BE"/>
        </w:rPr>
        <w:t xml:space="preserve">Article </w:t>
      </w:r>
      <w:r w:rsidR="00685547">
        <w:rPr>
          <w:rFonts w:asciiTheme="minorHAnsi" w:hAnsiTheme="minorHAnsi" w:cs="Calibri Light"/>
          <w:lang w:val="fr-BE"/>
        </w:rPr>
        <w:t>L1232-1, 6° CDLD</w:t>
      </w:r>
      <w:r>
        <w:rPr>
          <w:rFonts w:asciiTheme="minorHAnsi" w:hAnsiTheme="minorHAnsi" w:cs="Calibri Light"/>
          <w:lang w:val="fr-BE"/>
        </w:rPr>
        <w:t>.</w:t>
      </w:r>
    </w:p>
  </w:footnote>
  <w:footnote w:id="160">
    <w:p w14:paraId="520B85B2" w14:textId="453859B0" w:rsidR="005B484B" w:rsidRPr="008D7EB7" w:rsidRDefault="005B484B" w:rsidP="008D7EB7">
      <w:pPr>
        <w:pStyle w:val="Notedebasdepage"/>
        <w:jc w:val="both"/>
        <w:rPr>
          <w:lang w:val="fr-BE"/>
        </w:rPr>
      </w:pPr>
      <w:r>
        <w:rPr>
          <w:rStyle w:val="Appelnotedebasdep"/>
        </w:rPr>
        <w:footnoteRef/>
      </w:r>
      <w:r w:rsidRPr="008D7EB7">
        <w:rPr>
          <w:lang w:val="fr-BE"/>
        </w:rPr>
        <w:t xml:space="preserve"> </w:t>
      </w:r>
      <w:r>
        <w:rPr>
          <w:rFonts w:asciiTheme="minorHAnsi" w:hAnsiTheme="minorHAnsi" w:cs="Calibri Light"/>
          <w:lang w:val="fr-BE"/>
        </w:rPr>
        <w:t xml:space="preserve">Article </w:t>
      </w:r>
      <w:r w:rsidR="00A3644B">
        <w:rPr>
          <w:rFonts w:asciiTheme="minorHAnsi" w:hAnsiTheme="minorHAnsi" w:cs="Calibri Light"/>
          <w:lang w:val="fr-BE"/>
        </w:rPr>
        <w:t>L1232-1, 20° CDLD</w:t>
      </w:r>
      <w:r>
        <w:rPr>
          <w:rFonts w:asciiTheme="minorHAnsi" w:hAnsiTheme="minorHAnsi" w:cs="Calibri Light"/>
          <w:lang w:val="fr-BE"/>
        </w:rPr>
        <w:t>.</w:t>
      </w:r>
    </w:p>
  </w:footnote>
  <w:footnote w:id="161">
    <w:p w14:paraId="0589A711" w14:textId="772DA119" w:rsidR="005B484B" w:rsidRPr="008D7EB7" w:rsidRDefault="005B484B" w:rsidP="008D7EB7">
      <w:pPr>
        <w:pStyle w:val="Notedebasdepage"/>
        <w:jc w:val="both"/>
        <w:rPr>
          <w:lang w:val="fr-BE"/>
        </w:rPr>
      </w:pPr>
      <w:r>
        <w:rPr>
          <w:rStyle w:val="Appelnotedebasdep"/>
        </w:rPr>
        <w:footnoteRef/>
      </w:r>
      <w:r w:rsidRPr="008D7EB7">
        <w:rPr>
          <w:lang w:val="fr-BE"/>
        </w:rPr>
        <w:t xml:space="preserve"> </w:t>
      </w:r>
      <w:r>
        <w:rPr>
          <w:rFonts w:asciiTheme="minorHAnsi" w:hAnsiTheme="minorHAnsi" w:cs="Calibri Light"/>
          <w:lang w:val="fr-BE"/>
        </w:rPr>
        <w:t xml:space="preserve">Article </w:t>
      </w:r>
      <w:r w:rsidR="0030591B" w:rsidRPr="0030591B">
        <w:rPr>
          <w:rFonts w:asciiTheme="minorHAnsi" w:hAnsiTheme="minorHAnsi" w:cs="Calibri Light"/>
          <w:lang w:val="fr-BE"/>
        </w:rPr>
        <w:t>L1232-</w:t>
      </w:r>
      <w:r w:rsidR="0030591B">
        <w:rPr>
          <w:rFonts w:asciiTheme="minorHAnsi" w:hAnsiTheme="minorHAnsi" w:cs="Calibri Light"/>
          <w:lang w:val="fr-BE"/>
        </w:rPr>
        <w:t>5</w:t>
      </w:r>
      <w:r w:rsidR="0030591B" w:rsidRPr="0030591B">
        <w:rPr>
          <w:rFonts w:asciiTheme="minorHAnsi" w:hAnsiTheme="minorHAnsi" w:cs="Calibri Light"/>
          <w:lang w:val="fr-BE"/>
        </w:rPr>
        <w:t xml:space="preserve"> CDLD</w:t>
      </w:r>
      <w:r>
        <w:rPr>
          <w:rFonts w:asciiTheme="minorHAnsi" w:hAnsiTheme="minorHAnsi" w:cs="Calibri Light"/>
          <w:lang w:val="fr-BE"/>
        </w:rPr>
        <w:t>.</w:t>
      </w:r>
    </w:p>
  </w:footnote>
  <w:footnote w:id="162">
    <w:p w14:paraId="7EF2E5D6" w14:textId="57B82563" w:rsidR="005B484B" w:rsidRPr="008D7EB7" w:rsidRDefault="005B484B">
      <w:pPr>
        <w:pStyle w:val="Notedebasdepage"/>
        <w:rPr>
          <w:lang w:val="fr-BE"/>
        </w:rPr>
      </w:pPr>
      <w:r>
        <w:rPr>
          <w:rStyle w:val="Appelnotedebasdep"/>
        </w:rPr>
        <w:footnoteRef/>
      </w:r>
      <w:r w:rsidRPr="008D7EB7">
        <w:rPr>
          <w:lang w:val="fr-BE"/>
        </w:rPr>
        <w:t xml:space="preserve"> </w:t>
      </w:r>
      <w:r>
        <w:rPr>
          <w:rFonts w:asciiTheme="minorHAnsi" w:hAnsiTheme="minorHAnsi" w:cs="Calibri Light"/>
          <w:lang w:val="fr-BE"/>
        </w:rPr>
        <w:t xml:space="preserve">Article </w:t>
      </w:r>
      <w:r w:rsidR="004A796B" w:rsidRPr="004A796B">
        <w:rPr>
          <w:rFonts w:asciiTheme="minorHAnsi" w:hAnsiTheme="minorHAnsi" w:cs="Calibri Light"/>
          <w:lang w:val="fr-BE"/>
        </w:rPr>
        <w:t>L1232-1, 6° CDLD</w:t>
      </w:r>
      <w:r>
        <w:rPr>
          <w:rFonts w:asciiTheme="minorHAnsi" w:hAnsiTheme="minorHAnsi" w:cs="Calibri Light"/>
          <w:lang w:val="fr-BE"/>
        </w:rPr>
        <w:t>.</w:t>
      </w:r>
    </w:p>
  </w:footnote>
  <w:footnote w:id="163">
    <w:p w14:paraId="6EF7CEB9" w14:textId="708B63AA" w:rsidR="00B3464F" w:rsidRPr="006B47EE" w:rsidRDefault="00B3464F" w:rsidP="00B3464F">
      <w:pPr>
        <w:pStyle w:val="Notedebasdepage"/>
        <w:rPr>
          <w:lang w:val="fr-BE"/>
        </w:rPr>
      </w:pPr>
      <w:r w:rsidRPr="006B47EE">
        <w:rPr>
          <w:rStyle w:val="Appelnotedebasdep"/>
        </w:rPr>
        <w:footnoteRef/>
      </w:r>
      <w:r w:rsidRPr="009665AF">
        <w:rPr>
          <w:lang w:val="fr-FR"/>
        </w:rPr>
        <w:t xml:space="preserve"> </w:t>
      </w:r>
      <w:r w:rsidRPr="00F915F6">
        <w:rPr>
          <w:b/>
          <w:bCs/>
          <w:lang w:val="fr-BE"/>
        </w:rPr>
        <w:t>Arrêt de la Cour de cassation du 19 avril 2021</w:t>
      </w:r>
      <w:r w:rsidRPr="006B47EE">
        <w:rPr>
          <w:lang w:val="fr-BE"/>
        </w:rPr>
        <w:t>, 3</w:t>
      </w:r>
      <w:r w:rsidRPr="006B47EE">
        <w:rPr>
          <w:vertAlign w:val="superscript"/>
          <w:lang w:val="fr-BE"/>
        </w:rPr>
        <w:t>ème</w:t>
      </w:r>
      <w:r w:rsidRPr="006B47EE">
        <w:rPr>
          <w:lang w:val="fr-BE"/>
        </w:rPr>
        <w:t xml:space="preserve"> Ch., F200132 – Ville de Charleroi / DKMY sprl. </w:t>
      </w:r>
    </w:p>
    <w:p w14:paraId="33C29003" w14:textId="77777777" w:rsidR="00B3464F" w:rsidRPr="006B47EE" w:rsidRDefault="00B3464F" w:rsidP="00B3464F">
      <w:pPr>
        <w:pStyle w:val="Notedebasdepage"/>
        <w:jc w:val="both"/>
        <w:rPr>
          <w:lang w:val="fr-BE"/>
        </w:rPr>
      </w:pPr>
      <w:r w:rsidRPr="006B47EE">
        <w:rPr>
          <w:lang w:val="fr-BE"/>
        </w:rPr>
        <w:t xml:space="preserve">Il ressort de cet arrêt </w:t>
      </w:r>
      <w:bookmarkStart w:id="5951" w:name="_Hlk85703106"/>
      <w:r w:rsidRPr="006B47EE">
        <w:rPr>
          <w:lang w:val="fr-BE"/>
        </w:rPr>
        <w:t>qu’en raison de son taux forfaitaire unique, un règlement-taxe sur les bars qui frappe l'exercice d'une activité économique sans avoir égard au moindre indice qui rende compte de son ampleur (par exemple la superficie, l'importance du personnel ou le chiffre d'affaires) traite de manière identique des établissements qui, tout en exerçant la même activité, se trouvent dans des situations essentiellement différentes du point de vue de leurs capacités contributives</w:t>
      </w:r>
      <w:bookmarkEnd w:id="5951"/>
      <w:r w:rsidRPr="006B47EE">
        <w:rPr>
          <w:lang w:val="fr-BE"/>
        </w:rPr>
        <w:t>. L'application de ce taux à l'ensemble des établissements taxés ne trouve aucune justification.</w:t>
      </w:r>
    </w:p>
  </w:footnote>
  <w:footnote w:id="164">
    <w:p w14:paraId="2ACBE980" w14:textId="77777777" w:rsidR="005B484B" w:rsidRPr="00E063FD" w:rsidRDefault="005B484B">
      <w:pPr>
        <w:pStyle w:val="Notedebasdepage"/>
        <w:rPr>
          <w:lang w:val="fr-BE"/>
        </w:rPr>
      </w:pPr>
      <w:r>
        <w:rPr>
          <w:rStyle w:val="Appelnotedebasdep"/>
        </w:rPr>
        <w:footnoteRef/>
      </w:r>
      <w:r w:rsidRPr="008D7EB7">
        <w:rPr>
          <w:lang w:val="fr-BE"/>
        </w:rPr>
        <w:t xml:space="preserve"> </w:t>
      </w:r>
      <w:r>
        <w:rPr>
          <w:lang w:val="fr-BE"/>
        </w:rPr>
        <w:t>Moniteur belge, 7/3/2006</w:t>
      </w:r>
    </w:p>
  </w:footnote>
  <w:footnote w:id="165">
    <w:p w14:paraId="0201026F" w14:textId="4B54F7A0" w:rsidR="005B484B" w:rsidRPr="008D7EB7" w:rsidRDefault="005B484B" w:rsidP="008D7EB7">
      <w:pPr>
        <w:pStyle w:val="Notedebasdepage"/>
        <w:jc w:val="both"/>
        <w:rPr>
          <w:lang w:val="fr-BE"/>
        </w:rPr>
      </w:pPr>
      <w:r>
        <w:rPr>
          <w:rStyle w:val="Appelnotedebasdep"/>
        </w:rPr>
        <w:footnoteRef/>
      </w:r>
      <w:r w:rsidRPr="008D7EB7">
        <w:rPr>
          <w:lang w:val="fr-BE"/>
        </w:rPr>
        <w:t xml:space="preserve"> </w:t>
      </w:r>
      <w:r w:rsidRPr="00BF4C17">
        <w:rPr>
          <w:lang w:val="fr-BE"/>
        </w:rPr>
        <w:t>Cf. article 8, 2° de l'AR du 3 décembre 1993 relatif aux comptes annuels des entreprises et l'exposé des motifs</w:t>
      </w:r>
    </w:p>
  </w:footnote>
  <w:footnote w:id="166">
    <w:p w14:paraId="6BC9AAA4" w14:textId="77777777" w:rsidR="005B484B" w:rsidRPr="00E063FD" w:rsidRDefault="005B484B">
      <w:pPr>
        <w:pStyle w:val="Notedebasdepage"/>
        <w:jc w:val="both"/>
        <w:rPr>
          <w:lang w:val="fr-BE"/>
        </w:rPr>
      </w:pPr>
      <w:r>
        <w:rPr>
          <w:rStyle w:val="Appelnotedebasdep"/>
        </w:rPr>
        <w:footnoteRef/>
      </w:r>
      <w:r w:rsidRPr="008D7EB7">
        <w:rPr>
          <w:lang w:val="fr-BE"/>
        </w:rPr>
        <w:t xml:space="preserve"> </w:t>
      </w:r>
      <w:r w:rsidRPr="008D7EB7">
        <w:rPr>
          <w:rFonts w:asciiTheme="minorHAnsi" w:hAnsiTheme="minorHAnsi" w:cs="Calibri Light"/>
          <w:lang w:val="fr-BE"/>
        </w:rPr>
        <w:t>Arrêt du Conseil d’Etat n° 85.563 du 23 février 2000</w:t>
      </w:r>
    </w:p>
  </w:footnote>
  <w:footnote w:id="167">
    <w:p w14:paraId="7183A047" w14:textId="2F804012" w:rsidR="00D50CD0" w:rsidRPr="009665AF" w:rsidRDefault="00D50CD0">
      <w:pPr>
        <w:pStyle w:val="Notedebasdepage"/>
        <w:rPr>
          <w:lang w:val="fr-FR"/>
        </w:rPr>
      </w:pPr>
      <w:r>
        <w:rPr>
          <w:rStyle w:val="Appelnotedebasdep"/>
        </w:rPr>
        <w:footnoteRef/>
      </w:r>
      <w:r w:rsidRPr="009665AF">
        <w:rPr>
          <w:lang w:val="fr-FR"/>
        </w:rPr>
        <w:t xml:space="preserve"> Arrêt du 19 avril 2021 3ème Ch., F200132 mettant en cause la ville de Charleroi  c/ DKMY s.p.r.l.</w:t>
      </w:r>
    </w:p>
  </w:footnote>
  <w:footnote w:id="168">
    <w:p w14:paraId="348E31B7" w14:textId="3CC626D7" w:rsidR="00D50CD0" w:rsidRPr="009665AF" w:rsidRDefault="00D50CD0">
      <w:pPr>
        <w:pStyle w:val="Notedebasdepage"/>
        <w:rPr>
          <w:lang w:val="fr-FR"/>
        </w:rPr>
      </w:pPr>
      <w:r>
        <w:rPr>
          <w:rStyle w:val="Appelnotedebasdep"/>
        </w:rPr>
        <w:footnoteRef/>
      </w:r>
      <w:r w:rsidRPr="009665AF">
        <w:rPr>
          <w:lang w:val="fr-FR"/>
        </w:rPr>
        <w:t xml:space="preserve"> Arrêt du 19 avril 2021 3ème Ch., F200132 mettant en cause la ville de Charleroi c/ DKMY s.p.r.l.</w:t>
      </w:r>
    </w:p>
  </w:footnote>
  <w:footnote w:id="169">
    <w:p w14:paraId="165C1057" w14:textId="7BC0B839" w:rsidR="00506A63" w:rsidRPr="007D7FE2" w:rsidRDefault="00506A63">
      <w:pPr>
        <w:pStyle w:val="Notedebasdepage"/>
        <w:rPr>
          <w:lang w:val="fr-FR"/>
        </w:rPr>
      </w:pPr>
      <w:r>
        <w:rPr>
          <w:rStyle w:val="Appelnotedebasdep"/>
        </w:rPr>
        <w:footnoteRef/>
      </w:r>
      <w:r w:rsidRPr="007D7FE2">
        <w:rPr>
          <w:lang w:val="fr-FR"/>
        </w:rPr>
        <w:t xml:space="preserve"> Moniteur belge du 07.12.2023 p.115638 et s</w:t>
      </w:r>
      <w:r w:rsidR="00E428E6">
        <w:rPr>
          <w:lang w:val="fr-FR"/>
        </w:rPr>
        <w:t>uivantes.</w:t>
      </w:r>
    </w:p>
  </w:footnote>
  <w:footnote w:id="170">
    <w:p w14:paraId="779043A6" w14:textId="5DF6EE1C" w:rsidR="005B484B" w:rsidRPr="008D7EB7" w:rsidRDefault="005B484B" w:rsidP="008D7EB7">
      <w:pPr>
        <w:pStyle w:val="Notedebasdepage"/>
        <w:jc w:val="both"/>
        <w:rPr>
          <w:lang w:val="fr-BE"/>
        </w:rPr>
      </w:pPr>
      <w:r>
        <w:rPr>
          <w:rStyle w:val="Appelnotedebasdep"/>
        </w:rPr>
        <w:footnoteRef/>
      </w:r>
      <w:r w:rsidRPr="008D7EB7">
        <w:rPr>
          <w:lang w:val="fr-BE"/>
        </w:rPr>
        <w:t xml:space="preserve"> </w:t>
      </w:r>
      <w:r>
        <w:rPr>
          <w:lang w:val="fr-BE"/>
        </w:rPr>
        <w:t>A</w:t>
      </w:r>
      <w:r w:rsidRPr="008D7EB7">
        <w:rPr>
          <w:lang w:val="fr-BE"/>
        </w:rPr>
        <w:t>rticle 16 du décret du 18 octobre 2007 relatif aux services de taxis et aux services de location de voiture avec chauffeur (entré en vigueur le 8 septembre 2009))</w:t>
      </w:r>
      <w:r>
        <w:rPr>
          <w:lang w:val="fr-BE"/>
        </w:rPr>
        <w:t>.</w:t>
      </w:r>
    </w:p>
  </w:footnote>
  <w:footnote w:id="171">
    <w:p w14:paraId="0D3ADFDD" w14:textId="5E26FEA6" w:rsidR="005B484B" w:rsidRPr="008D7EB7" w:rsidRDefault="005B484B">
      <w:pPr>
        <w:pStyle w:val="Notedebasdepage"/>
        <w:rPr>
          <w:lang w:val="fr-BE"/>
        </w:rPr>
      </w:pPr>
      <w:r>
        <w:rPr>
          <w:rStyle w:val="Appelnotedebasdep"/>
        </w:rPr>
        <w:footnoteRef/>
      </w:r>
      <w:r w:rsidRPr="008D7EB7">
        <w:rPr>
          <w:lang w:val="fr-BE"/>
        </w:rPr>
        <w:t xml:space="preserve"> </w:t>
      </w:r>
      <w:r>
        <w:rPr>
          <w:lang w:val="fr-BE"/>
        </w:rPr>
        <w:t xml:space="preserve">Moniteur belge du </w:t>
      </w:r>
      <w:r w:rsidRPr="008D7EB7">
        <w:rPr>
          <w:rFonts w:asciiTheme="minorHAnsi" w:hAnsiTheme="minorHAnsi" w:cs="Calibri Light"/>
          <w:lang w:val="fr-BE"/>
        </w:rPr>
        <w:t>8 septembre 2009</w:t>
      </w:r>
      <w:r>
        <w:rPr>
          <w:rFonts w:asciiTheme="minorHAnsi" w:hAnsiTheme="minorHAnsi" w:cs="Calibri Light"/>
          <w:lang w:val="fr-BE"/>
        </w:rPr>
        <w:t>.</w:t>
      </w:r>
    </w:p>
  </w:footnote>
  <w:footnote w:id="172">
    <w:p w14:paraId="3F2B9EE0" w14:textId="196B53A4" w:rsidR="005B484B" w:rsidRPr="00900C39" w:rsidRDefault="005B484B">
      <w:pPr>
        <w:pStyle w:val="Notedebasdepage"/>
        <w:rPr>
          <w:lang w:val="fr-BE"/>
        </w:rPr>
      </w:pPr>
      <w:r>
        <w:rPr>
          <w:rStyle w:val="Appelnotedebasdep"/>
        </w:rPr>
        <w:footnoteRef/>
      </w:r>
      <w:r w:rsidRPr="00900C39">
        <w:rPr>
          <w:lang w:val="fr-BE"/>
        </w:rPr>
        <w:t xml:space="preserve"> </w:t>
      </w:r>
      <w:r w:rsidRPr="008D7EB7">
        <w:rPr>
          <w:lang w:val="fr-BE"/>
        </w:rPr>
        <w:t xml:space="preserve">Moniteur belge </w:t>
      </w:r>
      <w:r>
        <w:rPr>
          <w:lang w:val="fr-BE"/>
        </w:rPr>
        <w:t>du 8 mai 2020.</w:t>
      </w:r>
    </w:p>
  </w:footnote>
  <w:footnote w:id="173">
    <w:p w14:paraId="7D8FA2BC" w14:textId="6D0E7E59" w:rsidR="005B484B" w:rsidRPr="008D7EB7" w:rsidRDefault="005B484B">
      <w:pPr>
        <w:pStyle w:val="Notedebasdepage"/>
        <w:rPr>
          <w:lang w:val="fr-BE"/>
        </w:rPr>
      </w:pPr>
      <w:r>
        <w:rPr>
          <w:rStyle w:val="Appelnotedebasdep"/>
        </w:rPr>
        <w:footnoteRef/>
      </w:r>
      <w:r w:rsidRPr="008D7EB7">
        <w:rPr>
          <w:lang w:val="fr-BE"/>
        </w:rPr>
        <w:t xml:space="preserve"> </w:t>
      </w:r>
      <w:r>
        <w:rPr>
          <w:lang w:val="fr-BE"/>
        </w:rPr>
        <w:t>A</w:t>
      </w:r>
      <w:r w:rsidRPr="00054F3F">
        <w:rPr>
          <w:lang w:val="fr-BE"/>
        </w:rPr>
        <w:t>dopté par le Gouvernement Wallon le 28 mars 2018</w:t>
      </w:r>
      <w:r>
        <w:rPr>
          <w:lang w:val="fr-BE"/>
        </w:rPr>
        <w:t>.</w:t>
      </w:r>
    </w:p>
  </w:footnote>
  <w:footnote w:id="174">
    <w:p w14:paraId="226A5980" w14:textId="2FEE73D8" w:rsidR="002A588E" w:rsidRPr="003167C2" w:rsidRDefault="002A588E">
      <w:pPr>
        <w:pStyle w:val="Notedebasdepage"/>
        <w:rPr>
          <w:lang w:val="fr-BE"/>
        </w:rPr>
      </w:pPr>
      <w:r>
        <w:rPr>
          <w:rStyle w:val="Appelnotedebasdep"/>
        </w:rPr>
        <w:footnoteRef/>
      </w:r>
      <w:r w:rsidRPr="00EA5A23">
        <w:rPr>
          <w:lang w:val="fr-BE"/>
        </w:rPr>
        <w:t xml:space="preserve"> Moniteur belge du 20 janvier 2023),</w:t>
      </w:r>
    </w:p>
  </w:footnote>
  <w:footnote w:id="175">
    <w:p w14:paraId="6128FD44" w14:textId="77777777" w:rsidR="005B484B" w:rsidRPr="00E063FD" w:rsidRDefault="005B484B" w:rsidP="001939CE">
      <w:pPr>
        <w:pStyle w:val="Notedebasdepage"/>
        <w:rPr>
          <w:lang w:val="fr-BE"/>
        </w:rPr>
      </w:pPr>
      <w:r>
        <w:rPr>
          <w:rStyle w:val="Appelnotedebasdep"/>
        </w:rPr>
        <w:footnoteRef/>
      </w:r>
      <w:r w:rsidRPr="008D7EB7">
        <w:rPr>
          <w:lang w:val="fr-BE"/>
        </w:rPr>
        <w:t xml:space="preserve"> </w:t>
      </w:r>
      <w:r w:rsidRPr="008D7EB7">
        <w:rPr>
          <w:rFonts w:asciiTheme="minorHAnsi" w:hAnsiTheme="minorHAnsi" w:cs="Calibri Light"/>
          <w:lang w:val="fr-BE"/>
        </w:rPr>
        <w:t>Décret du 11 mars 1999 relatif au permis d'environnement</w:t>
      </w:r>
    </w:p>
  </w:footnote>
  <w:footnote w:id="176">
    <w:p w14:paraId="7C890EBD" w14:textId="77777777" w:rsidR="005B484B" w:rsidRPr="00E063FD" w:rsidRDefault="005B484B">
      <w:pPr>
        <w:pStyle w:val="Notedebasdepage"/>
        <w:rPr>
          <w:lang w:val="fr-BE"/>
        </w:rPr>
      </w:pPr>
      <w:r>
        <w:rPr>
          <w:rStyle w:val="Appelnotedebasdep"/>
        </w:rPr>
        <w:footnoteRef/>
      </w:r>
      <w:r w:rsidRPr="008D7EB7">
        <w:rPr>
          <w:lang w:val="fr-BE"/>
        </w:rPr>
        <w:t xml:space="preserve"> </w:t>
      </w:r>
      <w:r>
        <w:rPr>
          <w:lang w:val="fr-BE"/>
        </w:rPr>
        <w:t>Section 3 du Code wallon du Logement</w:t>
      </w:r>
    </w:p>
  </w:footnote>
  <w:footnote w:id="177">
    <w:p w14:paraId="7D497105" w14:textId="45FE75D1" w:rsidR="00D41318" w:rsidRPr="006D0A92" w:rsidRDefault="00D41318" w:rsidP="00D41318">
      <w:pPr>
        <w:pStyle w:val="Notedebasdepage"/>
        <w:rPr>
          <w:lang w:val="fr-BE"/>
        </w:rPr>
      </w:pPr>
      <w:r w:rsidRPr="00AE6277">
        <w:rPr>
          <w:rStyle w:val="Appelnotedebasdep"/>
        </w:rPr>
        <w:footnoteRef/>
      </w:r>
      <w:r w:rsidRPr="00AE6277">
        <w:rPr>
          <w:lang w:val="fr-FR"/>
        </w:rPr>
        <w:t xml:space="preserve"> Arrêt du 19 avril 2021 3ème Ch., F200132 mettant en cause la ville de Charleroi c/ DKMY s.p.r.l.</w:t>
      </w:r>
    </w:p>
  </w:footnote>
  <w:footnote w:id="178">
    <w:p w14:paraId="1CC37285" w14:textId="77777777" w:rsidR="00D41318" w:rsidRPr="00F915F6" w:rsidRDefault="00D41318" w:rsidP="00D41318">
      <w:pPr>
        <w:pStyle w:val="Notedebasdepage"/>
        <w:rPr>
          <w:lang w:val="fr-BE"/>
        </w:rPr>
      </w:pPr>
      <w:r w:rsidRPr="00F915F6">
        <w:rPr>
          <w:rStyle w:val="Appelnotedebasdep"/>
        </w:rPr>
        <w:footnoteRef/>
      </w:r>
      <w:r w:rsidRPr="009665AF">
        <w:rPr>
          <w:lang w:val="fr-FR"/>
        </w:rPr>
        <w:t xml:space="preserve"> </w:t>
      </w:r>
      <w:r w:rsidRPr="009665AF">
        <w:rPr>
          <w:b/>
          <w:bCs/>
          <w:lang w:val="fr-FR"/>
        </w:rPr>
        <w:t>Arrêt du 19 avril 2021</w:t>
      </w:r>
      <w:r w:rsidRPr="009665AF">
        <w:rPr>
          <w:lang w:val="fr-FR"/>
        </w:rPr>
        <w:t xml:space="preserve"> 3ème Ch., F200132 mettant en cause la ville de Charleroi  c/ DKMY s.p.r.l.</w:t>
      </w:r>
    </w:p>
  </w:footnote>
  <w:footnote w:id="179">
    <w:p w14:paraId="7A1C5ACC" w14:textId="0E2E2480" w:rsidR="00D41318" w:rsidRPr="006D0A92" w:rsidRDefault="00D41318" w:rsidP="00D41318">
      <w:pPr>
        <w:pStyle w:val="Notedebasdepage"/>
        <w:rPr>
          <w:lang w:val="fr-BE"/>
        </w:rPr>
      </w:pPr>
      <w:r w:rsidRPr="00F915F6">
        <w:rPr>
          <w:rStyle w:val="Appelnotedebasdep"/>
        </w:rPr>
        <w:footnoteRef/>
      </w:r>
      <w:r w:rsidRPr="009665AF">
        <w:rPr>
          <w:lang w:val="fr-FR"/>
        </w:rPr>
        <w:t xml:space="preserve"> </w:t>
      </w:r>
      <w:r w:rsidRPr="009665AF">
        <w:rPr>
          <w:b/>
          <w:bCs/>
          <w:lang w:val="fr-FR"/>
        </w:rPr>
        <w:t>Arrêt du 19 avril 2021</w:t>
      </w:r>
      <w:r w:rsidRPr="009665AF">
        <w:rPr>
          <w:lang w:val="fr-FR"/>
        </w:rPr>
        <w:t xml:space="preserve"> 3ème Ch., F200132 mettant en cause la ville de Charleroi c/ DKMY s.p.r.l.</w:t>
      </w:r>
    </w:p>
  </w:footnote>
  <w:footnote w:id="180">
    <w:p w14:paraId="31075E39" w14:textId="55157B29" w:rsidR="005B484B" w:rsidRPr="00E063FD" w:rsidRDefault="005B484B" w:rsidP="008D7EB7">
      <w:pPr>
        <w:pStyle w:val="Notedebasdepage"/>
        <w:jc w:val="both"/>
        <w:rPr>
          <w:lang w:val="fr-BE"/>
        </w:rPr>
      </w:pPr>
      <w:r>
        <w:rPr>
          <w:rStyle w:val="Appelnotedebasdep"/>
        </w:rPr>
        <w:footnoteRef/>
      </w:r>
      <w:r w:rsidRPr="008D7EB7">
        <w:rPr>
          <w:lang w:val="fr-BE"/>
        </w:rPr>
        <w:t xml:space="preserve"> </w:t>
      </w:r>
      <w:r>
        <w:rPr>
          <w:lang w:val="fr-BE"/>
        </w:rPr>
        <w:t>Circulaire du 5 mai 1980.</w:t>
      </w:r>
    </w:p>
  </w:footnote>
  <w:footnote w:id="181">
    <w:p w14:paraId="0EDF2695" w14:textId="3422A7E4" w:rsidR="005B484B" w:rsidRPr="008D7EB7" w:rsidRDefault="005B484B" w:rsidP="008D7EB7">
      <w:pPr>
        <w:pStyle w:val="Notedebasdepage"/>
        <w:jc w:val="both"/>
        <w:rPr>
          <w:lang w:val="fr-BE"/>
        </w:rPr>
      </w:pPr>
      <w:r>
        <w:rPr>
          <w:rStyle w:val="Appelnotedebasdep"/>
        </w:rPr>
        <w:footnoteRef/>
      </w:r>
      <w:r w:rsidRPr="008D7EB7">
        <w:rPr>
          <w:lang w:val="fr-BE"/>
        </w:rPr>
        <w:t xml:space="preserve"> </w:t>
      </w:r>
      <w:r w:rsidRPr="008D7EB7">
        <w:rPr>
          <w:rFonts w:cs="Calibri Light"/>
          <w:lang w:val="fr-BE"/>
        </w:rPr>
        <w:t>Arrêt n°135.708 du 5 octobre 2004</w:t>
      </w:r>
      <w:r>
        <w:rPr>
          <w:rFonts w:cs="Calibri Light"/>
          <w:lang w:val="fr-BE"/>
        </w:rPr>
        <w:t>.</w:t>
      </w:r>
    </w:p>
  </w:footnote>
  <w:footnote w:id="182">
    <w:p w14:paraId="21D7CB0B" w14:textId="308FA10F" w:rsidR="005B484B" w:rsidRPr="008D7EB7" w:rsidRDefault="005B484B" w:rsidP="008D7EB7">
      <w:pPr>
        <w:pStyle w:val="Notedebasdepage"/>
        <w:jc w:val="both"/>
        <w:rPr>
          <w:lang w:val="fr-BE"/>
        </w:rPr>
      </w:pPr>
      <w:r>
        <w:rPr>
          <w:rStyle w:val="Appelnotedebasdep"/>
        </w:rPr>
        <w:footnoteRef/>
      </w:r>
      <w:r w:rsidRPr="008D7EB7">
        <w:rPr>
          <w:lang w:val="fr-BE"/>
        </w:rPr>
        <w:t xml:space="preserve"> A</w:t>
      </w:r>
      <w:r w:rsidRPr="008D7EB7">
        <w:rPr>
          <w:rFonts w:cs="Calibri Light"/>
          <w:lang w:val="fr-BE"/>
        </w:rPr>
        <w:t>rrêts n° 119/2007, B.6; n° 44/2008, B.6; n° 50/2011, B.57.5</w:t>
      </w:r>
      <w:r>
        <w:rPr>
          <w:rFonts w:cs="Calibri Light"/>
          <w:lang w:val="fr-BE"/>
        </w:rPr>
        <w:t>.</w:t>
      </w:r>
    </w:p>
  </w:footnote>
  <w:footnote w:id="183">
    <w:p w14:paraId="6E951F36" w14:textId="11227E04" w:rsidR="005B484B" w:rsidRPr="008D7EB7" w:rsidRDefault="005B484B" w:rsidP="008D7EB7">
      <w:pPr>
        <w:pStyle w:val="Notedebasdepage"/>
        <w:jc w:val="both"/>
        <w:rPr>
          <w:lang w:val="fr-BE"/>
        </w:rPr>
      </w:pPr>
      <w:r>
        <w:rPr>
          <w:rStyle w:val="Appelnotedebasdep"/>
        </w:rPr>
        <w:footnoteRef/>
      </w:r>
      <w:r w:rsidRPr="008D7EB7">
        <w:rPr>
          <w:lang w:val="fr-BE"/>
        </w:rPr>
        <w:t xml:space="preserve"> Arrêt n° 19/2012 du 16 février 2012</w:t>
      </w:r>
      <w:r>
        <w:rPr>
          <w:lang w:val="fr-BE"/>
        </w:rPr>
        <w:t>.</w:t>
      </w:r>
    </w:p>
  </w:footnote>
  <w:footnote w:id="184">
    <w:p w14:paraId="69DB5FFD" w14:textId="77777777" w:rsidR="005B484B" w:rsidRPr="008D7EB7" w:rsidRDefault="005B484B" w:rsidP="00DA6694">
      <w:pPr>
        <w:pStyle w:val="Notedebasdepage"/>
        <w:rPr>
          <w:lang w:val="fr-BE"/>
        </w:rPr>
      </w:pPr>
      <w:r>
        <w:rPr>
          <w:rStyle w:val="Appelnotedebasdep"/>
        </w:rPr>
        <w:footnoteRef/>
      </w:r>
      <w:r w:rsidRPr="008D7EB7">
        <w:rPr>
          <w:lang w:val="fr-BE"/>
        </w:rPr>
        <w:t xml:space="preserve"> </w:t>
      </w:r>
      <w:r w:rsidRPr="008D7EB7">
        <w:rPr>
          <w:rFonts w:cs="Calibri Light"/>
          <w:lang w:val="fr-BE"/>
        </w:rPr>
        <w:t>Arrêts des 13 février 2014 et 16 juin 2016</w:t>
      </w:r>
    </w:p>
  </w:footnote>
  <w:footnote w:id="185">
    <w:p w14:paraId="75272909" w14:textId="77777777" w:rsidR="00E14F35" w:rsidRPr="007C7A9B" w:rsidRDefault="00E14F35" w:rsidP="00E14F35">
      <w:pPr>
        <w:pStyle w:val="Notedebasdepage"/>
        <w:rPr>
          <w:lang w:val="fr-FR"/>
        </w:rPr>
      </w:pPr>
      <w:r>
        <w:rPr>
          <w:rStyle w:val="Appelnotedebasdep"/>
        </w:rPr>
        <w:footnoteRef/>
      </w:r>
      <w:r w:rsidRPr="007C7A9B">
        <w:rPr>
          <w:lang w:val="fr-FR"/>
        </w:rPr>
        <w:t xml:space="preserve"> </w:t>
      </w:r>
      <w:r>
        <w:rPr>
          <w:lang w:val="fr-FR"/>
        </w:rPr>
        <w:t>Arrêt 65/2023 du 13 avril 2023</w:t>
      </w:r>
    </w:p>
  </w:footnote>
  <w:footnote w:id="186">
    <w:p w14:paraId="02B68A66" w14:textId="77777777" w:rsidR="005B484B" w:rsidRPr="00E063FD" w:rsidRDefault="005B484B" w:rsidP="008D7EB7">
      <w:pPr>
        <w:pStyle w:val="Notedebasdepage"/>
        <w:jc w:val="both"/>
        <w:rPr>
          <w:lang w:val="fr-BE"/>
        </w:rPr>
      </w:pPr>
      <w:r>
        <w:rPr>
          <w:rStyle w:val="Appelnotedebasdep"/>
        </w:rPr>
        <w:footnoteRef/>
      </w:r>
      <w:r w:rsidRPr="008D7EB7">
        <w:rPr>
          <w:lang w:val="fr-BE"/>
        </w:rPr>
        <w:t xml:space="preserve"> </w:t>
      </w:r>
      <w:r w:rsidRPr="008D7EB7">
        <w:rPr>
          <w:rFonts w:asciiTheme="minorHAnsi" w:hAnsiTheme="minorHAnsi" w:cs="Calibri Light"/>
          <w:lang w:val="fr-BE"/>
        </w:rPr>
        <w:t xml:space="preserve">Loi du 25 juin 1993 sur l'exercice et l'organisation des activités ambulantes et foraines et l’arrêté d'exécution du 24 septembre 2006 </w:t>
      </w:r>
      <w:r w:rsidRPr="008D7EB7">
        <w:rPr>
          <w:rFonts w:asciiTheme="minorHAnsi" w:hAnsiTheme="minorHAnsi" w:cs="Calibri Light"/>
          <w:i/>
          <w:lang w:val="fr-BE"/>
        </w:rPr>
        <w:t>(</w:t>
      </w:r>
      <w:r w:rsidRPr="008D7EB7">
        <w:rPr>
          <w:rFonts w:asciiTheme="minorHAnsi" w:hAnsiTheme="minorHAnsi" w:cs="Calibri Light"/>
          <w:lang w:val="fr-BE"/>
        </w:rPr>
        <w:t>Moniteur belge</w:t>
      </w:r>
      <w:r w:rsidRPr="008D7EB7">
        <w:rPr>
          <w:rFonts w:asciiTheme="minorHAnsi" w:hAnsiTheme="minorHAnsi" w:cs="Calibri Light"/>
          <w:i/>
          <w:lang w:val="fr-BE"/>
        </w:rPr>
        <w:t xml:space="preserve"> </w:t>
      </w:r>
      <w:r w:rsidRPr="008D7EB7">
        <w:rPr>
          <w:rFonts w:asciiTheme="minorHAnsi" w:hAnsiTheme="minorHAnsi" w:cs="Calibri Light"/>
          <w:lang w:val="fr-BE"/>
        </w:rPr>
        <w:t>du 29 septembre 2006).</w:t>
      </w:r>
    </w:p>
  </w:footnote>
  <w:footnote w:id="187">
    <w:p w14:paraId="2FE82ECB" w14:textId="77777777" w:rsidR="005B484B" w:rsidRPr="00E063FD" w:rsidRDefault="005B484B" w:rsidP="008D7EB7">
      <w:pPr>
        <w:pStyle w:val="Notedebasdepage"/>
        <w:jc w:val="both"/>
        <w:rPr>
          <w:lang w:val="fr-BE"/>
        </w:rPr>
      </w:pPr>
      <w:r>
        <w:rPr>
          <w:rStyle w:val="Appelnotedebasdep"/>
        </w:rPr>
        <w:footnoteRef/>
      </w:r>
      <w:r w:rsidRPr="008D7EB7">
        <w:rPr>
          <w:lang w:val="fr-BE"/>
        </w:rPr>
        <w:t xml:space="preserve"> </w:t>
      </w:r>
      <w:r w:rsidRPr="008D7EB7">
        <w:rPr>
          <w:rFonts w:asciiTheme="minorHAnsi" w:hAnsiTheme="minorHAnsi" w:cs="Calibri Light"/>
          <w:lang w:val="fr-BE"/>
        </w:rPr>
        <w:t>Article 24 de l'arrêté royal du 24 septembre 2006</w:t>
      </w:r>
    </w:p>
  </w:footnote>
  <w:footnote w:id="188">
    <w:p w14:paraId="6EDBCC84" w14:textId="224DF055" w:rsidR="001720C6" w:rsidRPr="003167C2" w:rsidRDefault="001720C6">
      <w:pPr>
        <w:pStyle w:val="Notedebasdepage"/>
        <w:rPr>
          <w:lang w:val="fr-BE"/>
        </w:rPr>
      </w:pPr>
      <w:r>
        <w:rPr>
          <w:rStyle w:val="Appelnotedebasdep"/>
        </w:rPr>
        <w:footnoteRef/>
      </w:r>
      <w:r w:rsidRPr="003167C2">
        <w:rPr>
          <w:lang w:val="fr-FR"/>
        </w:rPr>
        <w:t xml:space="preserve"> </w:t>
      </w:r>
      <w:r>
        <w:rPr>
          <w:lang w:val="fr-BE"/>
        </w:rPr>
        <w:t>Avis 44.315/4 du 5 mai 2008 de la section de législation du CE</w:t>
      </w:r>
    </w:p>
  </w:footnote>
  <w:footnote w:id="189">
    <w:p w14:paraId="4F2728B0" w14:textId="73722776" w:rsidR="005B484B" w:rsidRPr="008D7EB7" w:rsidRDefault="005B484B">
      <w:pPr>
        <w:pStyle w:val="Notedebasdepage"/>
        <w:rPr>
          <w:lang w:val="fr-BE"/>
        </w:rPr>
      </w:pPr>
      <w:r>
        <w:rPr>
          <w:rStyle w:val="Appelnotedebasdep"/>
        </w:rPr>
        <w:footnoteRef/>
      </w:r>
      <w:r w:rsidRPr="008D7EB7">
        <w:rPr>
          <w:lang w:val="fr-BE"/>
        </w:rPr>
        <w:t xml:space="preserve"> </w:t>
      </w:r>
      <w:r w:rsidRPr="008D7EB7">
        <w:rPr>
          <w:rFonts w:asciiTheme="minorHAnsi" w:hAnsiTheme="minorHAnsi" w:cs="Calibri Light"/>
          <w:lang w:val="fr-BE"/>
        </w:rPr>
        <w:t>Moniteur Belge du 24 janvier 2007.</w:t>
      </w:r>
    </w:p>
  </w:footnote>
  <w:footnote w:id="190">
    <w:p w14:paraId="013A95BC" w14:textId="2D3126A1" w:rsidR="005B484B" w:rsidRPr="008D7EB7" w:rsidRDefault="005B484B" w:rsidP="008D7EB7">
      <w:pPr>
        <w:pStyle w:val="Notedebasdepage"/>
        <w:jc w:val="both"/>
        <w:rPr>
          <w:lang w:val="fr-BE"/>
        </w:rPr>
      </w:pPr>
      <w:r>
        <w:rPr>
          <w:rStyle w:val="Appelnotedebasdep"/>
        </w:rPr>
        <w:footnoteRef/>
      </w:r>
      <w:r w:rsidRPr="008D7EB7">
        <w:rPr>
          <w:lang w:val="fr-BE"/>
        </w:rPr>
        <w:t xml:space="preserve"> Arrêts n°18.030 et 18.296</w:t>
      </w:r>
      <w:r>
        <w:rPr>
          <w:lang w:val="fr-BE"/>
        </w:rPr>
        <w:t>.</w:t>
      </w:r>
    </w:p>
  </w:footnote>
  <w:footnote w:id="191">
    <w:p w14:paraId="2222035A" w14:textId="641C037D" w:rsidR="005B484B" w:rsidRPr="008D7EB7" w:rsidRDefault="005B484B">
      <w:pPr>
        <w:pStyle w:val="Notedebasdepage"/>
        <w:rPr>
          <w:lang w:val="fr-BE"/>
        </w:rPr>
      </w:pPr>
      <w:r>
        <w:rPr>
          <w:rStyle w:val="Appelnotedebasdep"/>
        </w:rPr>
        <w:footnoteRef/>
      </w:r>
      <w:r w:rsidRPr="008D7EB7">
        <w:rPr>
          <w:lang w:val="fr-BE"/>
        </w:rPr>
        <w:t xml:space="preserve"> </w:t>
      </w:r>
      <w:r>
        <w:rPr>
          <w:lang w:val="fr-BE"/>
        </w:rPr>
        <w:t>A</w:t>
      </w:r>
      <w:r w:rsidRPr="00EA5A41">
        <w:rPr>
          <w:lang w:val="fr-BE"/>
        </w:rPr>
        <w:t>rticle D.VI.64, §1er, 2°</w:t>
      </w:r>
      <w:r>
        <w:rPr>
          <w:lang w:val="fr-BE"/>
        </w:rPr>
        <w:t>.</w:t>
      </w:r>
    </w:p>
  </w:footnote>
  <w:footnote w:id="192">
    <w:p w14:paraId="2134C0E1" w14:textId="5D3A22D4" w:rsidR="005B484B" w:rsidRPr="008D7EB7" w:rsidRDefault="005B484B" w:rsidP="008D7EB7">
      <w:pPr>
        <w:pStyle w:val="Notedebasdepage"/>
        <w:jc w:val="both"/>
        <w:rPr>
          <w:lang w:val="fr-BE"/>
        </w:rPr>
      </w:pPr>
      <w:r>
        <w:rPr>
          <w:rStyle w:val="Appelnotedebasdep"/>
        </w:rPr>
        <w:footnoteRef/>
      </w:r>
      <w:r w:rsidRPr="008D7EB7">
        <w:rPr>
          <w:lang w:val="fr-BE"/>
        </w:rPr>
        <w:t xml:space="preserve"> </w:t>
      </w:r>
      <w:r>
        <w:rPr>
          <w:lang w:val="fr-BE"/>
        </w:rPr>
        <w:t>A</w:t>
      </w:r>
      <w:r w:rsidRPr="00EA5A41">
        <w:rPr>
          <w:lang w:val="fr-BE"/>
        </w:rPr>
        <w:t>rticle D.VI.64, §1er, 4°, a</w:t>
      </w:r>
      <w:r>
        <w:rPr>
          <w:lang w:val="fr-BE"/>
        </w:rPr>
        <w:t>.</w:t>
      </w:r>
    </w:p>
  </w:footnote>
  <w:footnote w:id="193">
    <w:p w14:paraId="1848909B" w14:textId="0FA6D6DC" w:rsidR="005B484B" w:rsidRPr="008D7EB7" w:rsidRDefault="005B484B" w:rsidP="008D7EB7">
      <w:pPr>
        <w:pStyle w:val="Notedebasdepage"/>
        <w:jc w:val="both"/>
        <w:rPr>
          <w:lang w:val="fr-BE"/>
        </w:rPr>
      </w:pPr>
      <w:r>
        <w:rPr>
          <w:rStyle w:val="Appelnotedebasdep"/>
        </w:rPr>
        <w:footnoteRef/>
      </w:r>
      <w:r w:rsidRPr="008D7EB7">
        <w:rPr>
          <w:lang w:val="fr-BE"/>
        </w:rPr>
        <w:t xml:space="preserve"> </w:t>
      </w:r>
      <w:r>
        <w:rPr>
          <w:lang w:val="fr-BE"/>
        </w:rPr>
        <w:t>A</w:t>
      </w:r>
      <w:r w:rsidRPr="00EA5A41">
        <w:rPr>
          <w:lang w:val="fr-BE"/>
        </w:rPr>
        <w:t>rticle D.VI.64, §1er, 4°, b</w:t>
      </w:r>
      <w:r>
        <w:rPr>
          <w:lang w:val="fr-BE"/>
        </w:rPr>
        <w:t>.</w:t>
      </w:r>
    </w:p>
  </w:footnote>
  <w:footnote w:id="194">
    <w:p w14:paraId="6DE8A977" w14:textId="7EB67A90" w:rsidR="005B484B" w:rsidRPr="00F6098C" w:rsidRDefault="005B484B" w:rsidP="008D7EB7">
      <w:pPr>
        <w:pStyle w:val="Notedebasdepage"/>
        <w:jc w:val="both"/>
        <w:rPr>
          <w:lang w:val="fr-BE"/>
        </w:rPr>
      </w:pPr>
      <w:r w:rsidRPr="00EA5A41">
        <w:rPr>
          <w:rStyle w:val="Appelnotedebasdep"/>
        </w:rPr>
        <w:footnoteRef/>
      </w:r>
      <w:r w:rsidRPr="008D7EB7">
        <w:rPr>
          <w:vertAlign w:val="superscript"/>
          <w:lang w:val="fr-BE"/>
        </w:rPr>
        <w:t xml:space="preserve"> </w:t>
      </w:r>
      <w:r w:rsidRPr="008D7EB7">
        <w:rPr>
          <w:lang w:val="fr-BE"/>
        </w:rPr>
        <w:t xml:space="preserve">Cour d’Appel de Liège du 26 février 1999 - </w:t>
      </w:r>
      <w:r w:rsidRPr="008D7EB7">
        <w:footnoteRef/>
      </w:r>
      <w:r w:rsidRPr="00F6098C">
        <w:rPr>
          <w:lang w:val="fr-BE"/>
        </w:rPr>
        <w:t xml:space="preserve"> </w:t>
      </w:r>
      <w:r w:rsidRPr="008D7EB7">
        <w:rPr>
          <w:lang w:val="fr-BE"/>
        </w:rPr>
        <w:t>Cass., arrêt du 29 mars 2001 (F.99.0077.F).</w:t>
      </w:r>
    </w:p>
  </w:footnote>
  <w:footnote w:id="195">
    <w:p w14:paraId="6B128490" w14:textId="1AE472F7" w:rsidR="005B484B" w:rsidRPr="008D7EB7" w:rsidRDefault="005B484B" w:rsidP="008D7EB7">
      <w:pPr>
        <w:pStyle w:val="Notedebasdepage"/>
        <w:jc w:val="both"/>
        <w:rPr>
          <w:lang w:val="fr-BE"/>
        </w:rPr>
      </w:pPr>
      <w:r>
        <w:rPr>
          <w:rStyle w:val="Appelnotedebasdep"/>
        </w:rPr>
        <w:footnoteRef/>
      </w:r>
      <w:r w:rsidRPr="008D7EB7">
        <w:rPr>
          <w:lang w:val="fr-BE"/>
        </w:rPr>
        <w:t xml:space="preserve"> Arrêts 18.030 et 18.296.</w:t>
      </w:r>
    </w:p>
  </w:footnote>
  <w:footnote w:id="196">
    <w:p w14:paraId="010AA65F" w14:textId="77777777" w:rsidR="00ED6FDE" w:rsidRPr="00F6098C" w:rsidRDefault="00ED6FDE" w:rsidP="00ED6FDE">
      <w:pPr>
        <w:pStyle w:val="Notedebasdepage"/>
        <w:jc w:val="both"/>
        <w:rPr>
          <w:lang w:val="fr-BE"/>
        </w:rPr>
      </w:pPr>
      <w:r w:rsidRPr="00EA5A41">
        <w:rPr>
          <w:rStyle w:val="Appelnotedebasdep"/>
        </w:rPr>
        <w:footnoteRef/>
      </w:r>
      <w:r w:rsidRPr="008D7EB7">
        <w:rPr>
          <w:vertAlign w:val="superscript"/>
          <w:lang w:val="fr-BE"/>
        </w:rPr>
        <w:t xml:space="preserve"> </w:t>
      </w:r>
      <w:r w:rsidRPr="008D7EB7">
        <w:rPr>
          <w:lang w:val="fr-BE"/>
        </w:rPr>
        <w:t xml:space="preserve">Cour d’Appel de Liège du 26 février 1999 - </w:t>
      </w:r>
      <w:r w:rsidRPr="008D7EB7">
        <w:footnoteRef/>
      </w:r>
      <w:r w:rsidRPr="00F6098C">
        <w:rPr>
          <w:lang w:val="fr-BE"/>
        </w:rPr>
        <w:t xml:space="preserve"> </w:t>
      </w:r>
      <w:r w:rsidRPr="008D7EB7">
        <w:rPr>
          <w:lang w:val="fr-BE"/>
        </w:rPr>
        <w:t>Cass., arrêt du 29 mars 2001 (F.99.0077.F).</w:t>
      </w:r>
    </w:p>
  </w:footnote>
  <w:footnote w:id="197">
    <w:p w14:paraId="246B58A8" w14:textId="77777777" w:rsidR="000164D0" w:rsidRPr="008D7EB7" w:rsidRDefault="000164D0" w:rsidP="000164D0">
      <w:pPr>
        <w:pStyle w:val="Notedebasdepage"/>
        <w:jc w:val="both"/>
        <w:rPr>
          <w:lang w:val="fr-BE"/>
        </w:rPr>
      </w:pPr>
      <w:r>
        <w:rPr>
          <w:rStyle w:val="Appelnotedebasdep"/>
        </w:rPr>
        <w:footnoteRef/>
      </w:r>
      <w:r w:rsidRPr="008D7EB7">
        <w:rPr>
          <w:lang w:val="fr-BE"/>
        </w:rPr>
        <w:t xml:space="preserve"> Arrêts 18.030 et 18.296.</w:t>
      </w:r>
    </w:p>
  </w:footnote>
  <w:footnote w:id="198">
    <w:p w14:paraId="7728AA1C" w14:textId="2C38E554" w:rsidR="000C1637" w:rsidRPr="009665AF" w:rsidRDefault="000C1637">
      <w:pPr>
        <w:pStyle w:val="Notedebasdepage"/>
        <w:rPr>
          <w:lang w:val="fr-FR"/>
        </w:rPr>
      </w:pPr>
      <w:r>
        <w:rPr>
          <w:rStyle w:val="Appelnotedebasdep"/>
        </w:rPr>
        <w:footnoteRef/>
      </w:r>
      <w:r w:rsidRPr="009665AF">
        <w:rPr>
          <w:lang w:val="fr-FR"/>
        </w:rPr>
        <w:t xml:space="preserve"> Moniteur belge du 3 novembre 2021, p. 110899.</w:t>
      </w:r>
    </w:p>
  </w:footnote>
  <w:footnote w:id="199">
    <w:p w14:paraId="3AC6C6EF" w14:textId="0817A3AB" w:rsidR="005B484B" w:rsidRPr="00E063FD" w:rsidRDefault="005B484B">
      <w:pPr>
        <w:pStyle w:val="Notedebasdepage"/>
        <w:rPr>
          <w:lang w:val="fr-BE"/>
        </w:rPr>
      </w:pPr>
      <w:r>
        <w:rPr>
          <w:rStyle w:val="Appelnotedebasdep"/>
        </w:rPr>
        <w:footnoteRef/>
      </w:r>
      <w:r w:rsidRPr="008D7EB7">
        <w:rPr>
          <w:lang w:val="fr-BE"/>
        </w:rPr>
        <w:t xml:space="preserve"> </w:t>
      </w:r>
      <w:r w:rsidRPr="00DA6BD2">
        <w:rPr>
          <w:rFonts w:asciiTheme="minorHAnsi" w:hAnsiTheme="minorHAnsi" w:cs="Calibri Light"/>
          <w:lang w:val="fr-BE"/>
        </w:rPr>
        <w:t>Trib</w:t>
      </w:r>
      <w:r>
        <w:rPr>
          <w:rFonts w:asciiTheme="minorHAnsi" w:hAnsiTheme="minorHAnsi" w:cs="Calibri Light"/>
          <w:lang w:val="fr-BE"/>
        </w:rPr>
        <w:t>unal</w:t>
      </w:r>
      <w:r w:rsidRPr="00DA6BD2">
        <w:rPr>
          <w:rFonts w:asciiTheme="minorHAnsi" w:hAnsiTheme="minorHAnsi" w:cs="Calibri Light"/>
          <w:lang w:val="fr-BE"/>
        </w:rPr>
        <w:t xml:space="preserve"> Civ</w:t>
      </w:r>
      <w:r>
        <w:rPr>
          <w:rFonts w:asciiTheme="minorHAnsi" w:hAnsiTheme="minorHAnsi" w:cs="Calibri Light"/>
          <w:lang w:val="fr-BE"/>
        </w:rPr>
        <w:t xml:space="preserve">il de </w:t>
      </w:r>
      <w:r w:rsidRPr="00DA6BD2">
        <w:rPr>
          <w:rFonts w:asciiTheme="minorHAnsi" w:hAnsiTheme="minorHAnsi" w:cs="Calibri Light"/>
          <w:lang w:val="fr-BE"/>
        </w:rPr>
        <w:t>Namur, 25</w:t>
      </w:r>
      <w:r>
        <w:rPr>
          <w:rFonts w:asciiTheme="minorHAnsi" w:hAnsiTheme="minorHAnsi" w:cs="Calibri Light"/>
          <w:lang w:val="fr-BE"/>
        </w:rPr>
        <w:t xml:space="preserve"> avril </w:t>
      </w:r>
      <w:r w:rsidRPr="00DA6BD2">
        <w:rPr>
          <w:rFonts w:asciiTheme="minorHAnsi" w:hAnsiTheme="minorHAnsi" w:cs="Calibri Light"/>
          <w:lang w:val="fr-BE"/>
        </w:rPr>
        <w:t>2012</w:t>
      </w:r>
      <w:r>
        <w:rPr>
          <w:rFonts w:asciiTheme="minorHAnsi" w:hAnsiTheme="minorHAnsi" w:cs="Calibri Light"/>
          <w:lang w:val="fr-BE"/>
        </w:rPr>
        <w:t>.</w:t>
      </w:r>
    </w:p>
  </w:footnote>
  <w:footnote w:id="200">
    <w:p w14:paraId="5F75E78F" w14:textId="77777777" w:rsidR="005B484B" w:rsidRPr="008D7EB7" w:rsidRDefault="005B484B" w:rsidP="00C744AE">
      <w:pPr>
        <w:pStyle w:val="Notedebasdepage"/>
        <w:rPr>
          <w:lang w:val="fr-BE"/>
        </w:rPr>
      </w:pPr>
      <w:r>
        <w:rPr>
          <w:rStyle w:val="Appelnotedebasdep"/>
        </w:rPr>
        <w:footnoteRef/>
      </w:r>
      <w:r w:rsidRPr="008D7EB7">
        <w:rPr>
          <w:lang w:val="fr-BE"/>
        </w:rPr>
        <w:t xml:space="preserve"> </w:t>
      </w:r>
      <w:r w:rsidRPr="008D7EB7">
        <w:rPr>
          <w:rFonts w:cs="Calibri Light"/>
          <w:lang w:val="fr-BE"/>
        </w:rPr>
        <w:t>Arrêts n°120.792 du 23.06.2003 et n°188.251 du 27.11.2008</w:t>
      </w:r>
    </w:p>
  </w:footnote>
  <w:footnote w:id="201">
    <w:p w14:paraId="62877F1C" w14:textId="77777777" w:rsidR="005B484B" w:rsidRPr="008D7EB7" w:rsidRDefault="005B484B" w:rsidP="00E41960">
      <w:pPr>
        <w:pStyle w:val="Notedebasdepage"/>
        <w:rPr>
          <w:lang w:val="fr-BE"/>
        </w:rPr>
      </w:pPr>
      <w:r>
        <w:rPr>
          <w:rStyle w:val="Appelnotedebasdep"/>
        </w:rPr>
        <w:footnoteRef/>
      </w:r>
      <w:r w:rsidRPr="008D7EB7">
        <w:rPr>
          <w:lang w:val="fr-BE"/>
        </w:rPr>
        <w:t xml:space="preserve"> Cour de Cassation, 28 juin 2001, Liège/sa GB-UNIC.</w:t>
      </w:r>
    </w:p>
  </w:footnote>
  <w:footnote w:id="202">
    <w:p w14:paraId="03243AB4" w14:textId="77777777" w:rsidR="005B484B" w:rsidRPr="008D7EB7" w:rsidRDefault="005B484B" w:rsidP="00E41960">
      <w:pPr>
        <w:pStyle w:val="Notedebasdepage"/>
        <w:rPr>
          <w:lang w:val="fr-BE"/>
        </w:rPr>
      </w:pPr>
      <w:r>
        <w:rPr>
          <w:rStyle w:val="Appelnotedebasdep"/>
        </w:rPr>
        <w:footnoteRef/>
      </w:r>
      <w:r w:rsidRPr="008D7EB7">
        <w:rPr>
          <w:lang w:val="fr-BE"/>
        </w:rPr>
        <w:t xml:space="preserve"> </w:t>
      </w:r>
      <w:r w:rsidRPr="008D7EB7">
        <w:rPr>
          <w:rFonts w:cs="Calibri Light"/>
          <w:spacing w:val="3"/>
          <w:lang w:val="fr-BE"/>
        </w:rPr>
        <w:t>Cour d’Appel de Liège du 07.02.2017, Ville de LIEGE /THILMANY C.</w:t>
      </w:r>
    </w:p>
  </w:footnote>
  <w:footnote w:id="203">
    <w:p w14:paraId="3FFEBD05" w14:textId="5304B0DD" w:rsidR="006E21E5" w:rsidRPr="003167C2" w:rsidRDefault="006E21E5">
      <w:pPr>
        <w:pStyle w:val="Notedebasdepage"/>
        <w:rPr>
          <w:lang w:val="fr-FR"/>
        </w:rPr>
      </w:pPr>
      <w:r>
        <w:rPr>
          <w:rStyle w:val="Appelnotedebasdep"/>
        </w:rPr>
        <w:footnoteRef/>
      </w:r>
      <w:r w:rsidRPr="003167C2">
        <w:rPr>
          <w:lang w:val="fr-FR"/>
        </w:rPr>
        <w:t xml:space="preserve"> </w:t>
      </w:r>
      <w:r w:rsidRPr="006E21E5">
        <w:rPr>
          <w:lang w:val="fr-FR"/>
        </w:rPr>
        <w:t>L.R.B. 2022 (sommaire DE JONCKHEERE, M., DE JONCKHEERE, T.), liv. 1, 63</w:t>
      </w:r>
    </w:p>
  </w:footnote>
  <w:footnote w:id="204">
    <w:p w14:paraId="39CE2ABF" w14:textId="77777777" w:rsidR="00583610" w:rsidRPr="00DF580A" w:rsidRDefault="00583610" w:rsidP="00583610">
      <w:pPr>
        <w:pStyle w:val="Notedebasdepage"/>
        <w:rPr>
          <w:lang w:val="fr-FR"/>
        </w:rPr>
      </w:pPr>
      <w:r>
        <w:rPr>
          <w:rStyle w:val="Appelnotedebasdep"/>
        </w:rPr>
        <w:footnoteRef/>
      </w:r>
      <w:r w:rsidRPr="00DF580A">
        <w:rPr>
          <w:lang w:val="fr-FR"/>
        </w:rPr>
        <w:t xml:space="preserve"> </w:t>
      </w:r>
      <w:r>
        <w:rPr>
          <w:lang w:val="fr-FR"/>
        </w:rPr>
        <w:t>Cour constitutionnelle, n°67/2000 du 14 juin 2000</w:t>
      </w:r>
    </w:p>
  </w:footnote>
  <w:footnote w:id="205">
    <w:p w14:paraId="354AC471" w14:textId="77777777" w:rsidR="00583610" w:rsidRPr="00DF580A" w:rsidRDefault="00583610" w:rsidP="00583610">
      <w:pPr>
        <w:pStyle w:val="Notedebasdepage"/>
        <w:rPr>
          <w:lang w:val="fr-FR"/>
        </w:rPr>
      </w:pPr>
      <w:r>
        <w:rPr>
          <w:rStyle w:val="Appelnotedebasdep"/>
        </w:rPr>
        <w:footnoteRef/>
      </w:r>
      <w:r w:rsidRPr="00DF580A">
        <w:rPr>
          <w:lang w:val="fr-FR"/>
        </w:rPr>
        <w:t xml:space="preserve"> </w:t>
      </w:r>
      <w:r>
        <w:rPr>
          <w:lang w:val="fr-FR"/>
        </w:rPr>
        <w:t>Conseil d’Etat, arrêt n°100.546 du 6 novembre 2001</w:t>
      </w:r>
    </w:p>
  </w:footnote>
  <w:footnote w:id="206">
    <w:p w14:paraId="76CA88A0" w14:textId="77777777" w:rsidR="005B484B" w:rsidRPr="00E063FD" w:rsidRDefault="005B484B">
      <w:pPr>
        <w:pStyle w:val="Notedebasdepage"/>
        <w:rPr>
          <w:lang w:val="fr-BE"/>
        </w:rPr>
      </w:pPr>
      <w:r>
        <w:rPr>
          <w:rStyle w:val="Appelnotedebasdep"/>
        </w:rPr>
        <w:footnoteRef/>
      </w:r>
      <w:r w:rsidRPr="008D7EB7">
        <w:rPr>
          <w:lang w:val="fr-BE"/>
        </w:rPr>
        <w:t xml:space="preserve"> </w:t>
      </w:r>
      <w:r w:rsidRPr="008D7EB7">
        <w:rPr>
          <w:rFonts w:asciiTheme="minorHAnsi" w:hAnsiTheme="minorHAnsi" w:cs="Calibri Light"/>
          <w:lang w:val="fr-BE"/>
        </w:rPr>
        <w:t>Décret du 23 février 2006, Moniteur belge du 7 mars 2006</w:t>
      </w:r>
    </w:p>
  </w:footnote>
  <w:footnote w:id="207">
    <w:p w14:paraId="42610E5B" w14:textId="75BFB967" w:rsidR="004475F1" w:rsidRPr="00256E9F" w:rsidRDefault="004475F1">
      <w:pPr>
        <w:pStyle w:val="Notedebasdepage"/>
        <w:rPr>
          <w:lang w:val="fr-BE"/>
        </w:rPr>
      </w:pPr>
      <w:r>
        <w:rPr>
          <w:rStyle w:val="Appelnotedebasdep"/>
        </w:rPr>
        <w:footnoteRef/>
      </w:r>
      <w:r w:rsidRPr="009665AF">
        <w:rPr>
          <w:lang w:val="fr-FR"/>
        </w:rPr>
        <w:t xml:space="preserve"> Réponse de M Borsus à la question orale de M Liradelfo - P.W. – </w:t>
      </w:r>
      <w:r>
        <w:rPr>
          <w:lang w:val="fr-BE"/>
        </w:rPr>
        <w:t xml:space="preserve">C.R.A.C.N)22 (2019-2020) du 22 octobre 2019 p.36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0FE33" w14:textId="17C29DAB" w:rsidR="005B484B" w:rsidRDefault="005B484B" w:rsidP="002A7E7A">
    <w:pPr>
      <w:pStyle w:val="En-tt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A05A1">
      <w:rPr>
        <w:rStyle w:val="Numrodepage"/>
        <w:noProof/>
      </w:rPr>
      <w:t>2</w:t>
    </w:r>
    <w:r>
      <w:rPr>
        <w:rStyle w:val="Numrodepage"/>
      </w:rPr>
      <w:fldChar w:fldCharType="end"/>
    </w:r>
  </w:p>
  <w:p w14:paraId="63D4C111" w14:textId="77777777" w:rsidR="005B484B" w:rsidRDefault="005B484B" w:rsidP="000B2C5D">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3ED7E" w14:textId="6A1B234E" w:rsidR="005B484B" w:rsidRDefault="005B484B" w:rsidP="002A7E7A">
    <w:pPr>
      <w:pStyle w:val="En-tte"/>
      <w:framePr w:wrap="none" w:vAnchor="text" w:hAnchor="margin" w:xAlign="right" w:y="1"/>
    </w:pPr>
    <w:r w:rsidRPr="002A7E7A">
      <w:rPr>
        <w:rStyle w:val="Numrodepage"/>
        <w:i/>
        <w:sz w:val="20"/>
        <w:szCs w:val="20"/>
      </w:rPr>
      <w:fldChar w:fldCharType="begin"/>
    </w:r>
    <w:r w:rsidRPr="002A7E7A">
      <w:rPr>
        <w:rStyle w:val="Numrodepage"/>
        <w:i/>
        <w:sz w:val="20"/>
        <w:szCs w:val="20"/>
      </w:rPr>
      <w:instrText xml:space="preserve">PAGE  </w:instrText>
    </w:r>
    <w:r w:rsidRPr="002A7E7A">
      <w:rPr>
        <w:rStyle w:val="Numrodepage"/>
        <w:i/>
        <w:sz w:val="20"/>
        <w:szCs w:val="20"/>
      </w:rPr>
      <w:fldChar w:fldCharType="separate"/>
    </w:r>
    <w:r>
      <w:rPr>
        <w:rStyle w:val="Numrodepage"/>
        <w:i/>
        <w:noProof/>
        <w:sz w:val="20"/>
        <w:szCs w:val="20"/>
      </w:rPr>
      <w:t>49</w:t>
    </w:r>
    <w:r w:rsidRPr="002A7E7A">
      <w:rPr>
        <w:rStyle w:val="Numrodepage"/>
        <w:i/>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Titre11"/>
      <w:suff w:val="nothing"/>
      <w:lvlText w:val="%1"/>
      <w:lvlJc w:val="left"/>
      <w:pPr>
        <w:tabs>
          <w:tab w:val="num" w:pos="0"/>
        </w:tabs>
        <w:ind w:left="0" w:firstLine="0"/>
      </w:pPr>
    </w:lvl>
    <w:lvl w:ilvl="1">
      <w:start w:val="1"/>
      <w:numFmt w:val="decimal"/>
      <w:pStyle w:val="Titre21"/>
      <w:suff w:val="nothing"/>
      <w:lvlText w:val="%2"/>
      <w:lvlJc w:val="left"/>
      <w:pPr>
        <w:tabs>
          <w:tab w:val="num" w:pos="0"/>
        </w:tabs>
        <w:ind w:left="0" w:firstLine="0"/>
      </w:pPr>
    </w:lvl>
    <w:lvl w:ilvl="2">
      <w:numFmt w:val="decimal"/>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pStyle w:val="Titre51"/>
      <w:suff w:val="nothing"/>
      <w:lvlText w:val="%5"/>
      <w:lvlJc w:val="left"/>
      <w:pPr>
        <w:tabs>
          <w:tab w:val="num" w:pos="0"/>
        </w:tabs>
        <w:ind w:left="0" w:firstLine="0"/>
      </w:pPr>
    </w:lvl>
    <w:lvl w:ilvl="5">
      <w:start w:val="1"/>
      <w:numFmt w:val="decimal"/>
      <w:pStyle w:val="Titre61"/>
      <w:suff w:val="nothing"/>
      <w:lvlText w:val="%6"/>
      <w:lvlJc w:val="left"/>
      <w:pPr>
        <w:tabs>
          <w:tab w:val="num" w:pos="0"/>
        </w:tabs>
        <w:ind w:left="0" w:firstLine="0"/>
      </w:pPr>
    </w:lvl>
    <w:lvl w:ilvl="6">
      <w:start w:val="1"/>
      <w:numFmt w:val="decimal"/>
      <w:pStyle w:val="Titre71"/>
      <w:suff w:val="nothing"/>
      <w:lvlText w:val="%7"/>
      <w:lvlJc w:val="left"/>
      <w:pPr>
        <w:tabs>
          <w:tab w:val="num" w:pos="0"/>
        </w:tabs>
        <w:ind w:left="0" w:firstLine="0"/>
      </w:pPr>
    </w:lvl>
    <w:lvl w:ilvl="7">
      <w:start w:val="1"/>
      <w:numFmt w:val="decimal"/>
      <w:pStyle w:val="Titre81"/>
      <w:suff w:val="nothing"/>
      <w:lvlText w:val="%8"/>
      <w:lvlJc w:val="left"/>
      <w:pPr>
        <w:tabs>
          <w:tab w:val="num" w:pos="0"/>
        </w:tabs>
        <w:ind w:left="0" w:firstLine="0"/>
      </w:pPr>
    </w:lvl>
    <w:lvl w:ilvl="8">
      <w:start w:val="1"/>
      <w:numFmt w:val="decimal"/>
      <w:pStyle w:val="Titre91"/>
      <w:suff w:val="nothing"/>
      <w:lvlText w:val="%9"/>
      <w:lvlJc w:val="left"/>
      <w:pPr>
        <w:tabs>
          <w:tab w:val="num" w:pos="0"/>
        </w:tabs>
        <w:ind w:left="0" w:firstLine="0"/>
      </w:pPr>
    </w:lvl>
  </w:abstractNum>
  <w:abstractNum w:abstractNumId="1" w15:restartNumberingAfterBreak="0">
    <w:nsid w:val="00000014"/>
    <w:multiLevelType w:val="multilevel"/>
    <w:tmpl w:val="00000014"/>
    <w:name w:val="WW8Num26"/>
    <w:lvl w:ilvl="0">
      <w:numFmt w:val="bullet"/>
      <w:lvlText w:val="-"/>
      <w:lvlJc w:val="left"/>
      <w:pPr>
        <w:tabs>
          <w:tab w:val="num" w:pos="0"/>
        </w:tabs>
        <w:ind w:left="0" w:firstLine="0"/>
      </w:pPr>
      <w:rPr>
        <w:rFonts w:ascii="OpenSymbol" w:hAnsi="Open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15:restartNumberingAfterBreak="0">
    <w:nsid w:val="008D5B13"/>
    <w:multiLevelType w:val="hybridMultilevel"/>
    <w:tmpl w:val="1DDC015A"/>
    <w:lvl w:ilvl="0" w:tplc="E22658DA">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09F7684"/>
    <w:multiLevelType w:val="hybridMultilevel"/>
    <w:tmpl w:val="A774A3A0"/>
    <w:lvl w:ilvl="0" w:tplc="EFB46540">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15:restartNumberingAfterBreak="0">
    <w:nsid w:val="01252962"/>
    <w:multiLevelType w:val="hybridMultilevel"/>
    <w:tmpl w:val="8C9A926C"/>
    <w:lvl w:ilvl="0" w:tplc="CE645C9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17A4EE0"/>
    <w:multiLevelType w:val="multilevel"/>
    <w:tmpl w:val="5E64B6A2"/>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23144D4"/>
    <w:multiLevelType w:val="multilevel"/>
    <w:tmpl w:val="67685F8E"/>
    <w:lvl w:ilvl="0">
      <w:start w:val="1"/>
      <w:numFmt w:val="bullet"/>
      <w:lvlText w:val=""/>
      <w:lvlJc w:val="left"/>
      <w:pPr>
        <w:tabs>
          <w:tab w:val="left" w:pos="-148"/>
        </w:tabs>
        <w:ind w:left="284"/>
      </w:pPr>
      <w:rPr>
        <w:rFonts w:ascii="Wingdings" w:hAnsi="Wingdings" w:hint="default"/>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29A06E6"/>
    <w:multiLevelType w:val="hybridMultilevel"/>
    <w:tmpl w:val="3E26C566"/>
    <w:lvl w:ilvl="0" w:tplc="79B212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2CB54EC"/>
    <w:multiLevelType w:val="hybridMultilevel"/>
    <w:tmpl w:val="6C44EC0C"/>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 w15:restartNumberingAfterBreak="0">
    <w:nsid w:val="04612773"/>
    <w:multiLevelType w:val="hybridMultilevel"/>
    <w:tmpl w:val="2E281648"/>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15:restartNumberingAfterBreak="0">
    <w:nsid w:val="05362573"/>
    <w:multiLevelType w:val="hybridMultilevel"/>
    <w:tmpl w:val="A68CF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5651228"/>
    <w:multiLevelType w:val="multilevel"/>
    <w:tmpl w:val="948056E0"/>
    <w:lvl w:ilvl="0">
      <w:start w:val="1"/>
      <w:numFmt w:val="bullet"/>
      <w:lvlText w:val=""/>
      <w:lvlJc w:val="left"/>
      <w:pPr>
        <w:tabs>
          <w:tab w:val="left" w:pos="720"/>
        </w:tabs>
        <w:ind w:left="720"/>
      </w:pPr>
      <w:rPr>
        <w:rFonts w:ascii="Symbol" w:hAnsi="Symbol" w:hint="default"/>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5EE3B00"/>
    <w:multiLevelType w:val="multilevel"/>
    <w:tmpl w:val="55B695F6"/>
    <w:lvl w:ilvl="0">
      <w:start w:val="1"/>
      <w:numFmt w:val="lowerLetter"/>
      <w:lvlText w:val="%1)"/>
      <w:lvlJc w:val="left"/>
      <w:pPr>
        <w:tabs>
          <w:tab w:val="left" w:pos="216"/>
        </w:tabs>
        <w:ind w:left="720"/>
      </w:pPr>
      <w:rPr>
        <w:rFonts w:ascii="Times New Roman" w:eastAsia="Times New Roman" w:hAnsi="Times New Roman"/>
        <w:i/>
        <w:strike w:val="0"/>
        <w:color w:val="000000"/>
        <w:spacing w:val="-2"/>
        <w:w w:val="100"/>
        <w:sz w:val="24"/>
        <w:u w:val="single"/>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66D3678"/>
    <w:multiLevelType w:val="hybridMultilevel"/>
    <w:tmpl w:val="CEEA79B8"/>
    <w:lvl w:ilvl="0" w:tplc="E9866BC6">
      <w:numFmt w:val="bullet"/>
      <w:lvlText w:val="-"/>
      <w:lvlJc w:val="left"/>
      <w:pPr>
        <w:ind w:left="360" w:hanging="360"/>
      </w:pPr>
      <w:rPr>
        <w:rFonts w:ascii="Calibri" w:eastAsia="Times New Roman"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07376A4A"/>
    <w:multiLevelType w:val="hybridMultilevel"/>
    <w:tmpl w:val="CE761BAA"/>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080E29C6"/>
    <w:multiLevelType w:val="hybridMultilevel"/>
    <w:tmpl w:val="8A8C8E6E"/>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6" w15:restartNumberingAfterBreak="0">
    <w:nsid w:val="086E09F2"/>
    <w:multiLevelType w:val="hybridMultilevel"/>
    <w:tmpl w:val="BC104702"/>
    <w:lvl w:ilvl="0" w:tplc="4A66962C">
      <w:start w:val="1"/>
      <w:numFmt w:val="bullet"/>
      <w:lvlText w:val=""/>
      <w:lvlJc w:val="left"/>
      <w:pPr>
        <w:ind w:left="720" w:hanging="360"/>
      </w:pPr>
      <w:rPr>
        <w:rFonts w:ascii="Symbol" w:eastAsia="Times New Roman" w:hAnsi="Symbol" w:cs="Calibri Light" w:hint="default"/>
        <w:color w:val="0033CC"/>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08CD641A"/>
    <w:multiLevelType w:val="hybridMultilevel"/>
    <w:tmpl w:val="530084C4"/>
    <w:lvl w:ilvl="0" w:tplc="CEB2263C">
      <w:start w:val="3"/>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8" w15:restartNumberingAfterBreak="0">
    <w:nsid w:val="0936172F"/>
    <w:multiLevelType w:val="hybridMultilevel"/>
    <w:tmpl w:val="2CD8DE56"/>
    <w:lvl w:ilvl="0" w:tplc="8AD69510">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9" w15:restartNumberingAfterBreak="0">
    <w:nsid w:val="0A3003C1"/>
    <w:multiLevelType w:val="hybridMultilevel"/>
    <w:tmpl w:val="88E2D8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0B92087B"/>
    <w:multiLevelType w:val="multilevel"/>
    <w:tmpl w:val="7690D9E8"/>
    <w:lvl w:ilvl="0">
      <w:start w:val="1"/>
      <w:numFmt w:val="decimal"/>
      <w:lvlText w:val="%1."/>
      <w:lvlJc w:val="left"/>
      <w:pPr>
        <w:ind w:left="420" w:hanging="420"/>
      </w:pPr>
      <w:rPr>
        <w:rFonts w:hint="default"/>
      </w:rPr>
    </w:lvl>
    <w:lvl w:ilvl="1">
      <w:start w:val="1"/>
      <w:numFmt w:val="decimal"/>
      <w:lvlText w:val="%1.%2."/>
      <w:lvlJc w:val="left"/>
      <w:pPr>
        <w:ind w:left="720" w:hanging="720"/>
      </w:pPr>
      <w:rPr>
        <w:rFonts w:ascii="Cambria" w:hAnsi="Cambria" w:hint="default"/>
        <w:b/>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0BCF336F"/>
    <w:multiLevelType w:val="hybridMultilevel"/>
    <w:tmpl w:val="CD40A1E0"/>
    <w:lvl w:ilvl="0" w:tplc="6FFA42DE">
      <w:start w:val="1"/>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0C4A3032"/>
    <w:multiLevelType w:val="hybridMultilevel"/>
    <w:tmpl w:val="3EF4A5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100E2928"/>
    <w:multiLevelType w:val="multilevel"/>
    <w:tmpl w:val="4420F988"/>
    <w:lvl w:ilvl="0">
      <w:start w:val="1"/>
      <w:numFmt w:val="bullet"/>
      <w:lvlText w:val="-"/>
      <w:lvlJc w:val="left"/>
      <w:pPr>
        <w:tabs>
          <w:tab w:val="left" w:pos="288"/>
        </w:tabs>
        <w:ind w:left="720"/>
      </w:pPr>
      <w:rPr>
        <w:rFonts w:ascii="Symbol" w:eastAsia="Symbol" w:hAnsi="Symbol"/>
        <w:strike w:val="0"/>
        <w:color w:val="000000"/>
        <w:spacing w:val="4"/>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14D7789"/>
    <w:multiLevelType w:val="multilevel"/>
    <w:tmpl w:val="45DEDA04"/>
    <w:lvl w:ilvl="0">
      <w:start w:val="1"/>
      <w:numFmt w:val="upperLetter"/>
      <w:lvlText w:val="%1."/>
      <w:lvlJc w:val="left"/>
      <w:pPr>
        <w:tabs>
          <w:tab w:val="left" w:pos="720"/>
        </w:tabs>
        <w:ind w:left="720"/>
      </w:pPr>
      <w:rPr>
        <w:rFonts w:ascii="Arial" w:eastAsia="Arial" w:hAnsi="Arial"/>
        <w:b/>
        <w:strike w:val="0"/>
        <w:color w:val="000000"/>
        <w:spacing w:val="0"/>
        <w:w w:val="100"/>
        <w:sz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18B25EB"/>
    <w:multiLevelType w:val="multilevel"/>
    <w:tmpl w:val="E23E0590"/>
    <w:lvl w:ilvl="0">
      <w:start w:val="1"/>
      <w:numFmt w:val="bullet"/>
      <w:lvlText w:val="-"/>
      <w:lvlJc w:val="left"/>
      <w:pPr>
        <w:tabs>
          <w:tab w:val="left" w:pos="-360"/>
        </w:tabs>
        <w:ind w:left="0"/>
      </w:pPr>
      <w:rPr>
        <w:rFonts w:ascii="Symbol" w:eastAsia="Symbol" w:hAnsi="Symbol"/>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1ED62D0"/>
    <w:multiLevelType w:val="multilevel"/>
    <w:tmpl w:val="6228F964"/>
    <w:lvl w:ilvl="0">
      <w:start w:val="2"/>
      <w:numFmt w:val="decimal"/>
      <w:lvlText w:val="%1."/>
      <w:lvlJc w:val="left"/>
      <w:pPr>
        <w:ind w:left="720" w:hanging="360"/>
      </w:pPr>
      <w:rPr>
        <w:rFonts w:hint="default"/>
      </w:rPr>
    </w:lvl>
    <w:lvl w:ilvl="1">
      <w:start w:val="3"/>
      <w:numFmt w:val="decimal"/>
      <w:isLgl/>
      <w:lvlText w:val="%1.%2."/>
      <w:lvlJc w:val="left"/>
      <w:pPr>
        <w:ind w:left="22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45E1429"/>
    <w:multiLevelType w:val="hybridMultilevel"/>
    <w:tmpl w:val="5A26F202"/>
    <w:lvl w:ilvl="0" w:tplc="080C000F">
      <w:start w:val="1"/>
      <w:numFmt w:val="decimal"/>
      <w:lvlText w:val="%1."/>
      <w:lvlJc w:val="left"/>
      <w:pPr>
        <w:ind w:left="2138" w:hanging="360"/>
      </w:pPr>
    </w:lvl>
    <w:lvl w:ilvl="1" w:tplc="080C0019">
      <w:start w:val="1"/>
      <w:numFmt w:val="lowerLetter"/>
      <w:lvlText w:val="%2."/>
      <w:lvlJc w:val="left"/>
      <w:pPr>
        <w:ind w:left="2858" w:hanging="360"/>
      </w:pPr>
    </w:lvl>
    <w:lvl w:ilvl="2" w:tplc="080C001B">
      <w:start w:val="1"/>
      <w:numFmt w:val="lowerRoman"/>
      <w:lvlText w:val="%3."/>
      <w:lvlJc w:val="right"/>
      <w:pPr>
        <w:ind w:left="3578" w:hanging="180"/>
      </w:pPr>
    </w:lvl>
    <w:lvl w:ilvl="3" w:tplc="080C000F">
      <w:start w:val="1"/>
      <w:numFmt w:val="decimal"/>
      <w:lvlText w:val="%4."/>
      <w:lvlJc w:val="left"/>
      <w:pPr>
        <w:ind w:left="4298" w:hanging="360"/>
      </w:pPr>
    </w:lvl>
    <w:lvl w:ilvl="4" w:tplc="080C0019">
      <w:start w:val="1"/>
      <w:numFmt w:val="lowerLetter"/>
      <w:lvlText w:val="%5."/>
      <w:lvlJc w:val="left"/>
      <w:pPr>
        <w:ind w:left="5018" w:hanging="360"/>
      </w:pPr>
    </w:lvl>
    <w:lvl w:ilvl="5" w:tplc="080C001B">
      <w:start w:val="1"/>
      <w:numFmt w:val="lowerRoman"/>
      <w:lvlText w:val="%6."/>
      <w:lvlJc w:val="right"/>
      <w:pPr>
        <w:ind w:left="5738" w:hanging="180"/>
      </w:pPr>
    </w:lvl>
    <w:lvl w:ilvl="6" w:tplc="080C000F">
      <w:start w:val="1"/>
      <w:numFmt w:val="decimal"/>
      <w:lvlText w:val="%7."/>
      <w:lvlJc w:val="left"/>
      <w:pPr>
        <w:ind w:left="6458" w:hanging="360"/>
      </w:pPr>
    </w:lvl>
    <w:lvl w:ilvl="7" w:tplc="080C0019" w:tentative="1">
      <w:start w:val="1"/>
      <w:numFmt w:val="lowerLetter"/>
      <w:lvlText w:val="%8."/>
      <w:lvlJc w:val="left"/>
      <w:pPr>
        <w:ind w:left="7178" w:hanging="360"/>
      </w:pPr>
    </w:lvl>
    <w:lvl w:ilvl="8" w:tplc="080C001B" w:tentative="1">
      <w:start w:val="1"/>
      <w:numFmt w:val="lowerRoman"/>
      <w:lvlText w:val="%9."/>
      <w:lvlJc w:val="right"/>
      <w:pPr>
        <w:ind w:left="7898" w:hanging="180"/>
      </w:pPr>
    </w:lvl>
  </w:abstractNum>
  <w:abstractNum w:abstractNumId="28" w15:restartNumberingAfterBreak="0">
    <w:nsid w:val="1470418B"/>
    <w:multiLevelType w:val="hybridMultilevel"/>
    <w:tmpl w:val="1AFC9C1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14745EFB"/>
    <w:multiLevelType w:val="hybridMultilevel"/>
    <w:tmpl w:val="1128A6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147B6A5A"/>
    <w:multiLevelType w:val="multilevel"/>
    <w:tmpl w:val="A87876EA"/>
    <w:lvl w:ilvl="0">
      <w:start w:val="1"/>
      <w:numFmt w:val="decimal"/>
      <w:lvlText w:val="%1."/>
      <w:lvlJc w:val="left"/>
      <w:pPr>
        <w:ind w:left="2280" w:hanging="360"/>
      </w:pPr>
      <w:rPr>
        <w:rFonts w:hint="default"/>
      </w:rPr>
    </w:lvl>
    <w:lvl w:ilvl="1">
      <w:start w:val="1"/>
      <w:numFmt w:val="decimal"/>
      <w:isLgl/>
      <w:lvlText w:val="%1.%2."/>
      <w:lvlJc w:val="left"/>
      <w:pPr>
        <w:ind w:left="2640" w:hanging="720"/>
      </w:pPr>
      <w:rPr>
        <w:rFonts w:hint="default"/>
        <w:b/>
        <w:bCs/>
      </w:rPr>
    </w:lvl>
    <w:lvl w:ilvl="2">
      <w:start w:val="1"/>
      <w:numFmt w:val="decimal"/>
      <w:isLgl/>
      <w:lvlText w:val="%1.%2.%3."/>
      <w:lvlJc w:val="left"/>
      <w:pPr>
        <w:ind w:left="2640" w:hanging="720"/>
      </w:pPr>
      <w:rPr>
        <w:rFonts w:hint="default"/>
      </w:rPr>
    </w:lvl>
    <w:lvl w:ilvl="3">
      <w:start w:val="1"/>
      <w:numFmt w:val="decimal"/>
      <w:isLgl/>
      <w:lvlText w:val="%1.%2.%3.%4."/>
      <w:lvlJc w:val="left"/>
      <w:pPr>
        <w:ind w:left="300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44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720" w:hanging="1800"/>
      </w:pPr>
      <w:rPr>
        <w:rFonts w:hint="default"/>
      </w:rPr>
    </w:lvl>
  </w:abstractNum>
  <w:abstractNum w:abstractNumId="31" w15:restartNumberingAfterBreak="0">
    <w:nsid w:val="163C38C6"/>
    <w:multiLevelType w:val="hybridMultilevel"/>
    <w:tmpl w:val="66CC09F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174B4FE4"/>
    <w:multiLevelType w:val="multilevel"/>
    <w:tmpl w:val="528C19A2"/>
    <w:lvl w:ilvl="0">
      <w:start w:val="1"/>
      <w:numFmt w:val="bullet"/>
      <w:lvlText w:val="-"/>
      <w:lvlJc w:val="left"/>
      <w:pPr>
        <w:tabs>
          <w:tab w:val="left" w:pos="144"/>
        </w:tabs>
        <w:ind w:left="720"/>
      </w:pPr>
      <w:rPr>
        <w:rFonts w:ascii="Symbol" w:eastAsia="Symbol" w:hAnsi="Symbol"/>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7A36C74"/>
    <w:multiLevelType w:val="multilevel"/>
    <w:tmpl w:val="2EA0051C"/>
    <w:lvl w:ilvl="0">
      <w:start w:val="1"/>
      <w:numFmt w:val="upperRoman"/>
      <w:lvlText w:val="%1."/>
      <w:lvlJc w:val="left"/>
      <w:pPr>
        <w:ind w:left="851" w:hanging="851"/>
      </w:pPr>
      <w:rPr>
        <w:rFonts w:hint="default"/>
        <w:b/>
      </w:rPr>
    </w:lvl>
    <w:lvl w:ilvl="1">
      <w:start w:val="1"/>
      <w:numFmt w:val="decimal"/>
      <w:lvlText w:val="%1.%2."/>
      <w:lvlJc w:val="left"/>
      <w:pPr>
        <w:ind w:left="851" w:hanging="851"/>
      </w:pPr>
      <w:rPr>
        <w:rFonts w:hint="default"/>
        <w:lang w:val="fr-FR"/>
      </w:rPr>
    </w:lvl>
    <w:lvl w:ilvl="2">
      <w:start w:val="1"/>
      <w:numFmt w:val="decimal"/>
      <w:lvlText w:val="%1.%2.%3."/>
      <w:lvlJc w:val="right"/>
      <w:pPr>
        <w:ind w:left="851" w:hanging="851"/>
      </w:pPr>
      <w:rPr>
        <w:rFonts w:hint="default"/>
        <w:b/>
        <w:bCs w:val="0"/>
        <w:color w:val="auto"/>
        <w:sz w:val="26"/>
        <w:szCs w:val="26"/>
      </w:rPr>
    </w:lvl>
    <w:lvl w:ilvl="3">
      <w:start w:val="1"/>
      <w:numFmt w:val="lowerLetter"/>
      <w:lvlText w:val="%4)"/>
      <w:lvlJc w:val="left"/>
      <w:pPr>
        <w:ind w:left="1843" w:hanging="567"/>
      </w:pPr>
      <w:rPr>
        <w:rFonts w:hint="default"/>
        <w:b w:val="0"/>
        <w:i/>
      </w:rPr>
    </w:lvl>
    <w:lvl w:ilvl="4">
      <w:start w:val="1"/>
      <w:numFmt w:val="decimal"/>
      <w:lvlText w:val="%5."/>
      <w:lvlJc w:val="left"/>
      <w:pPr>
        <w:ind w:left="1844"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17FD0C09"/>
    <w:multiLevelType w:val="hybridMultilevel"/>
    <w:tmpl w:val="1D0CA9E6"/>
    <w:lvl w:ilvl="0" w:tplc="E9866BC6">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19C669C1"/>
    <w:multiLevelType w:val="hybridMultilevel"/>
    <w:tmpl w:val="AB5C88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1A7D5913"/>
    <w:multiLevelType w:val="hybridMultilevel"/>
    <w:tmpl w:val="027212CC"/>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7" w15:restartNumberingAfterBreak="0">
    <w:nsid w:val="1A9B58CF"/>
    <w:multiLevelType w:val="multilevel"/>
    <w:tmpl w:val="8EF2509E"/>
    <w:lvl w:ilvl="0">
      <w:start w:val="2"/>
      <w:numFmt w:val="lowerLetter"/>
      <w:lvlText w:val="4.%1"/>
      <w:lvlJc w:val="left"/>
      <w:pPr>
        <w:tabs>
          <w:tab w:val="left" w:pos="432"/>
        </w:tabs>
        <w:ind w:left="720"/>
      </w:pPr>
      <w:rPr>
        <w:rFonts w:ascii="Times New Roman" w:eastAsia="Times New Roman" w:hAnsi="Times New Roman"/>
        <w:i/>
        <w:strike w:val="0"/>
        <w:color w:val="000000"/>
        <w:spacing w:val="-4"/>
        <w:w w:val="100"/>
        <w:sz w:val="24"/>
        <w:u w:val="single"/>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AB71015"/>
    <w:multiLevelType w:val="hybridMultilevel"/>
    <w:tmpl w:val="6C1CDE9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9" w15:restartNumberingAfterBreak="0">
    <w:nsid w:val="1C9A715F"/>
    <w:multiLevelType w:val="multilevel"/>
    <w:tmpl w:val="4120E4B2"/>
    <w:lvl w:ilvl="0">
      <w:start w:val="1"/>
      <w:numFmt w:val="decimal"/>
      <w:lvlText w:val="%1)"/>
      <w:lvlJc w:val="left"/>
      <w:pPr>
        <w:tabs>
          <w:tab w:val="left" w:pos="360"/>
        </w:tabs>
        <w:ind w:left="720"/>
      </w:pPr>
      <w:rPr>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CF40121"/>
    <w:multiLevelType w:val="multilevel"/>
    <w:tmpl w:val="E44A87D2"/>
    <w:lvl w:ilvl="0">
      <w:start w:val="2"/>
      <w:numFmt w:val="decimal"/>
      <w:lvlText w:val="%1."/>
      <w:lvlJc w:val="left"/>
      <w:pPr>
        <w:ind w:left="720" w:hanging="360"/>
      </w:pPr>
      <w:rPr>
        <w:rFonts w:hint="default"/>
      </w:rPr>
    </w:lvl>
    <w:lvl w:ilvl="1">
      <w:start w:val="4"/>
      <w:numFmt w:val="decimal"/>
      <w:isLgl/>
      <w:lvlText w:val="%1.%2."/>
      <w:lvlJc w:val="left"/>
      <w:pPr>
        <w:ind w:left="22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1E4878E3"/>
    <w:multiLevelType w:val="multilevel"/>
    <w:tmpl w:val="BFE440F2"/>
    <w:lvl w:ilvl="0">
      <w:start w:val="1"/>
      <w:numFmt w:val="bullet"/>
      <w:lvlText w:val=""/>
      <w:lvlJc w:val="left"/>
      <w:pPr>
        <w:ind w:left="720"/>
      </w:pPr>
      <w:rPr>
        <w:rFonts w:ascii="Symbol" w:hAnsi="Symbol" w:hint="default"/>
        <w:strike w:val="0"/>
        <w:color w:val="970B28"/>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EF852C4"/>
    <w:multiLevelType w:val="hybridMultilevel"/>
    <w:tmpl w:val="CD06E5E8"/>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1FD43EA9"/>
    <w:multiLevelType w:val="hybridMultilevel"/>
    <w:tmpl w:val="893EA9B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204C3D00"/>
    <w:multiLevelType w:val="hybridMultilevel"/>
    <w:tmpl w:val="5CC8F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20B91832"/>
    <w:multiLevelType w:val="hybridMultilevel"/>
    <w:tmpl w:val="9B6ACA0C"/>
    <w:lvl w:ilvl="0" w:tplc="DE0AC24A">
      <w:start w:val="1"/>
      <w:numFmt w:val="decimal"/>
      <w:lvlText w:val="%1)"/>
      <w:lvlJc w:val="left"/>
      <w:pPr>
        <w:ind w:left="720" w:hanging="360"/>
      </w:pPr>
      <w:rPr>
        <w:rFonts w:ascii="Times New Roman" w:eastAsia="Times New Roman" w:hAnsi="Times New Roman" w:cs="Times New Roman"/>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216967EC"/>
    <w:multiLevelType w:val="hybridMultilevel"/>
    <w:tmpl w:val="431E66B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219E6C66"/>
    <w:multiLevelType w:val="hybridMultilevel"/>
    <w:tmpl w:val="A6D6128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cs="Wingdings" w:hint="default"/>
      </w:rPr>
    </w:lvl>
    <w:lvl w:ilvl="3" w:tplc="080C0001">
      <w:start w:val="1"/>
      <w:numFmt w:val="bullet"/>
      <w:lvlText w:val=""/>
      <w:lvlJc w:val="left"/>
      <w:pPr>
        <w:ind w:left="2880" w:hanging="360"/>
      </w:pPr>
      <w:rPr>
        <w:rFonts w:ascii="Symbol" w:hAnsi="Symbol" w:cs="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cs="Wingdings" w:hint="default"/>
      </w:rPr>
    </w:lvl>
    <w:lvl w:ilvl="6" w:tplc="080C0001">
      <w:start w:val="1"/>
      <w:numFmt w:val="bullet"/>
      <w:lvlText w:val=""/>
      <w:lvlJc w:val="left"/>
      <w:pPr>
        <w:ind w:left="5040" w:hanging="360"/>
      </w:pPr>
      <w:rPr>
        <w:rFonts w:ascii="Symbol" w:hAnsi="Symbol" w:cs="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cs="Wingdings" w:hint="default"/>
      </w:rPr>
    </w:lvl>
  </w:abstractNum>
  <w:abstractNum w:abstractNumId="48" w15:restartNumberingAfterBreak="0">
    <w:nsid w:val="21DA551F"/>
    <w:multiLevelType w:val="hybridMultilevel"/>
    <w:tmpl w:val="A284457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9" w15:restartNumberingAfterBreak="0">
    <w:nsid w:val="21DE047D"/>
    <w:multiLevelType w:val="hybridMultilevel"/>
    <w:tmpl w:val="9C561868"/>
    <w:lvl w:ilvl="0" w:tplc="080C0017">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50" w15:restartNumberingAfterBreak="0">
    <w:nsid w:val="22124B07"/>
    <w:multiLevelType w:val="hybridMultilevel"/>
    <w:tmpl w:val="58A080D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15:restartNumberingAfterBreak="0">
    <w:nsid w:val="22443ABF"/>
    <w:multiLevelType w:val="multilevel"/>
    <w:tmpl w:val="F9D8644C"/>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3053678"/>
    <w:multiLevelType w:val="multilevel"/>
    <w:tmpl w:val="D3D8B95A"/>
    <w:lvl w:ilvl="0">
      <w:start w:val="1"/>
      <w:numFmt w:val="bullet"/>
      <w:lvlText w:val="-"/>
      <w:lvlJc w:val="left"/>
      <w:pPr>
        <w:tabs>
          <w:tab w:val="left" w:pos="710"/>
        </w:tabs>
        <w:ind w:left="710"/>
      </w:pPr>
      <w:rPr>
        <w:rFonts w:ascii="Symbol" w:eastAsia="Symbol" w:hAnsi="Symbol"/>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38D01F3"/>
    <w:multiLevelType w:val="hybridMultilevel"/>
    <w:tmpl w:val="60FACE1E"/>
    <w:lvl w:ilvl="0" w:tplc="2048C0C8">
      <w:start w:val="1"/>
      <w:numFmt w:val="upperLetter"/>
      <w:lvlText w:val="%1."/>
      <w:lvlJc w:val="left"/>
      <w:pPr>
        <w:ind w:left="3900" w:hanging="360"/>
      </w:pPr>
      <w:rPr>
        <w:rFonts w:hint="default"/>
      </w:rPr>
    </w:lvl>
    <w:lvl w:ilvl="1" w:tplc="080C0019" w:tentative="1">
      <w:start w:val="1"/>
      <w:numFmt w:val="lowerLetter"/>
      <w:lvlText w:val="%2."/>
      <w:lvlJc w:val="left"/>
      <w:pPr>
        <w:ind w:left="4620" w:hanging="360"/>
      </w:pPr>
    </w:lvl>
    <w:lvl w:ilvl="2" w:tplc="080C001B" w:tentative="1">
      <w:start w:val="1"/>
      <w:numFmt w:val="lowerRoman"/>
      <w:lvlText w:val="%3."/>
      <w:lvlJc w:val="right"/>
      <w:pPr>
        <w:ind w:left="5340" w:hanging="180"/>
      </w:pPr>
    </w:lvl>
    <w:lvl w:ilvl="3" w:tplc="080C000F" w:tentative="1">
      <w:start w:val="1"/>
      <w:numFmt w:val="decimal"/>
      <w:lvlText w:val="%4."/>
      <w:lvlJc w:val="left"/>
      <w:pPr>
        <w:ind w:left="6060" w:hanging="360"/>
      </w:pPr>
    </w:lvl>
    <w:lvl w:ilvl="4" w:tplc="080C0019" w:tentative="1">
      <w:start w:val="1"/>
      <w:numFmt w:val="lowerLetter"/>
      <w:lvlText w:val="%5."/>
      <w:lvlJc w:val="left"/>
      <w:pPr>
        <w:ind w:left="6780" w:hanging="360"/>
      </w:pPr>
    </w:lvl>
    <w:lvl w:ilvl="5" w:tplc="080C001B" w:tentative="1">
      <w:start w:val="1"/>
      <w:numFmt w:val="lowerRoman"/>
      <w:lvlText w:val="%6."/>
      <w:lvlJc w:val="right"/>
      <w:pPr>
        <w:ind w:left="7500" w:hanging="180"/>
      </w:pPr>
    </w:lvl>
    <w:lvl w:ilvl="6" w:tplc="080C000F" w:tentative="1">
      <w:start w:val="1"/>
      <w:numFmt w:val="decimal"/>
      <w:lvlText w:val="%7."/>
      <w:lvlJc w:val="left"/>
      <w:pPr>
        <w:ind w:left="8220" w:hanging="360"/>
      </w:pPr>
    </w:lvl>
    <w:lvl w:ilvl="7" w:tplc="080C0019" w:tentative="1">
      <w:start w:val="1"/>
      <w:numFmt w:val="lowerLetter"/>
      <w:lvlText w:val="%8."/>
      <w:lvlJc w:val="left"/>
      <w:pPr>
        <w:ind w:left="8940" w:hanging="360"/>
      </w:pPr>
    </w:lvl>
    <w:lvl w:ilvl="8" w:tplc="080C001B" w:tentative="1">
      <w:start w:val="1"/>
      <w:numFmt w:val="lowerRoman"/>
      <w:lvlText w:val="%9."/>
      <w:lvlJc w:val="right"/>
      <w:pPr>
        <w:ind w:left="9660" w:hanging="180"/>
      </w:pPr>
    </w:lvl>
  </w:abstractNum>
  <w:abstractNum w:abstractNumId="54" w15:restartNumberingAfterBreak="0">
    <w:nsid w:val="23E00D4E"/>
    <w:multiLevelType w:val="hybridMultilevel"/>
    <w:tmpl w:val="331AC4EC"/>
    <w:lvl w:ilvl="0" w:tplc="EB34DF1E">
      <w:start w:val="1"/>
      <w:numFmt w:val="upperLetter"/>
      <w:lvlText w:val="%1."/>
      <w:lvlJc w:val="left"/>
      <w:pPr>
        <w:ind w:left="2770" w:hanging="360"/>
      </w:pPr>
      <w:rPr>
        <w:rFonts w:hint="default"/>
      </w:rPr>
    </w:lvl>
    <w:lvl w:ilvl="1" w:tplc="040C0019" w:tentative="1">
      <w:start w:val="1"/>
      <w:numFmt w:val="lowerLetter"/>
      <w:lvlText w:val="%2."/>
      <w:lvlJc w:val="left"/>
      <w:pPr>
        <w:ind w:left="3490" w:hanging="360"/>
      </w:pPr>
    </w:lvl>
    <w:lvl w:ilvl="2" w:tplc="040C001B" w:tentative="1">
      <w:start w:val="1"/>
      <w:numFmt w:val="lowerRoman"/>
      <w:lvlText w:val="%3."/>
      <w:lvlJc w:val="right"/>
      <w:pPr>
        <w:ind w:left="4210" w:hanging="180"/>
      </w:pPr>
    </w:lvl>
    <w:lvl w:ilvl="3" w:tplc="040C000F" w:tentative="1">
      <w:start w:val="1"/>
      <w:numFmt w:val="decimal"/>
      <w:lvlText w:val="%4."/>
      <w:lvlJc w:val="left"/>
      <w:pPr>
        <w:ind w:left="4930" w:hanging="360"/>
      </w:pPr>
    </w:lvl>
    <w:lvl w:ilvl="4" w:tplc="040C0019" w:tentative="1">
      <w:start w:val="1"/>
      <w:numFmt w:val="lowerLetter"/>
      <w:lvlText w:val="%5."/>
      <w:lvlJc w:val="left"/>
      <w:pPr>
        <w:ind w:left="5650" w:hanging="360"/>
      </w:pPr>
    </w:lvl>
    <w:lvl w:ilvl="5" w:tplc="040C001B" w:tentative="1">
      <w:start w:val="1"/>
      <w:numFmt w:val="lowerRoman"/>
      <w:lvlText w:val="%6."/>
      <w:lvlJc w:val="right"/>
      <w:pPr>
        <w:ind w:left="6370" w:hanging="180"/>
      </w:pPr>
    </w:lvl>
    <w:lvl w:ilvl="6" w:tplc="040C000F" w:tentative="1">
      <w:start w:val="1"/>
      <w:numFmt w:val="decimal"/>
      <w:lvlText w:val="%7."/>
      <w:lvlJc w:val="left"/>
      <w:pPr>
        <w:ind w:left="7090" w:hanging="360"/>
      </w:pPr>
    </w:lvl>
    <w:lvl w:ilvl="7" w:tplc="040C0019" w:tentative="1">
      <w:start w:val="1"/>
      <w:numFmt w:val="lowerLetter"/>
      <w:lvlText w:val="%8."/>
      <w:lvlJc w:val="left"/>
      <w:pPr>
        <w:ind w:left="7810" w:hanging="360"/>
      </w:pPr>
    </w:lvl>
    <w:lvl w:ilvl="8" w:tplc="040C001B" w:tentative="1">
      <w:start w:val="1"/>
      <w:numFmt w:val="lowerRoman"/>
      <w:lvlText w:val="%9."/>
      <w:lvlJc w:val="right"/>
      <w:pPr>
        <w:ind w:left="8530" w:hanging="180"/>
      </w:pPr>
    </w:lvl>
  </w:abstractNum>
  <w:abstractNum w:abstractNumId="55" w15:restartNumberingAfterBreak="0">
    <w:nsid w:val="240751DB"/>
    <w:multiLevelType w:val="multilevel"/>
    <w:tmpl w:val="1FB0071A"/>
    <w:lvl w:ilvl="0">
      <w:start w:val="1"/>
      <w:numFmt w:val="bullet"/>
      <w:lvlText w:val="-"/>
      <w:lvlJc w:val="left"/>
      <w:pPr>
        <w:tabs>
          <w:tab w:val="left" w:pos="72"/>
        </w:tabs>
        <w:ind w:left="720"/>
      </w:pPr>
      <w:rPr>
        <w:rFonts w:ascii="Symbol" w:eastAsia="Symbol" w:hAnsi="Symbol"/>
        <w:strike w:val="0"/>
        <w:color w:val="000000"/>
        <w:spacing w:val="0"/>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62E6AB1"/>
    <w:multiLevelType w:val="hybridMultilevel"/>
    <w:tmpl w:val="DFE87BF6"/>
    <w:lvl w:ilvl="0" w:tplc="806A0916">
      <w:start w:val="1"/>
      <w:numFmt w:val="lowerLetter"/>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57" w15:restartNumberingAfterBreak="0">
    <w:nsid w:val="26B528F5"/>
    <w:multiLevelType w:val="hybridMultilevel"/>
    <w:tmpl w:val="620CD5F6"/>
    <w:lvl w:ilvl="0" w:tplc="080C0001">
      <w:start w:val="1"/>
      <w:numFmt w:val="bullet"/>
      <w:lvlText w:val=""/>
      <w:lvlJc w:val="left"/>
      <w:pPr>
        <w:ind w:left="720" w:hanging="360"/>
      </w:pPr>
      <w:rPr>
        <w:rFonts w:ascii="Symbol" w:hAnsi="Symbol" w:hint="default"/>
      </w:rPr>
    </w:lvl>
    <w:lvl w:ilvl="1" w:tplc="ECB20502">
      <w:numFmt w:val="bullet"/>
      <w:lvlText w:val="•"/>
      <w:lvlJc w:val="left"/>
      <w:pPr>
        <w:ind w:left="1790" w:hanging="710"/>
      </w:pPr>
      <w:rPr>
        <w:rFonts w:ascii="Calibri" w:eastAsia="Times New Roman"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271C20A6"/>
    <w:multiLevelType w:val="hybridMultilevel"/>
    <w:tmpl w:val="9746DB90"/>
    <w:lvl w:ilvl="0" w:tplc="2A2C55A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279251EB"/>
    <w:multiLevelType w:val="hybridMultilevel"/>
    <w:tmpl w:val="F0E66F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281B47ED"/>
    <w:multiLevelType w:val="hybridMultilevel"/>
    <w:tmpl w:val="033688D0"/>
    <w:lvl w:ilvl="0" w:tplc="080C000D">
      <w:start w:val="1"/>
      <w:numFmt w:val="bullet"/>
      <w:lvlText w:val=""/>
      <w:lvlJc w:val="left"/>
      <w:pPr>
        <w:ind w:left="864" w:hanging="360"/>
      </w:pPr>
      <w:rPr>
        <w:rFonts w:ascii="Wingdings" w:hAnsi="Wingdings" w:hint="default"/>
      </w:rPr>
    </w:lvl>
    <w:lvl w:ilvl="1" w:tplc="080C0003" w:tentative="1">
      <w:start w:val="1"/>
      <w:numFmt w:val="bullet"/>
      <w:lvlText w:val="o"/>
      <w:lvlJc w:val="left"/>
      <w:pPr>
        <w:ind w:left="1584" w:hanging="360"/>
      </w:pPr>
      <w:rPr>
        <w:rFonts w:ascii="Courier New" w:hAnsi="Courier New" w:cs="Courier New" w:hint="default"/>
      </w:rPr>
    </w:lvl>
    <w:lvl w:ilvl="2" w:tplc="080C0005" w:tentative="1">
      <w:start w:val="1"/>
      <w:numFmt w:val="bullet"/>
      <w:lvlText w:val=""/>
      <w:lvlJc w:val="left"/>
      <w:pPr>
        <w:ind w:left="2304" w:hanging="360"/>
      </w:pPr>
      <w:rPr>
        <w:rFonts w:ascii="Wingdings" w:hAnsi="Wingdings" w:hint="default"/>
      </w:rPr>
    </w:lvl>
    <w:lvl w:ilvl="3" w:tplc="080C0001" w:tentative="1">
      <w:start w:val="1"/>
      <w:numFmt w:val="bullet"/>
      <w:lvlText w:val=""/>
      <w:lvlJc w:val="left"/>
      <w:pPr>
        <w:ind w:left="3024" w:hanging="360"/>
      </w:pPr>
      <w:rPr>
        <w:rFonts w:ascii="Symbol" w:hAnsi="Symbol" w:hint="default"/>
      </w:rPr>
    </w:lvl>
    <w:lvl w:ilvl="4" w:tplc="080C0003" w:tentative="1">
      <w:start w:val="1"/>
      <w:numFmt w:val="bullet"/>
      <w:lvlText w:val="o"/>
      <w:lvlJc w:val="left"/>
      <w:pPr>
        <w:ind w:left="3744" w:hanging="360"/>
      </w:pPr>
      <w:rPr>
        <w:rFonts w:ascii="Courier New" w:hAnsi="Courier New" w:cs="Courier New" w:hint="default"/>
      </w:rPr>
    </w:lvl>
    <w:lvl w:ilvl="5" w:tplc="080C0005" w:tentative="1">
      <w:start w:val="1"/>
      <w:numFmt w:val="bullet"/>
      <w:lvlText w:val=""/>
      <w:lvlJc w:val="left"/>
      <w:pPr>
        <w:ind w:left="4464" w:hanging="360"/>
      </w:pPr>
      <w:rPr>
        <w:rFonts w:ascii="Wingdings" w:hAnsi="Wingdings" w:hint="default"/>
      </w:rPr>
    </w:lvl>
    <w:lvl w:ilvl="6" w:tplc="080C0001" w:tentative="1">
      <w:start w:val="1"/>
      <w:numFmt w:val="bullet"/>
      <w:lvlText w:val=""/>
      <w:lvlJc w:val="left"/>
      <w:pPr>
        <w:ind w:left="5184" w:hanging="360"/>
      </w:pPr>
      <w:rPr>
        <w:rFonts w:ascii="Symbol" w:hAnsi="Symbol" w:hint="default"/>
      </w:rPr>
    </w:lvl>
    <w:lvl w:ilvl="7" w:tplc="080C0003" w:tentative="1">
      <w:start w:val="1"/>
      <w:numFmt w:val="bullet"/>
      <w:lvlText w:val="o"/>
      <w:lvlJc w:val="left"/>
      <w:pPr>
        <w:ind w:left="5904" w:hanging="360"/>
      </w:pPr>
      <w:rPr>
        <w:rFonts w:ascii="Courier New" w:hAnsi="Courier New" w:cs="Courier New" w:hint="default"/>
      </w:rPr>
    </w:lvl>
    <w:lvl w:ilvl="8" w:tplc="080C0005" w:tentative="1">
      <w:start w:val="1"/>
      <w:numFmt w:val="bullet"/>
      <w:lvlText w:val=""/>
      <w:lvlJc w:val="left"/>
      <w:pPr>
        <w:ind w:left="6624" w:hanging="360"/>
      </w:pPr>
      <w:rPr>
        <w:rFonts w:ascii="Wingdings" w:hAnsi="Wingdings" w:hint="default"/>
      </w:rPr>
    </w:lvl>
  </w:abstractNum>
  <w:abstractNum w:abstractNumId="61" w15:restartNumberingAfterBreak="0">
    <w:nsid w:val="2A401AB7"/>
    <w:multiLevelType w:val="multilevel"/>
    <w:tmpl w:val="249845EC"/>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AF8333B"/>
    <w:multiLevelType w:val="hybridMultilevel"/>
    <w:tmpl w:val="44664BE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2C394FF1"/>
    <w:multiLevelType w:val="hybridMultilevel"/>
    <w:tmpl w:val="2D22F32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4" w15:restartNumberingAfterBreak="0">
    <w:nsid w:val="2DE9099C"/>
    <w:multiLevelType w:val="hybridMultilevel"/>
    <w:tmpl w:val="98766E52"/>
    <w:lvl w:ilvl="0" w:tplc="080C0017">
      <w:start w:val="1"/>
      <w:numFmt w:val="lowerLetter"/>
      <w:lvlText w:val="%1)"/>
      <w:lvlJc w:val="left"/>
      <w:pPr>
        <w:ind w:left="108" w:hanging="360"/>
      </w:pPr>
    </w:lvl>
    <w:lvl w:ilvl="1" w:tplc="080C0019">
      <w:start w:val="1"/>
      <w:numFmt w:val="lowerLetter"/>
      <w:lvlText w:val="%2."/>
      <w:lvlJc w:val="left"/>
      <w:pPr>
        <w:ind w:left="828" w:hanging="360"/>
      </w:pPr>
    </w:lvl>
    <w:lvl w:ilvl="2" w:tplc="080C001B">
      <w:start w:val="1"/>
      <w:numFmt w:val="lowerRoman"/>
      <w:lvlText w:val="%3."/>
      <w:lvlJc w:val="right"/>
      <w:pPr>
        <w:ind w:left="1548" w:hanging="180"/>
      </w:pPr>
    </w:lvl>
    <w:lvl w:ilvl="3" w:tplc="080C000F">
      <w:start w:val="1"/>
      <w:numFmt w:val="decimal"/>
      <w:lvlText w:val="%4."/>
      <w:lvlJc w:val="left"/>
      <w:pPr>
        <w:ind w:left="2268" w:hanging="360"/>
      </w:pPr>
    </w:lvl>
    <w:lvl w:ilvl="4" w:tplc="080C0019">
      <w:start w:val="1"/>
      <w:numFmt w:val="lowerLetter"/>
      <w:lvlText w:val="%5."/>
      <w:lvlJc w:val="left"/>
      <w:pPr>
        <w:ind w:left="2988" w:hanging="360"/>
      </w:pPr>
    </w:lvl>
    <w:lvl w:ilvl="5" w:tplc="080C001B">
      <w:start w:val="1"/>
      <w:numFmt w:val="lowerRoman"/>
      <w:lvlText w:val="%6."/>
      <w:lvlJc w:val="right"/>
      <w:pPr>
        <w:ind w:left="3708" w:hanging="180"/>
      </w:pPr>
    </w:lvl>
    <w:lvl w:ilvl="6" w:tplc="080C000F">
      <w:start w:val="1"/>
      <w:numFmt w:val="decimal"/>
      <w:lvlText w:val="%7."/>
      <w:lvlJc w:val="left"/>
      <w:pPr>
        <w:ind w:left="4428" w:hanging="360"/>
      </w:pPr>
    </w:lvl>
    <w:lvl w:ilvl="7" w:tplc="080C0019">
      <w:start w:val="1"/>
      <w:numFmt w:val="lowerLetter"/>
      <w:lvlText w:val="%8."/>
      <w:lvlJc w:val="left"/>
      <w:pPr>
        <w:ind w:left="5148" w:hanging="360"/>
      </w:pPr>
    </w:lvl>
    <w:lvl w:ilvl="8" w:tplc="080C001B">
      <w:start w:val="1"/>
      <w:numFmt w:val="lowerRoman"/>
      <w:lvlText w:val="%9."/>
      <w:lvlJc w:val="right"/>
      <w:pPr>
        <w:ind w:left="5868" w:hanging="180"/>
      </w:pPr>
    </w:lvl>
  </w:abstractNum>
  <w:abstractNum w:abstractNumId="65" w15:restartNumberingAfterBreak="0">
    <w:nsid w:val="2E1A6966"/>
    <w:multiLevelType w:val="hybridMultilevel"/>
    <w:tmpl w:val="9A36B1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2E912443"/>
    <w:multiLevelType w:val="hybridMultilevel"/>
    <w:tmpl w:val="8FFC548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2E97010B"/>
    <w:multiLevelType w:val="hybridMultilevel"/>
    <w:tmpl w:val="85AA388E"/>
    <w:lvl w:ilvl="0" w:tplc="080C0001">
      <w:start w:val="1"/>
      <w:numFmt w:val="bullet"/>
      <w:lvlText w:val=""/>
      <w:lvlJc w:val="left"/>
      <w:pPr>
        <w:ind w:left="1146" w:hanging="360"/>
      </w:pPr>
      <w:rPr>
        <w:rFonts w:ascii="Symbol" w:hAnsi="Symbol"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68" w15:restartNumberingAfterBreak="0">
    <w:nsid w:val="2F5810F0"/>
    <w:multiLevelType w:val="multilevel"/>
    <w:tmpl w:val="DBCEEFD0"/>
    <w:lvl w:ilvl="0">
      <w:start w:val="1"/>
      <w:numFmt w:val="bullet"/>
      <w:lvlText w:val=""/>
      <w:lvlJc w:val="left"/>
      <w:pPr>
        <w:tabs>
          <w:tab w:val="left" w:pos="72"/>
        </w:tabs>
        <w:ind w:left="720"/>
      </w:pPr>
      <w:rPr>
        <w:rFonts w:ascii="Symbol" w:hAnsi="Symbol" w:hint="default"/>
        <w:strike w:val="0"/>
        <w:color w:val="000000"/>
        <w:spacing w:val="0"/>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00611B6"/>
    <w:multiLevelType w:val="multilevel"/>
    <w:tmpl w:val="48125212"/>
    <w:lvl w:ilvl="0">
      <w:start w:val="1"/>
      <w:numFmt w:val="decimal"/>
      <w:lvlText w:val="%1."/>
      <w:lvlJc w:val="left"/>
      <w:pPr>
        <w:tabs>
          <w:tab w:val="left" w:pos="792"/>
        </w:tabs>
        <w:ind w:left="720"/>
      </w:pPr>
      <w:rPr>
        <w:rFonts w:ascii="Times New Roman" w:eastAsia="Times New Roman" w:hAnsi="Times New Roman"/>
        <w:strike w:val="0"/>
        <w:color w:val="000000"/>
        <w:spacing w:val="0"/>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01F6390"/>
    <w:multiLevelType w:val="hybridMultilevel"/>
    <w:tmpl w:val="DBAAC9E8"/>
    <w:lvl w:ilvl="0" w:tplc="E8AC8F2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71" w15:restartNumberingAfterBreak="0">
    <w:nsid w:val="30710D1F"/>
    <w:multiLevelType w:val="hybridMultilevel"/>
    <w:tmpl w:val="FE2C6900"/>
    <w:lvl w:ilvl="0" w:tplc="080C0001">
      <w:start w:val="1"/>
      <w:numFmt w:val="bullet"/>
      <w:lvlText w:val=""/>
      <w:lvlJc w:val="left"/>
      <w:pPr>
        <w:ind w:left="721" w:hanging="360"/>
      </w:pPr>
      <w:rPr>
        <w:rFonts w:ascii="Symbol" w:hAnsi="Symbol" w:hint="default"/>
      </w:rPr>
    </w:lvl>
    <w:lvl w:ilvl="1" w:tplc="080C0003" w:tentative="1">
      <w:start w:val="1"/>
      <w:numFmt w:val="bullet"/>
      <w:lvlText w:val="o"/>
      <w:lvlJc w:val="left"/>
      <w:pPr>
        <w:ind w:left="1441" w:hanging="360"/>
      </w:pPr>
      <w:rPr>
        <w:rFonts w:ascii="Courier New" w:hAnsi="Courier New" w:cs="Courier New" w:hint="default"/>
      </w:rPr>
    </w:lvl>
    <w:lvl w:ilvl="2" w:tplc="080C0005" w:tentative="1">
      <w:start w:val="1"/>
      <w:numFmt w:val="bullet"/>
      <w:lvlText w:val=""/>
      <w:lvlJc w:val="left"/>
      <w:pPr>
        <w:ind w:left="2161" w:hanging="360"/>
      </w:pPr>
      <w:rPr>
        <w:rFonts w:ascii="Wingdings" w:hAnsi="Wingdings" w:hint="default"/>
      </w:rPr>
    </w:lvl>
    <w:lvl w:ilvl="3" w:tplc="080C0001" w:tentative="1">
      <w:start w:val="1"/>
      <w:numFmt w:val="bullet"/>
      <w:lvlText w:val=""/>
      <w:lvlJc w:val="left"/>
      <w:pPr>
        <w:ind w:left="2881" w:hanging="360"/>
      </w:pPr>
      <w:rPr>
        <w:rFonts w:ascii="Symbol" w:hAnsi="Symbol" w:hint="default"/>
      </w:rPr>
    </w:lvl>
    <w:lvl w:ilvl="4" w:tplc="080C0003" w:tentative="1">
      <w:start w:val="1"/>
      <w:numFmt w:val="bullet"/>
      <w:lvlText w:val="o"/>
      <w:lvlJc w:val="left"/>
      <w:pPr>
        <w:ind w:left="3601" w:hanging="360"/>
      </w:pPr>
      <w:rPr>
        <w:rFonts w:ascii="Courier New" w:hAnsi="Courier New" w:cs="Courier New" w:hint="default"/>
      </w:rPr>
    </w:lvl>
    <w:lvl w:ilvl="5" w:tplc="080C0005" w:tentative="1">
      <w:start w:val="1"/>
      <w:numFmt w:val="bullet"/>
      <w:lvlText w:val=""/>
      <w:lvlJc w:val="left"/>
      <w:pPr>
        <w:ind w:left="4321" w:hanging="360"/>
      </w:pPr>
      <w:rPr>
        <w:rFonts w:ascii="Wingdings" w:hAnsi="Wingdings" w:hint="default"/>
      </w:rPr>
    </w:lvl>
    <w:lvl w:ilvl="6" w:tplc="080C0001" w:tentative="1">
      <w:start w:val="1"/>
      <w:numFmt w:val="bullet"/>
      <w:lvlText w:val=""/>
      <w:lvlJc w:val="left"/>
      <w:pPr>
        <w:ind w:left="5041" w:hanging="360"/>
      </w:pPr>
      <w:rPr>
        <w:rFonts w:ascii="Symbol" w:hAnsi="Symbol" w:hint="default"/>
      </w:rPr>
    </w:lvl>
    <w:lvl w:ilvl="7" w:tplc="080C0003" w:tentative="1">
      <w:start w:val="1"/>
      <w:numFmt w:val="bullet"/>
      <w:lvlText w:val="o"/>
      <w:lvlJc w:val="left"/>
      <w:pPr>
        <w:ind w:left="5761" w:hanging="360"/>
      </w:pPr>
      <w:rPr>
        <w:rFonts w:ascii="Courier New" w:hAnsi="Courier New" w:cs="Courier New" w:hint="default"/>
      </w:rPr>
    </w:lvl>
    <w:lvl w:ilvl="8" w:tplc="080C0005" w:tentative="1">
      <w:start w:val="1"/>
      <w:numFmt w:val="bullet"/>
      <w:lvlText w:val=""/>
      <w:lvlJc w:val="left"/>
      <w:pPr>
        <w:ind w:left="6481" w:hanging="360"/>
      </w:pPr>
      <w:rPr>
        <w:rFonts w:ascii="Wingdings" w:hAnsi="Wingdings" w:hint="default"/>
      </w:rPr>
    </w:lvl>
  </w:abstractNum>
  <w:abstractNum w:abstractNumId="72" w15:restartNumberingAfterBreak="0">
    <w:nsid w:val="30C23E14"/>
    <w:multiLevelType w:val="hybridMultilevel"/>
    <w:tmpl w:val="14D44B6E"/>
    <w:lvl w:ilvl="0" w:tplc="DD22EF8A">
      <w:start w:val="3"/>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73" w15:restartNumberingAfterBreak="0">
    <w:nsid w:val="312F1E63"/>
    <w:multiLevelType w:val="multilevel"/>
    <w:tmpl w:val="DBCEEFD0"/>
    <w:lvl w:ilvl="0">
      <w:start w:val="1"/>
      <w:numFmt w:val="bullet"/>
      <w:lvlText w:val=""/>
      <w:lvlJc w:val="left"/>
      <w:pPr>
        <w:tabs>
          <w:tab w:val="left" w:pos="-648"/>
        </w:tabs>
        <w:ind w:left="0"/>
      </w:pPr>
      <w:rPr>
        <w:rFonts w:ascii="Symbol" w:hAnsi="Symbol" w:hint="default"/>
        <w:strike w:val="0"/>
        <w:color w:val="000000"/>
        <w:spacing w:val="0"/>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14B3DC6"/>
    <w:multiLevelType w:val="multilevel"/>
    <w:tmpl w:val="05FA8B0A"/>
    <w:lvl w:ilvl="0">
      <w:start w:val="1"/>
      <w:numFmt w:val="bullet"/>
      <w:lvlText w:val="-"/>
      <w:lvlJc w:val="left"/>
      <w:pPr>
        <w:tabs>
          <w:tab w:val="left" w:pos="216"/>
        </w:tabs>
        <w:ind w:left="720"/>
      </w:pPr>
      <w:rPr>
        <w:rFonts w:ascii="Symbol" w:eastAsia="Symbol" w:hAnsi="Symbol"/>
        <w:i/>
        <w:strike w:val="0"/>
        <w:color w:val="000000"/>
        <w:spacing w:val="-1"/>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1815036"/>
    <w:multiLevelType w:val="hybridMultilevel"/>
    <w:tmpl w:val="B3AEC834"/>
    <w:lvl w:ilvl="0" w:tplc="E2CC659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328E3F13"/>
    <w:multiLevelType w:val="hybridMultilevel"/>
    <w:tmpl w:val="EC702D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7" w15:restartNumberingAfterBreak="0">
    <w:nsid w:val="33B14884"/>
    <w:multiLevelType w:val="multilevel"/>
    <w:tmpl w:val="59A0E4D4"/>
    <w:lvl w:ilvl="0">
      <w:start w:val="1"/>
      <w:numFmt w:val="bullet"/>
      <w:lvlText w:val=""/>
      <w:lvlJc w:val="left"/>
      <w:pPr>
        <w:tabs>
          <w:tab w:val="left" w:pos="1352"/>
        </w:tabs>
        <w:ind w:left="1856"/>
      </w:pPr>
      <w:rPr>
        <w:rFonts w:ascii="Symbol" w:hAnsi="Symbol" w:hint="default"/>
        <w:strike w:val="0"/>
        <w:color w:val="000000"/>
        <w:spacing w:val="-1"/>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3C71754"/>
    <w:multiLevelType w:val="hybridMultilevel"/>
    <w:tmpl w:val="3CEC9CB8"/>
    <w:lvl w:ilvl="0" w:tplc="080C000B">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79" w15:restartNumberingAfterBreak="0">
    <w:nsid w:val="356B7AFB"/>
    <w:multiLevelType w:val="multilevel"/>
    <w:tmpl w:val="14C2A546"/>
    <w:lvl w:ilvl="0">
      <w:start w:val="1"/>
      <w:numFmt w:val="lowerLetter"/>
      <w:lvlText w:val="%1)"/>
      <w:lvlJc w:val="left"/>
      <w:pPr>
        <w:ind w:left="3900" w:hanging="360"/>
      </w:pPr>
      <w:rPr>
        <w:rFonts w:hint="default"/>
      </w:rPr>
    </w:lvl>
    <w:lvl w:ilvl="1">
      <w:start w:val="1"/>
      <w:numFmt w:val="lowerLetter"/>
      <w:lvlText w:val="%2)"/>
      <w:lvlJc w:val="left"/>
      <w:pPr>
        <w:ind w:left="4260" w:hanging="360"/>
      </w:pPr>
    </w:lvl>
    <w:lvl w:ilvl="2">
      <w:start w:val="1"/>
      <w:numFmt w:val="lowerRoman"/>
      <w:lvlText w:val="%3)"/>
      <w:lvlJc w:val="left"/>
      <w:pPr>
        <w:ind w:left="4330" w:hanging="360"/>
      </w:pPr>
      <w:rPr>
        <w:b/>
        <w:bCs/>
      </w:rPr>
    </w:lvl>
    <w:lvl w:ilvl="3">
      <w:start w:val="1"/>
      <w:numFmt w:val="decimal"/>
      <w:lvlText w:val="(%4)"/>
      <w:lvlJc w:val="left"/>
      <w:pPr>
        <w:ind w:left="4980" w:hanging="360"/>
      </w:pPr>
    </w:lvl>
    <w:lvl w:ilvl="4">
      <w:start w:val="1"/>
      <w:numFmt w:val="lowerLetter"/>
      <w:lvlText w:val="(%5)"/>
      <w:lvlJc w:val="left"/>
      <w:pPr>
        <w:ind w:left="5340" w:hanging="360"/>
      </w:pPr>
    </w:lvl>
    <w:lvl w:ilvl="5">
      <w:start w:val="1"/>
      <w:numFmt w:val="lowerRoman"/>
      <w:lvlText w:val="(%6)"/>
      <w:lvlJc w:val="left"/>
      <w:pPr>
        <w:ind w:left="5700" w:hanging="360"/>
      </w:pPr>
    </w:lvl>
    <w:lvl w:ilvl="6">
      <w:start w:val="1"/>
      <w:numFmt w:val="decimal"/>
      <w:lvlText w:val="%7."/>
      <w:lvlJc w:val="left"/>
      <w:pPr>
        <w:ind w:left="6060" w:hanging="360"/>
      </w:pPr>
    </w:lvl>
    <w:lvl w:ilvl="7">
      <w:start w:val="1"/>
      <w:numFmt w:val="lowerLetter"/>
      <w:lvlText w:val="%8."/>
      <w:lvlJc w:val="left"/>
      <w:pPr>
        <w:ind w:left="6420" w:hanging="360"/>
      </w:pPr>
    </w:lvl>
    <w:lvl w:ilvl="8">
      <w:start w:val="1"/>
      <w:numFmt w:val="lowerRoman"/>
      <w:lvlText w:val="%9."/>
      <w:lvlJc w:val="left"/>
      <w:pPr>
        <w:ind w:left="6780" w:hanging="360"/>
      </w:pPr>
    </w:lvl>
  </w:abstractNum>
  <w:abstractNum w:abstractNumId="80" w15:restartNumberingAfterBreak="0">
    <w:nsid w:val="36DD081B"/>
    <w:multiLevelType w:val="hybridMultilevel"/>
    <w:tmpl w:val="92CC4400"/>
    <w:lvl w:ilvl="0" w:tplc="EF1CBB5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371E2CDA"/>
    <w:multiLevelType w:val="multilevel"/>
    <w:tmpl w:val="DEC27BE0"/>
    <w:lvl w:ilvl="0">
      <w:start w:val="1"/>
      <w:numFmt w:val="decimal"/>
      <w:lvlText w:val="%1)"/>
      <w:lvlJc w:val="left"/>
      <w:pPr>
        <w:tabs>
          <w:tab w:val="left" w:pos="504"/>
        </w:tabs>
        <w:ind w:left="720"/>
      </w:pPr>
      <w:rPr>
        <w:rFonts w:ascii="Times New Roman" w:eastAsia="Times New Roman" w:hAnsi="Times New Roman"/>
        <w:strike w:val="0"/>
        <w:color w:val="000000"/>
        <w:spacing w:val="-2"/>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78F1796"/>
    <w:multiLevelType w:val="multilevel"/>
    <w:tmpl w:val="2BC24124"/>
    <w:lvl w:ilvl="0">
      <w:start w:val="1"/>
      <w:numFmt w:val="bullet"/>
      <w:lvlText w:val="-"/>
      <w:lvlJc w:val="left"/>
      <w:pPr>
        <w:tabs>
          <w:tab w:val="left" w:pos="558"/>
        </w:tabs>
        <w:ind w:left="1134"/>
      </w:pPr>
      <w:rPr>
        <w:rFonts w:ascii="Symbol" w:eastAsia="Symbol" w:hAnsi="Symbol"/>
        <w:strike w:val="0"/>
        <w:color w:val="000000"/>
        <w:spacing w:val="3"/>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7E172AC"/>
    <w:multiLevelType w:val="hybridMultilevel"/>
    <w:tmpl w:val="1D663ABE"/>
    <w:lvl w:ilvl="0" w:tplc="8DBAA1D0">
      <w:start w:val="2"/>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3A5E6D5A"/>
    <w:multiLevelType w:val="hybridMultilevel"/>
    <w:tmpl w:val="2C704B86"/>
    <w:lvl w:ilvl="0" w:tplc="97F8718A">
      <w:start w:val="1"/>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5" w15:restartNumberingAfterBreak="0">
    <w:nsid w:val="3B8E6521"/>
    <w:multiLevelType w:val="hybridMultilevel"/>
    <w:tmpl w:val="A15E1EBA"/>
    <w:lvl w:ilvl="0" w:tplc="FFFFFFFF">
      <w:start w:val="1"/>
      <w:numFmt w:val="decimal"/>
      <w:lvlText w:val="%1)"/>
      <w:lvlJc w:val="left"/>
      <w:pPr>
        <w:tabs>
          <w:tab w:val="num" w:pos="928"/>
        </w:tabs>
        <w:ind w:left="928" w:hanging="360"/>
      </w:p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86" w15:restartNumberingAfterBreak="0">
    <w:nsid w:val="3BB66D77"/>
    <w:multiLevelType w:val="hybridMultilevel"/>
    <w:tmpl w:val="88082916"/>
    <w:lvl w:ilvl="0" w:tplc="01D6EFA0">
      <w:start w:val="5"/>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7" w15:restartNumberingAfterBreak="0">
    <w:nsid w:val="3F1C603E"/>
    <w:multiLevelType w:val="multilevel"/>
    <w:tmpl w:val="1E3640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8" w15:restartNumberingAfterBreak="0">
    <w:nsid w:val="3F555A0B"/>
    <w:multiLevelType w:val="hybridMultilevel"/>
    <w:tmpl w:val="2AA68024"/>
    <w:lvl w:ilvl="0" w:tplc="080C0001">
      <w:start w:val="1"/>
      <w:numFmt w:val="bullet"/>
      <w:lvlText w:val=""/>
      <w:lvlJc w:val="left"/>
      <w:pPr>
        <w:ind w:left="720" w:hanging="360"/>
      </w:pPr>
      <w:rPr>
        <w:rFonts w:ascii="Symbol" w:hAnsi="Symbol" w:cs="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cs="Wingdings" w:hint="default"/>
      </w:rPr>
    </w:lvl>
    <w:lvl w:ilvl="3" w:tplc="080C0001">
      <w:start w:val="1"/>
      <w:numFmt w:val="bullet"/>
      <w:lvlText w:val=""/>
      <w:lvlJc w:val="left"/>
      <w:pPr>
        <w:ind w:left="2880" w:hanging="360"/>
      </w:pPr>
      <w:rPr>
        <w:rFonts w:ascii="Symbol" w:hAnsi="Symbol" w:cs="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cs="Wingdings" w:hint="default"/>
      </w:rPr>
    </w:lvl>
    <w:lvl w:ilvl="6" w:tplc="080C0001">
      <w:start w:val="1"/>
      <w:numFmt w:val="bullet"/>
      <w:lvlText w:val=""/>
      <w:lvlJc w:val="left"/>
      <w:pPr>
        <w:ind w:left="5040" w:hanging="360"/>
      </w:pPr>
      <w:rPr>
        <w:rFonts w:ascii="Symbol" w:hAnsi="Symbol" w:cs="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cs="Wingdings" w:hint="default"/>
      </w:rPr>
    </w:lvl>
  </w:abstractNum>
  <w:abstractNum w:abstractNumId="89" w15:restartNumberingAfterBreak="0">
    <w:nsid w:val="3F804F5D"/>
    <w:multiLevelType w:val="multilevel"/>
    <w:tmpl w:val="EA00A63C"/>
    <w:lvl w:ilvl="0">
      <w:start w:val="1"/>
      <w:numFmt w:val="bullet"/>
      <w:lvlText w:val="-"/>
      <w:lvlJc w:val="left"/>
      <w:pPr>
        <w:tabs>
          <w:tab w:val="left" w:pos="648"/>
        </w:tabs>
        <w:ind w:left="720"/>
      </w:pPr>
      <w:rPr>
        <w:rFonts w:ascii="Symbol" w:eastAsia="Symbol" w:hAnsi="Symbol"/>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FD637BA"/>
    <w:multiLevelType w:val="multilevel"/>
    <w:tmpl w:val="4DCE402A"/>
    <w:lvl w:ilvl="0">
      <w:start w:val="1"/>
      <w:numFmt w:val="bullet"/>
      <w:lvlText w:val="·"/>
      <w:lvlJc w:val="left"/>
      <w:pPr>
        <w:ind w:left="720"/>
      </w:pPr>
      <w:rPr>
        <w:rFonts w:ascii="Symbol" w:eastAsia="Symbol" w:hAnsi="Symbol"/>
        <w:strike w:val="0"/>
        <w:color w:val="970B28"/>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02F093B"/>
    <w:multiLevelType w:val="multilevel"/>
    <w:tmpl w:val="8F427F80"/>
    <w:lvl w:ilvl="0">
      <w:start w:val="1"/>
      <w:numFmt w:val="upperRoman"/>
      <w:lvlText w:val="%1."/>
      <w:lvlJc w:val="left"/>
      <w:pPr>
        <w:ind w:left="851" w:hanging="851"/>
      </w:pPr>
      <w:rPr>
        <w:rFonts w:hint="default"/>
        <w:b/>
      </w:rPr>
    </w:lvl>
    <w:lvl w:ilvl="1">
      <w:start w:val="1"/>
      <w:numFmt w:val="decimal"/>
      <w:lvlText w:val="%1.%2."/>
      <w:lvlJc w:val="left"/>
      <w:pPr>
        <w:ind w:left="851" w:hanging="851"/>
      </w:pPr>
      <w:rPr>
        <w:rFonts w:hint="default"/>
        <w:lang w:val="fr-FR"/>
      </w:rPr>
    </w:lvl>
    <w:lvl w:ilvl="2">
      <w:start w:val="1"/>
      <w:numFmt w:val="decimal"/>
      <w:lvlText w:val="%1.%2.%3."/>
      <w:lvlJc w:val="right"/>
      <w:pPr>
        <w:ind w:left="851" w:hanging="851"/>
      </w:pPr>
      <w:rPr>
        <w:rFonts w:hint="default"/>
        <w:b/>
        <w:bCs w:val="0"/>
        <w:color w:val="auto"/>
        <w:sz w:val="26"/>
        <w:szCs w:val="26"/>
      </w:rPr>
    </w:lvl>
    <w:lvl w:ilvl="3">
      <w:start w:val="1"/>
      <w:numFmt w:val="lowerLetter"/>
      <w:lvlText w:val="%4)"/>
      <w:lvlJc w:val="left"/>
      <w:pPr>
        <w:ind w:left="1843" w:hanging="567"/>
      </w:pPr>
      <w:rPr>
        <w:rFonts w:hint="default"/>
        <w:b w:val="0"/>
        <w:i/>
      </w:rPr>
    </w:lvl>
    <w:lvl w:ilvl="4">
      <w:start w:val="1"/>
      <w:numFmt w:val="decimal"/>
      <w:lvlText w:val="%5."/>
      <w:lvlJc w:val="left"/>
      <w:pPr>
        <w:ind w:left="198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416B60AA"/>
    <w:multiLevelType w:val="hybridMultilevel"/>
    <w:tmpl w:val="DDB62A1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3" w15:restartNumberingAfterBreak="0">
    <w:nsid w:val="429B77C6"/>
    <w:multiLevelType w:val="hybridMultilevel"/>
    <w:tmpl w:val="8954D376"/>
    <w:lvl w:ilvl="0" w:tplc="A54CFD98">
      <w:start w:val="1"/>
      <w:numFmt w:val="decimal"/>
      <w:lvlText w:val="%1)"/>
      <w:lvlJc w:val="left"/>
      <w:pPr>
        <w:ind w:left="1440" w:hanging="360"/>
      </w:pPr>
      <w:rPr>
        <w:b/>
        <w:bCs/>
      </w:rPr>
    </w:lvl>
    <w:lvl w:ilvl="1" w:tplc="080C0019">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94" w15:restartNumberingAfterBreak="0">
    <w:nsid w:val="432C4382"/>
    <w:multiLevelType w:val="multilevel"/>
    <w:tmpl w:val="88E434A6"/>
    <w:lvl w:ilvl="0">
      <w:start w:val="1"/>
      <w:numFmt w:val="upperRoman"/>
      <w:lvlText w:val="%1."/>
      <w:lvlJc w:val="left"/>
      <w:pPr>
        <w:ind w:left="851" w:hanging="851"/>
      </w:pPr>
      <w:rPr>
        <w:rFonts w:hint="default"/>
        <w:b/>
      </w:rPr>
    </w:lvl>
    <w:lvl w:ilvl="1">
      <w:start w:val="1"/>
      <w:numFmt w:val="decimal"/>
      <w:lvlText w:val="%1.%2."/>
      <w:lvlJc w:val="left"/>
      <w:pPr>
        <w:ind w:left="851" w:hanging="851"/>
      </w:pPr>
      <w:rPr>
        <w:rFonts w:hint="default"/>
        <w:lang w:val="fr-FR"/>
      </w:rPr>
    </w:lvl>
    <w:lvl w:ilvl="2">
      <w:start w:val="1"/>
      <w:numFmt w:val="decimal"/>
      <w:lvlText w:val="%1.%2.%3."/>
      <w:lvlJc w:val="right"/>
      <w:pPr>
        <w:ind w:left="851" w:hanging="851"/>
      </w:pPr>
      <w:rPr>
        <w:rFonts w:hint="default"/>
        <w:b/>
        <w:bCs w:val="0"/>
        <w:color w:val="auto"/>
        <w:sz w:val="26"/>
        <w:szCs w:val="26"/>
      </w:rPr>
    </w:lvl>
    <w:lvl w:ilvl="3">
      <w:start w:val="1"/>
      <w:numFmt w:val="lowerLetter"/>
      <w:lvlText w:val="%4)"/>
      <w:lvlJc w:val="left"/>
      <w:pPr>
        <w:ind w:left="1843" w:hanging="567"/>
      </w:pPr>
      <w:rPr>
        <w:rFonts w:hint="default"/>
        <w:b w:val="0"/>
        <w:i/>
      </w:rPr>
    </w:lvl>
    <w:lvl w:ilvl="4">
      <w:start w:val="1"/>
      <w:numFmt w:val="decimal"/>
      <w:lvlText w:val="%5."/>
      <w:lvlJc w:val="left"/>
      <w:pPr>
        <w:ind w:left="1701" w:hanging="567"/>
      </w:pPr>
      <w:rPr>
        <w:rFonts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43C05383"/>
    <w:multiLevelType w:val="hybridMultilevel"/>
    <w:tmpl w:val="0DEC7806"/>
    <w:lvl w:ilvl="0" w:tplc="DFBE3EBE">
      <w:start w:val="1"/>
      <w:numFmt w:val="bullet"/>
      <w:lvlText w:val="•"/>
      <w:lvlJc w:val="left"/>
      <w:pPr>
        <w:tabs>
          <w:tab w:val="num" w:pos="720"/>
        </w:tabs>
        <w:ind w:left="720" w:hanging="360"/>
      </w:pPr>
      <w:rPr>
        <w:rFonts w:ascii="Times New Roman" w:hAnsi="Times New Roman" w:hint="default"/>
      </w:rPr>
    </w:lvl>
    <w:lvl w:ilvl="1" w:tplc="774C2F9A" w:tentative="1">
      <w:start w:val="1"/>
      <w:numFmt w:val="bullet"/>
      <w:lvlText w:val="•"/>
      <w:lvlJc w:val="left"/>
      <w:pPr>
        <w:tabs>
          <w:tab w:val="num" w:pos="1440"/>
        </w:tabs>
        <w:ind w:left="1440" w:hanging="360"/>
      </w:pPr>
      <w:rPr>
        <w:rFonts w:ascii="Times New Roman" w:hAnsi="Times New Roman" w:hint="default"/>
      </w:rPr>
    </w:lvl>
    <w:lvl w:ilvl="2" w:tplc="B456BA4E" w:tentative="1">
      <w:start w:val="1"/>
      <w:numFmt w:val="bullet"/>
      <w:lvlText w:val="•"/>
      <w:lvlJc w:val="left"/>
      <w:pPr>
        <w:tabs>
          <w:tab w:val="num" w:pos="2160"/>
        </w:tabs>
        <w:ind w:left="2160" w:hanging="360"/>
      </w:pPr>
      <w:rPr>
        <w:rFonts w:ascii="Times New Roman" w:hAnsi="Times New Roman" w:hint="default"/>
      </w:rPr>
    </w:lvl>
    <w:lvl w:ilvl="3" w:tplc="D42A0A4C" w:tentative="1">
      <w:start w:val="1"/>
      <w:numFmt w:val="bullet"/>
      <w:lvlText w:val="•"/>
      <w:lvlJc w:val="left"/>
      <w:pPr>
        <w:tabs>
          <w:tab w:val="num" w:pos="2880"/>
        </w:tabs>
        <w:ind w:left="2880" w:hanging="360"/>
      </w:pPr>
      <w:rPr>
        <w:rFonts w:ascii="Times New Roman" w:hAnsi="Times New Roman" w:hint="default"/>
      </w:rPr>
    </w:lvl>
    <w:lvl w:ilvl="4" w:tplc="85744C68" w:tentative="1">
      <w:start w:val="1"/>
      <w:numFmt w:val="bullet"/>
      <w:lvlText w:val="•"/>
      <w:lvlJc w:val="left"/>
      <w:pPr>
        <w:tabs>
          <w:tab w:val="num" w:pos="3600"/>
        </w:tabs>
        <w:ind w:left="3600" w:hanging="360"/>
      </w:pPr>
      <w:rPr>
        <w:rFonts w:ascii="Times New Roman" w:hAnsi="Times New Roman" w:hint="default"/>
      </w:rPr>
    </w:lvl>
    <w:lvl w:ilvl="5" w:tplc="9E86F9AA" w:tentative="1">
      <w:start w:val="1"/>
      <w:numFmt w:val="bullet"/>
      <w:lvlText w:val="•"/>
      <w:lvlJc w:val="left"/>
      <w:pPr>
        <w:tabs>
          <w:tab w:val="num" w:pos="4320"/>
        </w:tabs>
        <w:ind w:left="4320" w:hanging="360"/>
      </w:pPr>
      <w:rPr>
        <w:rFonts w:ascii="Times New Roman" w:hAnsi="Times New Roman" w:hint="default"/>
      </w:rPr>
    </w:lvl>
    <w:lvl w:ilvl="6" w:tplc="7A2A33E8" w:tentative="1">
      <w:start w:val="1"/>
      <w:numFmt w:val="bullet"/>
      <w:lvlText w:val="•"/>
      <w:lvlJc w:val="left"/>
      <w:pPr>
        <w:tabs>
          <w:tab w:val="num" w:pos="5040"/>
        </w:tabs>
        <w:ind w:left="5040" w:hanging="360"/>
      </w:pPr>
      <w:rPr>
        <w:rFonts w:ascii="Times New Roman" w:hAnsi="Times New Roman" w:hint="default"/>
      </w:rPr>
    </w:lvl>
    <w:lvl w:ilvl="7" w:tplc="BEA0A07A" w:tentative="1">
      <w:start w:val="1"/>
      <w:numFmt w:val="bullet"/>
      <w:lvlText w:val="•"/>
      <w:lvlJc w:val="left"/>
      <w:pPr>
        <w:tabs>
          <w:tab w:val="num" w:pos="5760"/>
        </w:tabs>
        <w:ind w:left="5760" w:hanging="360"/>
      </w:pPr>
      <w:rPr>
        <w:rFonts w:ascii="Times New Roman" w:hAnsi="Times New Roman" w:hint="default"/>
      </w:rPr>
    </w:lvl>
    <w:lvl w:ilvl="8" w:tplc="D98445E8" w:tentative="1">
      <w:start w:val="1"/>
      <w:numFmt w:val="bullet"/>
      <w:lvlText w:val="•"/>
      <w:lvlJc w:val="left"/>
      <w:pPr>
        <w:tabs>
          <w:tab w:val="num" w:pos="6480"/>
        </w:tabs>
        <w:ind w:left="6480" w:hanging="360"/>
      </w:pPr>
      <w:rPr>
        <w:rFonts w:ascii="Times New Roman" w:hAnsi="Times New Roman" w:hint="default"/>
      </w:rPr>
    </w:lvl>
  </w:abstractNum>
  <w:abstractNum w:abstractNumId="96" w15:restartNumberingAfterBreak="0">
    <w:nsid w:val="43C52AB8"/>
    <w:multiLevelType w:val="multilevel"/>
    <w:tmpl w:val="353C85C6"/>
    <w:lvl w:ilvl="0">
      <w:start w:val="1"/>
      <w:numFmt w:val="lowerLetter"/>
      <w:lvlText w:val="%1)"/>
      <w:lvlJc w:val="left"/>
      <w:pPr>
        <w:tabs>
          <w:tab w:val="left" w:pos="-360"/>
        </w:tabs>
        <w:ind w:left="0"/>
      </w:pPr>
      <w:rPr>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3EF5924"/>
    <w:multiLevelType w:val="multilevel"/>
    <w:tmpl w:val="FB826F26"/>
    <w:lvl w:ilvl="0">
      <w:start w:val="1"/>
      <w:numFmt w:val="bullet"/>
      <w:lvlText w:val=""/>
      <w:lvlJc w:val="left"/>
      <w:pPr>
        <w:tabs>
          <w:tab w:val="left" w:pos="-148"/>
        </w:tabs>
        <w:ind w:left="284"/>
      </w:pPr>
      <w:rPr>
        <w:rFonts w:ascii="Symbol" w:hAnsi="Symbol" w:hint="default"/>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403694E"/>
    <w:multiLevelType w:val="multilevel"/>
    <w:tmpl w:val="51EC1CB8"/>
    <w:lvl w:ilvl="0">
      <w:start w:val="1"/>
      <w:numFmt w:val="bullet"/>
      <w:lvlText w:val=""/>
      <w:lvlJc w:val="left"/>
      <w:pPr>
        <w:tabs>
          <w:tab w:val="left" w:pos="360"/>
        </w:tabs>
        <w:ind w:left="720"/>
      </w:pPr>
      <w:rPr>
        <w:rFonts w:ascii="Symbol" w:hAnsi="Symbol" w:hint="default"/>
        <w:strike w:val="0"/>
        <w:color w:val="000000"/>
        <w:spacing w:val="0"/>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4065A43"/>
    <w:multiLevelType w:val="hybridMultilevel"/>
    <w:tmpl w:val="0C10FC88"/>
    <w:lvl w:ilvl="0" w:tplc="AA4E00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446A48F5"/>
    <w:multiLevelType w:val="hybridMultilevel"/>
    <w:tmpl w:val="46D488F6"/>
    <w:lvl w:ilvl="0" w:tplc="080C0001">
      <w:start w:val="1"/>
      <w:numFmt w:val="bullet"/>
      <w:lvlText w:val=""/>
      <w:lvlJc w:val="left"/>
      <w:pPr>
        <w:ind w:left="437" w:hanging="360"/>
      </w:pPr>
      <w:rPr>
        <w:rFonts w:ascii="Symbol" w:hAnsi="Symbol" w:hint="default"/>
      </w:rPr>
    </w:lvl>
    <w:lvl w:ilvl="1" w:tplc="080C0003" w:tentative="1">
      <w:start w:val="1"/>
      <w:numFmt w:val="bullet"/>
      <w:lvlText w:val="o"/>
      <w:lvlJc w:val="left"/>
      <w:pPr>
        <w:ind w:left="1157" w:hanging="360"/>
      </w:pPr>
      <w:rPr>
        <w:rFonts w:ascii="Courier New" w:hAnsi="Courier New" w:cs="Courier New" w:hint="default"/>
      </w:rPr>
    </w:lvl>
    <w:lvl w:ilvl="2" w:tplc="080C0005" w:tentative="1">
      <w:start w:val="1"/>
      <w:numFmt w:val="bullet"/>
      <w:lvlText w:val=""/>
      <w:lvlJc w:val="left"/>
      <w:pPr>
        <w:ind w:left="1877" w:hanging="360"/>
      </w:pPr>
      <w:rPr>
        <w:rFonts w:ascii="Wingdings" w:hAnsi="Wingdings" w:hint="default"/>
      </w:rPr>
    </w:lvl>
    <w:lvl w:ilvl="3" w:tplc="080C0001" w:tentative="1">
      <w:start w:val="1"/>
      <w:numFmt w:val="bullet"/>
      <w:lvlText w:val=""/>
      <w:lvlJc w:val="left"/>
      <w:pPr>
        <w:ind w:left="2597" w:hanging="360"/>
      </w:pPr>
      <w:rPr>
        <w:rFonts w:ascii="Symbol" w:hAnsi="Symbol" w:hint="default"/>
      </w:rPr>
    </w:lvl>
    <w:lvl w:ilvl="4" w:tplc="080C0003" w:tentative="1">
      <w:start w:val="1"/>
      <w:numFmt w:val="bullet"/>
      <w:lvlText w:val="o"/>
      <w:lvlJc w:val="left"/>
      <w:pPr>
        <w:ind w:left="3317" w:hanging="360"/>
      </w:pPr>
      <w:rPr>
        <w:rFonts w:ascii="Courier New" w:hAnsi="Courier New" w:cs="Courier New" w:hint="default"/>
      </w:rPr>
    </w:lvl>
    <w:lvl w:ilvl="5" w:tplc="080C0005" w:tentative="1">
      <w:start w:val="1"/>
      <w:numFmt w:val="bullet"/>
      <w:lvlText w:val=""/>
      <w:lvlJc w:val="left"/>
      <w:pPr>
        <w:ind w:left="4037" w:hanging="360"/>
      </w:pPr>
      <w:rPr>
        <w:rFonts w:ascii="Wingdings" w:hAnsi="Wingdings" w:hint="default"/>
      </w:rPr>
    </w:lvl>
    <w:lvl w:ilvl="6" w:tplc="080C0001" w:tentative="1">
      <w:start w:val="1"/>
      <w:numFmt w:val="bullet"/>
      <w:lvlText w:val=""/>
      <w:lvlJc w:val="left"/>
      <w:pPr>
        <w:ind w:left="4757" w:hanging="360"/>
      </w:pPr>
      <w:rPr>
        <w:rFonts w:ascii="Symbol" w:hAnsi="Symbol" w:hint="default"/>
      </w:rPr>
    </w:lvl>
    <w:lvl w:ilvl="7" w:tplc="080C0003" w:tentative="1">
      <w:start w:val="1"/>
      <w:numFmt w:val="bullet"/>
      <w:lvlText w:val="o"/>
      <w:lvlJc w:val="left"/>
      <w:pPr>
        <w:ind w:left="5477" w:hanging="360"/>
      </w:pPr>
      <w:rPr>
        <w:rFonts w:ascii="Courier New" w:hAnsi="Courier New" w:cs="Courier New" w:hint="default"/>
      </w:rPr>
    </w:lvl>
    <w:lvl w:ilvl="8" w:tplc="080C0005" w:tentative="1">
      <w:start w:val="1"/>
      <w:numFmt w:val="bullet"/>
      <w:lvlText w:val=""/>
      <w:lvlJc w:val="left"/>
      <w:pPr>
        <w:ind w:left="6197" w:hanging="360"/>
      </w:pPr>
      <w:rPr>
        <w:rFonts w:ascii="Wingdings" w:hAnsi="Wingdings" w:hint="default"/>
      </w:rPr>
    </w:lvl>
  </w:abstractNum>
  <w:abstractNum w:abstractNumId="101" w15:restartNumberingAfterBreak="0">
    <w:nsid w:val="44EB2F44"/>
    <w:multiLevelType w:val="hybridMultilevel"/>
    <w:tmpl w:val="EB5817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2" w15:restartNumberingAfterBreak="0">
    <w:nsid w:val="459B0911"/>
    <w:multiLevelType w:val="multilevel"/>
    <w:tmpl w:val="EAB6F9A0"/>
    <w:lvl w:ilvl="0">
      <w:start w:val="1"/>
      <w:numFmt w:val="upperLetter"/>
      <w:lvlText w:val="%1."/>
      <w:lvlJc w:val="left"/>
      <w:pPr>
        <w:tabs>
          <w:tab w:val="left" w:pos="720"/>
        </w:tabs>
        <w:ind w:left="720"/>
      </w:pPr>
      <w:rPr>
        <w:rFonts w:ascii="Arial" w:eastAsia="Arial" w:hAnsi="Arial"/>
        <w:b/>
        <w:strike w:val="0"/>
        <w:color w:val="000000"/>
        <w:spacing w:val="0"/>
        <w:w w:val="100"/>
        <w:sz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8A47A81"/>
    <w:multiLevelType w:val="multilevel"/>
    <w:tmpl w:val="0FAA56BA"/>
    <w:lvl w:ilvl="0">
      <w:start w:val="1"/>
      <w:numFmt w:val="bullet"/>
      <w:lvlText w:val=""/>
      <w:lvlJc w:val="left"/>
      <w:pPr>
        <w:tabs>
          <w:tab w:val="left" w:pos="842"/>
        </w:tabs>
        <w:ind w:left="1418"/>
      </w:pPr>
      <w:rPr>
        <w:rFonts w:ascii="Wingdings" w:hAnsi="Wingdings" w:hint="default"/>
        <w:strike w:val="0"/>
        <w:color w:val="000000"/>
        <w:spacing w:val="3"/>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9156202"/>
    <w:multiLevelType w:val="multilevel"/>
    <w:tmpl w:val="72F48BF0"/>
    <w:lvl w:ilvl="0">
      <w:start w:val="1"/>
      <w:numFmt w:val="decimal"/>
      <w:lvlText w:val="%1)"/>
      <w:lvlJc w:val="left"/>
      <w:pPr>
        <w:tabs>
          <w:tab w:val="left" w:pos="-360"/>
        </w:tabs>
        <w:ind w:left="0"/>
      </w:pPr>
      <w:rPr>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9546032"/>
    <w:multiLevelType w:val="multilevel"/>
    <w:tmpl w:val="680633B6"/>
    <w:lvl w:ilvl="0">
      <w:start w:val="1"/>
      <w:numFmt w:val="upperRoman"/>
      <w:lvlText w:val="%1."/>
      <w:lvlJc w:val="left"/>
      <w:pPr>
        <w:ind w:left="851" w:hanging="851"/>
      </w:pPr>
      <w:rPr>
        <w:rFonts w:hint="default"/>
        <w:b/>
      </w:rPr>
    </w:lvl>
    <w:lvl w:ilvl="1">
      <w:start w:val="1"/>
      <w:numFmt w:val="decimal"/>
      <w:lvlText w:val="%1.%2."/>
      <w:lvlJc w:val="left"/>
      <w:pPr>
        <w:ind w:left="851" w:hanging="851"/>
      </w:pPr>
      <w:rPr>
        <w:rFonts w:hint="default"/>
        <w:lang w:val="fr-FR"/>
      </w:rPr>
    </w:lvl>
    <w:lvl w:ilvl="2">
      <w:start w:val="1"/>
      <w:numFmt w:val="decimal"/>
      <w:lvlText w:val="%1.%2.%3."/>
      <w:lvlJc w:val="right"/>
      <w:pPr>
        <w:ind w:left="851" w:hanging="851"/>
      </w:pPr>
      <w:rPr>
        <w:rFonts w:hint="default"/>
        <w:b/>
        <w:bCs w:val="0"/>
        <w:color w:val="auto"/>
        <w:sz w:val="26"/>
        <w:szCs w:val="26"/>
      </w:rPr>
    </w:lvl>
    <w:lvl w:ilvl="3">
      <w:start w:val="1"/>
      <w:numFmt w:val="lowerLetter"/>
      <w:lvlText w:val="%4)"/>
      <w:lvlJc w:val="left"/>
      <w:pPr>
        <w:ind w:left="1843" w:hanging="567"/>
      </w:pPr>
      <w:rPr>
        <w:rFonts w:hint="default"/>
        <w:b w:val="0"/>
        <w:i/>
      </w:rPr>
    </w:lvl>
    <w:lvl w:ilvl="4">
      <w:start w:val="1"/>
      <w:numFmt w:val="decimal"/>
      <w:lvlText w:val="%5."/>
      <w:lvlJc w:val="left"/>
      <w:pPr>
        <w:ind w:left="198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4991717D"/>
    <w:multiLevelType w:val="hybridMultilevel"/>
    <w:tmpl w:val="3FB454F6"/>
    <w:lvl w:ilvl="0" w:tplc="E39EDBF0">
      <w:start w:val="3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7" w15:restartNumberingAfterBreak="0">
    <w:nsid w:val="4A5E39C3"/>
    <w:multiLevelType w:val="multilevel"/>
    <w:tmpl w:val="7A36E6B0"/>
    <w:lvl w:ilvl="0">
      <w:start w:val="1"/>
      <w:numFmt w:val="bullet"/>
      <w:lvlText w:val="-"/>
      <w:lvlJc w:val="left"/>
      <w:pPr>
        <w:tabs>
          <w:tab w:val="left" w:pos="-148"/>
        </w:tabs>
        <w:ind w:left="284"/>
      </w:pPr>
      <w:rPr>
        <w:rFonts w:ascii="Symbol" w:eastAsia="Symbol" w:hAnsi="Symbol"/>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A781732"/>
    <w:multiLevelType w:val="multilevel"/>
    <w:tmpl w:val="42260ECC"/>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A8804D4"/>
    <w:multiLevelType w:val="multilevel"/>
    <w:tmpl w:val="CC44EA36"/>
    <w:lvl w:ilvl="0">
      <w:start w:val="1"/>
      <w:numFmt w:val="bullet"/>
      <w:lvlText w:val="o"/>
      <w:lvlJc w:val="left"/>
      <w:pPr>
        <w:tabs>
          <w:tab w:val="left" w:pos="-148"/>
        </w:tabs>
        <w:ind w:left="284" w:firstLine="0"/>
      </w:pPr>
      <w:rPr>
        <w:rFonts w:ascii="Courier New" w:hAnsi="Courier New" w:cs="Courier New" w:hint="default"/>
        <w:strike w:val="0"/>
        <w:dstrike w:val="0"/>
        <w:color w:val="000000"/>
        <w:spacing w:val="0"/>
        <w:w w:val="100"/>
        <w:sz w:val="24"/>
        <w:u w:val="none"/>
        <w:effect w:val="none"/>
        <w:vertAlign w:val="baseline"/>
        <w:lang w:val="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0" w15:restartNumberingAfterBreak="0">
    <w:nsid w:val="4AF8497C"/>
    <w:multiLevelType w:val="multilevel"/>
    <w:tmpl w:val="BAD4F2B0"/>
    <w:lvl w:ilvl="0">
      <w:start w:val="1"/>
      <w:numFmt w:val="decimal"/>
      <w:lvlText w:val="%1."/>
      <w:lvlJc w:val="left"/>
      <w:pPr>
        <w:tabs>
          <w:tab w:val="left" w:pos="360"/>
        </w:tabs>
        <w:ind w:left="720"/>
      </w:pPr>
      <w:rPr>
        <w:rFonts w:ascii="Times New Roman" w:eastAsia="Times New Roman" w:hAnsi="Times New Roman"/>
        <w:strike w:val="0"/>
        <w:color w:val="000000"/>
        <w:spacing w:val="-2"/>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BDE37B2"/>
    <w:multiLevelType w:val="hybridMultilevel"/>
    <w:tmpl w:val="BE7072F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2" w15:restartNumberingAfterBreak="0">
    <w:nsid w:val="4C076A87"/>
    <w:multiLevelType w:val="hybridMultilevel"/>
    <w:tmpl w:val="071E4C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3" w15:restartNumberingAfterBreak="0">
    <w:nsid w:val="4C6A435D"/>
    <w:multiLevelType w:val="multilevel"/>
    <w:tmpl w:val="02245D4A"/>
    <w:lvl w:ilvl="0">
      <w:start w:val="1"/>
      <w:numFmt w:val="upperRoman"/>
      <w:lvlText w:val="%1."/>
      <w:lvlJc w:val="left"/>
      <w:pPr>
        <w:ind w:left="851" w:hanging="851"/>
      </w:pPr>
      <w:rPr>
        <w:rFonts w:hint="default"/>
        <w:b/>
      </w:rPr>
    </w:lvl>
    <w:lvl w:ilvl="1">
      <w:start w:val="1"/>
      <w:numFmt w:val="decimal"/>
      <w:lvlText w:val="%1.%2."/>
      <w:lvlJc w:val="left"/>
      <w:pPr>
        <w:ind w:left="851" w:hanging="851"/>
      </w:pPr>
      <w:rPr>
        <w:rFonts w:hint="default"/>
        <w:lang w:val="fr-FR"/>
      </w:rPr>
    </w:lvl>
    <w:lvl w:ilvl="2">
      <w:start w:val="1"/>
      <w:numFmt w:val="decimal"/>
      <w:lvlText w:val="%1.%2.%3."/>
      <w:lvlJc w:val="right"/>
      <w:pPr>
        <w:ind w:left="851" w:hanging="851"/>
      </w:pPr>
      <w:rPr>
        <w:rFonts w:hint="default"/>
        <w:b/>
        <w:bCs w:val="0"/>
        <w:color w:val="auto"/>
        <w:sz w:val="26"/>
        <w:szCs w:val="26"/>
      </w:rPr>
    </w:lvl>
    <w:lvl w:ilvl="3">
      <w:start w:val="1"/>
      <w:numFmt w:val="lowerLetter"/>
      <w:lvlText w:val="%4)"/>
      <w:lvlJc w:val="left"/>
      <w:pPr>
        <w:ind w:left="1843" w:hanging="567"/>
      </w:pPr>
      <w:rPr>
        <w:rFonts w:hint="default"/>
        <w:b w:val="0"/>
        <w:i/>
      </w:rPr>
    </w:lvl>
    <w:lvl w:ilvl="4">
      <w:start w:val="1"/>
      <w:numFmt w:val="decimal"/>
      <w:lvlText w:val="%5."/>
      <w:lvlJc w:val="left"/>
      <w:pPr>
        <w:ind w:left="198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4CAF0FE1"/>
    <w:multiLevelType w:val="hybridMultilevel"/>
    <w:tmpl w:val="D0E44DC8"/>
    <w:lvl w:ilvl="0" w:tplc="D3E6D18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5" w15:restartNumberingAfterBreak="0">
    <w:nsid w:val="4D660AE3"/>
    <w:multiLevelType w:val="hybridMultilevel"/>
    <w:tmpl w:val="D2662252"/>
    <w:lvl w:ilvl="0" w:tplc="080C000F">
      <w:start w:val="1"/>
      <w:numFmt w:val="decimal"/>
      <w:lvlText w:val="%1."/>
      <w:lvlJc w:val="left"/>
      <w:pPr>
        <w:ind w:left="2138" w:hanging="360"/>
      </w:pPr>
    </w:lvl>
    <w:lvl w:ilvl="1" w:tplc="080C0019" w:tentative="1">
      <w:start w:val="1"/>
      <w:numFmt w:val="lowerLetter"/>
      <w:lvlText w:val="%2."/>
      <w:lvlJc w:val="left"/>
      <w:pPr>
        <w:ind w:left="2858" w:hanging="360"/>
      </w:pPr>
    </w:lvl>
    <w:lvl w:ilvl="2" w:tplc="080C001B" w:tentative="1">
      <w:start w:val="1"/>
      <w:numFmt w:val="lowerRoman"/>
      <w:lvlText w:val="%3."/>
      <w:lvlJc w:val="right"/>
      <w:pPr>
        <w:ind w:left="3578" w:hanging="180"/>
      </w:pPr>
    </w:lvl>
    <w:lvl w:ilvl="3" w:tplc="080C000F" w:tentative="1">
      <w:start w:val="1"/>
      <w:numFmt w:val="decimal"/>
      <w:lvlText w:val="%4."/>
      <w:lvlJc w:val="left"/>
      <w:pPr>
        <w:ind w:left="4298" w:hanging="360"/>
      </w:pPr>
    </w:lvl>
    <w:lvl w:ilvl="4" w:tplc="080C0019" w:tentative="1">
      <w:start w:val="1"/>
      <w:numFmt w:val="lowerLetter"/>
      <w:lvlText w:val="%5."/>
      <w:lvlJc w:val="left"/>
      <w:pPr>
        <w:ind w:left="5018" w:hanging="360"/>
      </w:pPr>
    </w:lvl>
    <w:lvl w:ilvl="5" w:tplc="080C001B" w:tentative="1">
      <w:start w:val="1"/>
      <w:numFmt w:val="lowerRoman"/>
      <w:lvlText w:val="%6."/>
      <w:lvlJc w:val="right"/>
      <w:pPr>
        <w:ind w:left="5738" w:hanging="180"/>
      </w:pPr>
    </w:lvl>
    <w:lvl w:ilvl="6" w:tplc="080C000F" w:tentative="1">
      <w:start w:val="1"/>
      <w:numFmt w:val="decimal"/>
      <w:lvlText w:val="%7."/>
      <w:lvlJc w:val="left"/>
      <w:pPr>
        <w:ind w:left="6458" w:hanging="360"/>
      </w:pPr>
    </w:lvl>
    <w:lvl w:ilvl="7" w:tplc="080C0019" w:tentative="1">
      <w:start w:val="1"/>
      <w:numFmt w:val="lowerLetter"/>
      <w:lvlText w:val="%8."/>
      <w:lvlJc w:val="left"/>
      <w:pPr>
        <w:ind w:left="7178" w:hanging="360"/>
      </w:pPr>
    </w:lvl>
    <w:lvl w:ilvl="8" w:tplc="080C001B" w:tentative="1">
      <w:start w:val="1"/>
      <w:numFmt w:val="lowerRoman"/>
      <w:lvlText w:val="%9."/>
      <w:lvlJc w:val="right"/>
      <w:pPr>
        <w:ind w:left="7898" w:hanging="180"/>
      </w:pPr>
    </w:lvl>
  </w:abstractNum>
  <w:abstractNum w:abstractNumId="116" w15:restartNumberingAfterBreak="0">
    <w:nsid w:val="4D87714F"/>
    <w:multiLevelType w:val="hybridMultilevel"/>
    <w:tmpl w:val="0BE2543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7" w15:restartNumberingAfterBreak="0">
    <w:nsid w:val="4EEC0786"/>
    <w:multiLevelType w:val="hybridMultilevel"/>
    <w:tmpl w:val="353A3B12"/>
    <w:lvl w:ilvl="0" w:tplc="EA3460F0">
      <w:start w:val="1"/>
      <w:numFmt w:val="decimal"/>
      <w:lvlText w:val="%1)"/>
      <w:lvlJc w:val="left"/>
      <w:pPr>
        <w:ind w:left="1069" w:hanging="360"/>
      </w:pPr>
      <w:rPr>
        <w:rFonts w:hint="default"/>
        <w:b/>
        <w:u w:val="single"/>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118" w15:restartNumberingAfterBreak="0">
    <w:nsid w:val="4F651493"/>
    <w:multiLevelType w:val="hybridMultilevel"/>
    <w:tmpl w:val="F1725DAC"/>
    <w:lvl w:ilvl="0" w:tplc="E39EDBF0">
      <w:start w:val="31"/>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9" w15:restartNumberingAfterBreak="0">
    <w:nsid w:val="50156B48"/>
    <w:multiLevelType w:val="hybridMultilevel"/>
    <w:tmpl w:val="57C45CF4"/>
    <w:lvl w:ilvl="0" w:tplc="C4FECA02">
      <w:start w:val="3"/>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0" w15:restartNumberingAfterBreak="0">
    <w:nsid w:val="50C85E88"/>
    <w:multiLevelType w:val="multilevel"/>
    <w:tmpl w:val="C756BDBE"/>
    <w:lvl w:ilvl="0">
      <w:start w:val="1"/>
      <w:numFmt w:val="decimal"/>
      <w:lvlText w:val="%1)"/>
      <w:lvlJc w:val="left"/>
      <w:pPr>
        <w:tabs>
          <w:tab w:val="left" w:pos="360"/>
        </w:tabs>
        <w:ind w:left="720"/>
      </w:pPr>
      <w:rPr>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1945DE0"/>
    <w:multiLevelType w:val="hybridMultilevel"/>
    <w:tmpl w:val="62A2571C"/>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2" w15:restartNumberingAfterBreak="0">
    <w:nsid w:val="51B71DF9"/>
    <w:multiLevelType w:val="hybridMultilevel"/>
    <w:tmpl w:val="3E0EE7E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3" w15:restartNumberingAfterBreak="0">
    <w:nsid w:val="51C37FB6"/>
    <w:multiLevelType w:val="multilevel"/>
    <w:tmpl w:val="A2C02E0A"/>
    <w:lvl w:ilvl="0">
      <w:start w:val="1"/>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51E17DBE"/>
    <w:multiLevelType w:val="hybridMultilevel"/>
    <w:tmpl w:val="7A9AF08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5" w15:restartNumberingAfterBreak="0">
    <w:nsid w:val="521774A5"/>
    <w:multiLevelType w:val="hybridMultilevel"/>
    <w:tmpl w:val="4D0A0DD4"/>
    <w:lvl w:ilvl="0" w:tplc="080C000F">
      <w:start w:val="1"/>
      <w:numFmt w:val="decimal"/>
      <w:lvlText w:val="%1."/>
      <w:lvlJc w:val="left"/>
      <w:pPr>
        <w:ind w:left="2138" w:hanging="360"/>
      </w:pPr>
    </w:lvl>
    <w:lvl w:ilvl="1" w:tplc="080C0019" w:tentative="1">
      <w:start w:val="1"/>
      <w:numFmt w:val="lowerLetter"/>
      <w:lvlText w:val="%2."/>
      <w:lvlJc w:val="left"/>
      <w:pPr>
        <w:ind w:left="2858" w:hanging="360"/>
      </w:pPr>
    </w:lvl>
    <w:lvl w:ilvl="2" w:tplc="080C001B" w:tentative="1">
      <w:start w:val="1"/>
      <w:numFmt w:val="lowerRoman"/>
      <w:lvlText w:val="%3."/>
      <w:lvlJc w:val="right"/>
      <w:pPr>
        <w:ind w:left="3578" w:hanging="180"/>
      </w:pPr>
    </w:lvl>
    <w:lvl w:ilvl="3" w:tplc="080C000F" w:tentative="1">
      <w:start w:val="1"/>
      <w:numFmt w:val="decimal"/>
      <w:lvlText w:val="%4."/>
      <w:lvlJc w:val="left"/>
      <w:pPr>
        <w:ind w:left="4298" w:hanging="360"/>
      </w:pPr>
    </w:lvl>
    <w:lvl w:ilvl="4" w:tplc="080C0019" w:tentative="1">
      <w:start w:val="1"/>
      <w:numFmt w:val="lowerLetter"/>
      <w:lvlText w:val="%5."/>
      <w:lvlJc w:val="left"/>
      <w:pPr>
        <w:ind w:left="5018" w:hanging="360"/>
      </w:pPr>
    </w:lvl>
    <w:lvl w:ilvl="5" w:tplc="080C001B" w:tentative="1">
      <w:start w:val="1"/>
      <w:numFmt w:val="lowerRoman"/>
      <w:lvlText w:val="%6."/>
      <w:lvlJc w:val="right"/>
      <w:pPr>
        <w:ind w:left="5738" w:hanging="180"/>
      </w:pPr>
    </w:lvl>
    <w:lvl w:ilvl="6" w:tplc="080C000F" w:tentative="1">
      <w:start w:val="1"/>
      <w:numFmt w:val="decimal"/>
      <w:lvlText w:val="%7."/>
      <w:lvlJc w:val="left"/>
      <w:pPr>
        <w:ind w:left="6458" w:hanging="360"/>
      </w:pPr>
    </w:lvl>
    <w:lvl w:ilvl="7" w:tplc="080C0019" w:tentative="1">
      <w:start w:val="1"/>
      <w:numFmt w:val="lowerLetter"/>
      <w:lvlText w:val="%8."/>
      <w:lvlJc w:val="left"/>
      <w:pPr>
        <w:ind w:left="7178" w:hanging="360"/>
      </w:pPr>
    </w:lvl>
    <w:lvl w:ilvl="8" w:tplc="080C001B" w:tentative="1">
      <w:start w:val="1"/>
      <w:numFmt w:val="lowerRoman"/>
      <w:lvlText w:val="%9."/>
      <w:lvlJc w:val="right"/>
      <w:pPr>
        <w:ind w:left="7898" w:hanging="180"/>
      </w:pPr>
    </w:lvl>
  </w:abstractNum>
  <w:abstractNum w:abstractNumId="126" w15:restartNumberingAfterBreak="0">
    <w:nsid w:val="528E462E"/>
    <w:multiLevelType w:val="hybridMultilevel"/>
    <w:tmpl w:val="402C2FDE"/>
    <w:lvl w:ilvl="0" w:tplc="080C0001">
      <w:start w:val="1"/>
      <w:numFmt w:val="bullet"/>
      <w:lvlText w:val=""/>
      <w:lvlJc w:val="left"/>
      <w:pPr>
        <w:ind w:left="504" w:hanging="360"/>
      </w:pPr>
      <w:rPr>
        <w:rFonts w:ascii="Symbol" w:hAnsi="Symbol" w:hint="default"/>
      </w:rPr>
    </w:lvl>
    <w:lvl w:ilvl="1" w:tplc="080C0003">
      <w:start w:val="1"/>
      <w:numFmt w:val="bullet"/>
      <w:lvlText w:val="o"/>
      <w:lvlJc w:val="left"/>
      <w:pPr>
        <w:ind w:left="1224" w:hanging="360"/>
      </w:pPr>
      <w:rPr>
        <w:rFonts w:ascii="Courier New" w:hAnsi="Courier New" w:cs="Courier New" w:hint="default"/>
      </w:rPr>
    </w:lvl>
    <w:lvl w:ilvl="2" w:tplc="080C0005" w:tentative="1">
      <w:start w:val="1"/>
      <w:numFmt w:val="bullet"/>
      <w:lvlText w:val=""/>
      <w:lvlJc w:val="left"/>
      <w:pPr>
        <w:ind w:left="1944" w:hanging="360"/>
      </w:pPr>
      <w:rPr>
        <w:rFonts w:ascii="Wingdings" w:hAnsi="Wingdings" w:hint="default"/>
      </w:rPr>
    </w:lvl>
    <w:lvl w:ilvl="3" w:tplc="080C0001" w:tentative="1">
      <w:start w:val="1"/>
      <w:numFmt w:val="bullet"/>
      <w:lvlText w:val=""/>
      <w:lvlJc w:val="left"/>
      <w:pPr>
        <w:ind w:left="2664" w:hanging="360"/>
      </w:pPr>
      <w:rPr>
        <w:rFonts w:ascii="Symbol" w:hAnsi="Symbol" w:hint="default"/>
      </w:rPr>
    </w:lvl>
    <w:lvl w:ilvl="4" w:tplc="080C0003" w:tentative="1">
      <w:start w:val="1"/>
      <w:numFmt w:val="bullet"/>
      <w:lvlText w:val="o"/>
      <w:lvlJc w:val="left"/>
      <w:pPr>
        <w:ind w:left="3384" w:hanging="360"/>
      </w:pPr>
      <w:rPr>
        <w:rFonts w:ascii="Courier New" w:hAnsi="Courier New" w:cs="Courier New" w:hint="default"/>
      </w:rPr>
    </w:lvl>
    <w:lvl w:ilvl="5" w:tplc="080C0005" w:tentative="1">
      <w:start w:val="1"/>
      <w:numFmt w:val="bullet"/>
      <w:lvlText w:val=""/>
      <w:lvlJc w:val="left"/>
      <w:pPr>
        <w:ind w:left="4104" w:hanging="360"/>
      </w:pPr>
      <w:rPr>
        <w:rFonts w:ascii="Wingdings" w:hAnsi="Wingdings" w:hint="default"/>
      </w:rPr>
    </w:lvl>
    <w:lvl w:ilvl="6" w:tplc="080C0001" w:tentative="1">
      <w:start w:val="1"/>
      <w:numFmt w:val="bullet"/>
      <w:lvlText w:val=""/>
      <w:lvlJc w:val="left"/>
      <w:pPr>
        <w:ind w:left="4824" w:hanging="360"/>
      </w:pPr>
      <w:rPr>
        <w:rFonts w:ascii="Symbol" w:hAnsi="Symbol" w:hint="default"/>
      </w:rPr>
    </w:lvl>
    <w:lvl w:ilvl="7" w:tplc="080C0003" w:tentative="1">
      <w:start w:val="1"/>
      <w:numFmt w:val="bullet"/>
      <w:lvlText w:val="o"/>
      <w:lvlJc w:val="left"/>
      <w:pPr>
        <w:ind w:left="5544" w:hanging="360"/>
      </w:pPr>
      <w:rPr>
        <w:rFonts w:ascii="Courier New" w:hAnsi="Courier New" w:cs="Courier New" w:hint="default"/>
      </w:rPr>
    </w:lvl>
    <w:lvl w:ilvl="8" w:tplc="080C0005" w:tentative="1">
      <w:start w:val="1"/>
      <w:numFmt w:val="bullet"/>
      <w:lvlText w:val=""/>
      <w:lvlJc w:val="left"/>
      <w:pPr>
        <w:ind w:left="6264" w:hanging="360"/>
      </w:pPr>
      <w:rPr>
        <w:rFonts w:ascii="Wingdings" w:hAnsi="Wingdings" w:hint="default"/>
      </w:rPr>
    </w:lvl>
  </w:abstractNum>
  <w:abstractNum w:abstractNumId="127" w15:restartNumberingAfterBreak="0">
    <w:nsid w:val="53547316"/>
    <w:multiLevelType w:val="multilevel"/>
    <w:tmpl w:val="FB826F26"/>
    <w:lvl w:ilvl="0">
      <w:start w:val="1"/>
      <w:numFmt w:val="bullet"/>
      <w:lvlText w:val=""/>
      <w:lvlJc w:val="left"/>
      <w:pPr>
        <w:tabs>
          <w:tab w:val="left" w:pos="-148"/>
        </w:tabs>
        <w:ind w:left="284"/>
      </w:pPr>
      <w:rPr>
        <w:rFonts w:ascii="Symbol" w:hAnsi="Symbol" w:hint="default"/>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3B75255"/>
    <w:multiLevelType w:val="hybridMultilevel"/>
    <w:tmpl w:val="BDFCE5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9" w15:restartNumberingAfterBreak="0">
    <w:nsid w:val="53F776D8"/>
    <w:multiLevelType w:val="hybridMultilevel"/>
    <w:tmpl w:val="01A43A20"/>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30" w15:restartNumberingAfterBreak="0">
    <w:nsid w:val="54493084"/>
    <w:multiLevelType w:val="multilevel"/>
    <w:tmpl w:val="C94E69F6"/>
    <w:lvl w:ilvl="0">
      <w:start w:val="1"/>
      <w:numFmt w:val="decimal"/>
      <w:lvlText w:val="%1."/>
      <w:lvlJc w:val="left"/>
      <w:pPr>
        <w:tabs>
          <w:tab w:val="left" w:pos="360"/>
        </w:tabs>
        <w:ind w:left="720"/>
      </w:pPr>
      <w:rPr>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4E634F6"/>
    <w:multiLevelType w:val="hybridMultilevel"/>
    <w:tmpl w:val="BBDC8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2" w15:restartNumberingAfterBreak="0">
    <w:nsid w:val="54F7602E"/>
    <w:multiLevelType w:val="multilevel"/>
    <w:tmpl w:val="7360C09E"/>
    <w:lvl w:ilvl="0">
      <w:start w:val="1"/>
      <w:numFmt w:val="upperRoman"/>
      <w:pStyle w:val="Sam1"/>
      <w:lvlText w:val="%1."/>
      <w:lvlJc w:val="left"/>
      <w:pPr>
        <w:ind w:left="1135" w:hanging="851"/>
      </w:pPr>
      <w:rPr>
        <w:rFonts w:hint="default"/>
        <w:b/>
      </w:rPr>
    </w:lvl>
    <w:lvl w:ilvl="1">
      <w:start w:val="1"/>
      <w:numFmt w:val="decimal"/>
      <w:pStyle w:val="Sam2"/>
      <w:lvlText w:val="%1.%2."/>
      <w:lvlJc w:val="left"/>
      <w:pPr>
        <w:ind w:left="851" w:hanging="851"/>
      </w:pPr>
      <w:rPr>
        <w:rFonts w:hint="default"/>
        <w:lang w:val="fr-FR"/>
      </w:rPr>
    </w:lvl>
    <w:lvl w:ilvl="2">
      <w:start w:val="1"/>
      <w:numFmt w:val="decimal"/>
      <w:lvlText w:val="%1.%2.%3."/>
      <w:lvlJc w:val="right"/>
      <w:pPr>
        <w:ind w:left="851" w:hanging="851"/>
      </w:pPr>
      <w:rPr>
        <w:rFonts w:hint="default"/>
        <w:b/>
        <w:bCs w:val="0"/>
        <w:color w:val="auto"/>
        <w:sz w:val="26"/>
        <w:szCs w:val="26"/>
      </w:rPr>
    </w:lvl>
    <w:lvl w:ilvl="3">
      <w:start w:val="1"/>
      <w:numFmt w:val="lowerLetter"/>
      <w:lvlText w:val="%4)"/>
      <w:lvlJc w:val="left"/>
      <w:pPr>
        <w:ind w:left="1843" w:hanging="567"/>
      </w:pPr>
      <w:rPr>
        <w:rFonts w:hint="default"/>
        <w:b w:val="0"/>
        <w:i/>
      </w:rPr>
    </w:lvl>
    <w:lvl w:ilvl="4">
      <w:start w:val="1"/>
      <w:numFmt w:val="decimal"/>
      <w:pStyle w:val="Sam4"/>
      <w:lvlText w:val="%5."/>
      <w:lvlJc w:val="left"/>
      <w:pPr>
        <w:ind w:left="1985" w:hanging="567"/>
      </w:pPr>
      <w:rPr>
        <w:rFonts w:hint="default"/>
        <w:b/>
        <w:bCs/>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3" w15:restartNumberingAfterBreak="0">
    <w:nsid w:val="55CB0B4C"/>
    <w:multiLevelType w:val="hybridMultilevel"/>
    <w:tmpl w:val="2B0E06A0"/>
    <w:lvl w:ilvl="0" w:tplc="080C0001">
      <w:start w:val="1"/>
      <w:numFmt w:val="bullet"/>
      <w:lvlText w:val=""/>
      <w:lvlJc w:val="left"/>
      <w:pPr>
        <w:ind w:left="720" w:hanging="360"/>
      </w:pPr>
      <w:rPr>
        <w:rFonts w:ascii="Symbol" w:hAnsi="Symbol" w:cs="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cs="Wingdings" w:hint="default"/>
      </w:rPr>
    </w:lvl>
    <w:lvl w:ilvl="3" w:tplc="080C0001">
      <w:start w:val="1"/>
      <w:numFmt w:val="bullet"/>
      <w:lvlText w:val=""/>
      <w:lvlJc w:val="left"/>
      <w:pPr>
        <w:ind w:left="2880" w:hanging="360"/>
      </w:pPr>
      <w:rPr>
        <w:rFonts w:ascii="Symbol" w:hAnsi="Symbol" w:cs="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cs="Wingdings" w:hint="default"/>
      </w:rPr>
    </w:lvl>
    <w:lvl w:ilvl="6" w:tplc="080C0001">
      <w:start w:val="1"/>
      <w:numFmt w:val="bullet"/>
      <w:lvlText w:val=""/>
      <w:lvlJc w:val="left"/>
      <w:pPr>
        <w:ind w:left="5040" w:hanging="360"/>
      </w:pPr>
      <w:rPr>
        <w:rFonts w:ascii="Symbol" w:hAnsi="Symbol" w:cs="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cs="Wingdings" w:hint="default"/>
      </w:rPr>
    </w:lvl>
  </w:abstractNum>
  <w:abstractNum w:abstractNumId="134" w15:restartNumberingAfterBreak="0">
    <w:nsid w:val="56D57A66"/>
    <w:multiLevelType w:val="hybridMultilevel"/>
    <w:tmpl w:val="CA3CF76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5" w15:restartNumberingAfterBreak="0">
    <w:nsid w:val="578543F3"/>
    <w:multiLevelType w:val="hybridMultilevel"/>
    <w:tmpl w:val="B6ECEF9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6" w15:restartNumberingAfterBreak="0">
    <w:nsid w:val="57CD22CE"/>
    <w:multiLevelType w:val="hybridMultilevel"/>
    <w:tmpl w:val="028E5C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7" w15:restartNumberingAfterBreak="0">
    <w:nsid w:val="580872DD"/>
    <w:multiLevelType w:val="hybridMultilevel"/>
    <w:tmpl w:val="C1E2A806"/>
    <w:lvl w:ilvl="0" w:tplc="ECB2050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8" w15:restartNumberingAfterBreak="0">
    <w:nsid w:val="590D1635"/>
    <w:multiLevelType w:val="multilevel"/>
    <w:tmpl w:val="27043582"/>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90F4F3A"/>
    <w:multiLevelType w:val="hybridMultilevel"/>
    <w:tmpl w:val="795079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0" w15:restartNumberingAfterBreak="0">
    <w:nsid w:val="5B3E1EBE"/>
    <w:multiLevelType w:val="hybridMultilevel"/>
    <w:tmpl w:val="517219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1" w15:restartNumberingAfterBreak="0">
    <w:nsid w:val="5B7D11A1"/>
    <w:multiLevelType w:val="hybridMultilevel"/>
    <w:tmpl w:val="25BAD2A8"/>
    <w:lvl w:ilvl="0" w:tplc="080C0015">
      <w:start w:val="1"/>
      <w:numFmt w:val="upperLetter"/>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abstractNum w:abstractNumId="142" w15:restartNumberingAfterBreak="0">
    <w:nsid w:val="5C840B38"/>
    <w:multiLevelType w:val="hybridMultilevel"/>
    <w:tmpl w:val="4C84B504"/>
    <w:lvl w:ilvl="0" w:tplc="080C0001">
      <w:start w:val="1"/>
      <w:numFmt w:val="bullet"/>
      <w:lvlText w:val=""/>
      <w:lvlJc w:val="left"/>
      <w:pPr>
        <w:ind w:left="788" w:hanging="360"/>
      </w:pPr>
      <w:rPr>
        <w:rFonts w:ascii="Symbol" w:hAnsi="Symbol" w:hint="default"/>
      </w:rPr>
    </w:lvl>
    <w:lvl w:ilvl="1" w:tplc="080C0003" w:tentative="1">
      <w:start w:val="1"/>
      <w:numFmt w:val="bullet"/>
      <w:lvlText w:val="o"/>
      <w:lvlJc w:val="left"/>
      <w:pPr>
        <w:ind w:left="1508" w:hanging="360"/>
      </w:pPr>
      <w:rPr>
        <w:rFonts w:ascii="Courier New" w:hAnsi="Courier New" w:cs="Courier New" w:hint="default"/>
      </w:rPr>
    </w:lvl>
    <w:lvl w:ilvl="2" w:tplc="080C0005" w:tentative="1">
      <w:start w:val="1"/>
      <w:numFmt w:val="bullet"/>
      <w:lvlText w:val=""/>
      <w:lvlJc w:val="left"/>
      <w:pPr>
        <w:ind w:left="2228" w:hanging="360"/>
      </w:pPr>
      <w:rPr>
        <w:rFonts w:ascii="Wingdings" w:hAnsi="Wingdings" w:hint="default"/>
      </w:rPr>
    </w:lvl>
    <w:lvl w:ilvl="3" w:tplc="080C0001" w:tentative="1">
      <w:start w:val="1"/>
      <w:numFmt w:val="bullet"/>
      <w:lvlText w:val=""/>
      <w:lvlJc w:val="left"/>
      <w:pPr>
        <w:ind w:left="2948" w:hanging="360"/>
      </w:pPr>
      <w:rPr>
        <w:rFonts w:ascii="Symbol" w:hAnsi="Symbol" w:hint="default"/>
      </w:rPr>
    </w:lvl>
    <w:lvl w:ilvl="4" w:tplc="080C0003" w:tentative="1">
      <w:start w:val="1"/>
      <w:numFmt w:val="bullet"/>
      <w:lvlText w:val="o"/>
      <w:lvlJc w:val="left"/>
      <w:pPr>
        <w:ind w:left="3668" w:hanging="360"/>
      </w:pPr>
      <w:rPr>
        <w:rFonts w:ascii="Courier New" w:hAnsi="Courier New" w:cs="Courier New" w:hint="default"/>
      </w:rPr>
    </w:lvl>
    <w:lvl w:ilvl="5" w:tplc="080C0005" w:tentative="1">
      <w:start w:val="1"/>
      <w:numFmt w:val="bullet"/>
      <w:lvlText w:val=""/>
      <w:lvlJc w:val="left"/>
      <w:pPr>
        <w:ind w:left="4388" w:hanging="360"/>
      </w:pPr>
      <w:rPr>
        <w:rFonts w:ascii="Wingdings" w:hAnsi="Wingdings" w:hint="default"/>
      </w:rPr>
    </w:lvl>
    <w:lvl w:ilvl="6" w:tplc="080C0001" w:tentative="1">
      <w:start w:val="1"/>
      <w:numFmt w:val="bullet"/>
      <w:lvlText w:val=""/>
      <w:lvlJc w:val="left"/>
      <w:pPr>
        <w:ind w:left="5108" w:hanging="360"/>
      </w:pPr>
      <w:rPr>
        <w:rFonts w:ascii="Symbol" w:hAnsi="Symbol" w:hint="default"/>
      </w:rPr>
    </w:lvl>
    <w:lvl w:ilvl="7" w:tplc="080C0003" w:tentative="1">
      <w:start w:val="1"/>
      <w:numFmt w:val="bullet"/>
      <w:lvlText w:val="o"/>
      <w:lvlJc w:val="left"/>
      <w:pPr>
        <w:ind w:left="5828" w:hanging="360"/>
      </w:pPr>
      <w:rPr>
        <w:rFonts w:ascii="Courier New" w:hAnsi="Courier New" w:cs="Courier New" w:hint="default"/>
      </w:rPr>
    </w:lvl>
    <w:lvl w:ilvl="8" w:tplc="080C0005" w:tentative="1">
      <w:start w:val="1"/>
      <w:numFmt w:val="bullet"/>
      <w:lvlText w:val=""/>
      <w:lvlJc w:val="left"/>
      <w:pPr>
        <w:ind w:left="6548" w:hanging="360"/>
      </w:pPr>
      <w:rPr>
        <w:rFonts w:ascii="Wingdings" w:hAnsi="Wingdings" w:hint="default"/>
      </w:rPr>
    </w:lvl>
  </w:abstractNum>
  <w:abstractNum w:abstractNumId="143" w15:restartNumberingAfterBreak="0">
    <w:nsid w:val="5D530444"/>
    <w:multiLevelType w:val="multilevel"/>
    <w:tmpl w:val="02245D4A"/>
    <w:lvl w:ilvl="0">
      <w:start w:val="1"/>
      <w:numFmt w:val="upperRoman"/>
      <w:lvlText w:val="%1."/>
      <w:lvlJc w:val="left"/>
      <w:pPr>
        <w:ind w:left="851" w:hanging="851"/>
      </w:pPr>
      <w:rPr>
        <w:rFonts w:hint="default"/>
        <w:b/>
      </w:rPr>
    </w:lvl>
    <w:lvl w:ilvl="1">
      <w:start w:val="1"/>
      <w:numFmt w:val="decimal"/>
      <w:lvlText w:val="%1.%2."/>
      <w:lvlJc w:val="left"/>
      <w:pPr>
        <w:ind w:left="851" w:hanging="851"/>
      </w:pPr>
      <w:rPr>
        <w:rFonts w:hint="default"/>
        <w:lang w:val="fr-FR"/>
      </w:rPr>
    </w:lvl>
    <w:lvl w:ilvl="2">
      <w:start w:val="1"/>
      <w:numFmt w:val="decimal"/>
      <w:lvlText w:val="%1.%2.%3."/>
      <w:lvlJc w:val="right"/>
      <w:pPr>
        <w:ind w:left="851" w:hanging="851"/>
      </w:pPr>
      <w:rPr>
        <w:rFonts w:hint="default"/>
        <w:b/>
        <w:bCs w:val="0"/>
        <w:color w:val="auto"/>
        <w:sz w:val="26"/>
        <w:szCs w:val="26"/>
      </w:rPr>
    </w:lvl>
    <w:lvl w:ilvl="3">
      <w:start w:val="1"/>
      <w:numFmt w:val="lowerLetter"/>
      <w:lvlText w:val="%4)"/>
      <w:lvlJc w:val="left"/>
      <w:pPr>
        <w:ind w:left="1843" w:hanging="567"/>
      </w:pPr>
      <w:rPr>
        <w:rFonts w:hint="default"/>
        <w:b w:val="0"/>
        <w:i/>
      </w:rPr>
    </w:lvl>
    <w:lvl w:ilvl="4">
      <w:start w:val="1"/>
      <w:numFmt w:val="decimal"/>
      <w:lvlText w:val="%5."/>
      <w:lvlJc w:val="left"/>
      <w:pPr>
        <w:ind w:left="198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4" w15:restartNumberingAfterBreak="0">
    <w:nsid w:val="5EA52344"/>
    <w:multiLevelType w:val="multilevel"/>
    <w:tmpl w:val="EAF2D02C"/>
    <w:lvl w:ilvl="0">
      <w:start w:val="7"/>
      <w:numFmt w:val="decimal"/>
      <w:lvlText w:val="%1."/>
      <w:lvlJc w:val="left"/>
      <w:pPr>
        <w:ind w:left="420" w:hanging="42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5" w15:restartNumberingAfterBreak="0">
    <w:nsid w:val="5FD944EC"/>
    <w:multiLevelType w:val="hybridMultilevel"/>
    <w:tmpl w:val="9B6ACA0C"/>
    <w:lvl w:ilvl="0" w:tplc="DE0AC24A">
      <w:start w:val="1"/>
      <w:numFmt w:val="decimal"/>
      <w:lvlText w:val="%1)"/>
      <w:lvlJc w:val="left"/>
      <w:pPr>
        <w:ind w:left="720" w:hanging="360"/>
      </w:pPr>
      <w:rPr>
        <w:rFonts w:ascii="Times New Roman" w:eastAsia="Times New Roman" w:hAnsi="Times New Roman" w:cs="Times New Roman"/>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6" w15:restartNumberingAfterBreak="0">
    <w:nsid w:val="604578DD"/>
    <w:multiLevelType w:val="hybridMultilevel"/>
    <w:tmpl w:val="24E4A7A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7" w15:restartNumberingAfterBreak="0">
    <w:nsid w:val="606C573B"/>
    <w:multiLevelType w:val="hybridMultilevel"/>
    <w:tmpl w:val="8DF211F6"/>
    <w:lvl w:ilvl="0" w:tplc="225C840E">
      <w:numFmt w:val="bullet"/>
      <w:lvlText w:val="-"/>
      <w:lvlJc w:val="left"/>
      <w:pPr>
        <w:ind w:left="720" w:hanging="360"/>
      </w:pPr>
      <w:rPr>
        <w:rFonts w:ascii="Calibri" w:eastAsia="Calibri" w:hAnsi="Calibri" w:cs="Times New Roman"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48" w15:restartNumberingAfterBreak="0">
    <w:nsid w:val="609457C6"/>
    <w:multiLevelType w:val="multilevel"/>
    <w:tmpl w:val="252C5ACE"/>
    <w:lvl w:ilvl="0">
      <w:start w:val="1"/>
      <w:numFmt w:val="lowerLetter"/>
      <w:lvlText w:val="%1)"/>
      <w:lvlJc w:val="left"/>
      <w:pPr>
        <w:tabs>
          <w:tab w:val="left" w:pos="8928"/>
        </w:tabs>
        <w:ind w:left="9216"/>
      </w:pPr>
      <w:rPr>
        <w:rFonts w:ascii="Times New Roman" w:eastAsia="Times New Roman" w:hAnsi="Times New Roman"/>
        <w:strike w:val="0"/>
        <w:color w:val="000000"/>
        <w:spacing w:val="0"/>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62337EDD"/>
    <w:multiLevelType w:val="multilevel"/>
    <w:tmpl w:val="8DFECD1E"/>
    <w:lvl w:ilvl="0">
      <w:start w:val="1"/>
      <w:numFmt w:val="decimal"/>
      <w:lvlText w:val="%1."/>
      <w:lvlJc w:val="left"/>
      <w:pPr>
        <w:tabs>
          <w:tab w:val="left" w:pos="360"/>
        </w:tabs>
        <w:ind w:left="720"/>
      </w:pPr>
      <w:rPr>
        <w:rFonts w:ascii="Times New Roman" w:eastAsia="Times New Roman" w:hAnsi="Times New Roman"/>
        <w:strike w:val="0"/>
        <w:color w:val="000000"/>
        <w:spacing w:val="-2"/>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626E527E"/>
    <w:multiLevelType w:val="hybridMultilevel"/>
    <w:tmpl w:val="94888C3C"/>
    <w:lvl w:ilvl="0" w:tplc="223A84F4">
      <w:numFmt w:val="bullet"/>
      <w:lvlText w:val="-"/>
      <w:lvlJc w:val="left"/>
      <w:pPr>
        <w:ind w:left="360" w:hanging="360"/>
      </w:pPr>
      <w:rPr>
        <w:rFonts w:ascii="Times New Roman" w:eastAsia="Times New Roman" w:hAnsi="Times New Roman" w:cs="Times New Roman" w:hint="default"/>
        <w:strike w:val="0"/>
        <w:dstrike w:val="0"/>
        <w:u w:val="none"/>
        <w:effect w:val="none"/>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151" w15:restartNumberingAfterBreak="0">
    <w:nsid w:val="6273201C"/>
    <w:multiLevelType w:val="hybridMultilevel"/>
    <w:tmpl w:val="1EC8283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2" w15:restartNumberingAfterBreak="0">
    <w:nsid w:val="62CE3195"/>
    <w:multiLevelType w:val="hybridMultilevel"/>
    <w:tmpl w:val="76F4F164"/>
    <w:lvl w:ilvl="0" w:tplc="27986420">
      <w:start w:val="1"/>
      <w:numFmt w:val="lowerLetter"/>
      <w:pStyle w:val="Sam5"/>
      <w:lvlText w:val="%1)"/>
      <w:lvlJc w:val="left"/>
      <w:pPr>
        <w:ind w:left="1789" w:hanging="360"/>
      </w:pPr>
      <w:rPr>
        <w:rFonts w:hint="default"/>
      </w:rPr>
    </w:lvl>
    <w:lvl w:ilvl="1" w:tplc="080C0019" w:tentative="1">
      <w:start w:val="1"/>
      <w:numFmt w:val="lowerLetter"/>
      <w:lvlText w:val="%2."/>
      <w:lvlJc w:val="left"/>
      <w:pPr>
        <w:ind w:left="2509" w:hanging="360"/>
      </w:pPr>
    </w:lvl>
    <w:lvl w:ilvl="2" w:tplc="080C001B" w:tentative="1">
      <w:start w:val="1"/>
      <w:numFmt w:val="lowerRoman"/>
      <w:lvlText w:val="%3."/>
      <w:lvlJc w:val="right"/>
      <w:pPr>
        <w:ind w:left="3229" w:hanging="180"/>
      </w:pPr>
    </w:lvl>
    <w:lvl w:ilvl="3" w:tplc="080C000F" w:tentative="1">
      <w:start w:val="1"/>
      <w:numFmt w:val="decimal"/>
      <w:lvlText w:val="%4."/>
      <w:lvlJc w:val="left"/>
      <w:pPr>
        <w:ind w:left="3949" w:hanging="360"/>
      </w:pPr>
    </w:lvl>
    <w:lvl w:ilvl="4" w:tplc="080C0019" w:tentative="1">
      <w:start w:val="1"/>
      <w:numFmt w:val="lowerLetter"/>
      <w:lvlText w:val="%5."/>
      <w:lvlJc w:val="left"/>
      <w:pPr>
        <w:ind w:left="4669" w:hanging="360"/>
      </w:pPr>
    </w:lvl>
    <w:lvl w:ilvl="5" w:tplc="080C001B" w:tentative="1">
      <w:start w:val="1"/>
      <w:numFmt w:val="lowerRoman"/>
      <w:lvlText w:val="%6."/>
      <w:lvlJc w:val="right"/>
      <w:pPr>
        <w:ind w:left="5389" w:hanging="180"/>
      </w:pPr>
    </w:lvl>
    <w:lvl w:ilvl="6" w:tplc="080C000F" w:tentative="1">
      <w:start w:val="1"/>
      <w:numFmt w:val="decimal"/>
      <w:lvlText w:val="%7."/>
      <w:lvlJc w:val="left"/>
      <w:pPr>
        <w:ind w:left="6109" w:hanging="360"/>
      </w:pPr>
    </w:lvl>
    <w:lvl w:ilvl="7" w:tplc="080C0019" w:tentative="1">
      <w:start w:val="1"/>
      <w:numFmt w:val="lowerLetter"/>
      <w:lvlText w:val="%8."/>
      <w:lvlJc w:val="left"/>
      <w:pPr>
        <w:ind w:left="6829" w:hanging="360"/>
      </w:pPr>
    </w:lvl>
    <w:lvl w:ilvl="8" w:tplc="080C001B" w:tentative="1">
      <w:start w:val="1"/>
      <w:numFmt w:val="lowerRoman"/>
      <w:lvlText w:val="%9."/>
      <w:lvlJc w:val="right"/>
      <w:pPr>
        <w:ind w:left="7549" w:hanging="180"/>
      </w:pPr>
    </w:lvl>
  </w:abstractNum>
  <w:abstractNum w:abstractNumId="153" w15:restartNumberingAfterBreak="0">
    <w:nsid w:val="62EA66B7"/>
    <w:multiLevelType w:val="multilevel"/>
    <w:tmpl w:val="AE2C74AC"/>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374352F"/>
    <w:multiLevelType w:val="hybridMultilevel"/>
    <w:tmpl w:val="0118342E"/>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55" w15:restartNumberingAfterBreak="0">
    <w:nsid w:val="638531E2"/>
    <w:multiLevelType w:val="hybridMultilevel"/>
    <w:tmpl w:val="26F862BC"/>
    <w:lvl w:ilvl="0" w:tplc="6542F48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6" w15:restartNumberingAfterBreak="0">
    <w:nsid w:val="63A6215F"/>
    <w:multiLevelType w:val="multilevel"/>
    <w:tmpl w:val="EAEE6CDE"/>
    <w:lvl w:ilvl="0">
      <w:start w:val="1"/>
      <w:numFmt w:val="bullet"/>
      <w:lvlText w:val=""/>
      <w:lvlJc w:val="left"/>
      <w:pPr>
        <w:tabs>
          <w:tab w:val="left" w:pos="842"/>
        </w:tabs>
        <w:ind w:left="1418"/>
      </w:pPr>
      <w:rPr>
        <w:rFonts w:ascii="Wingdings" w:hAnsi="Wingdings" w:hint="default"/>
        <w:strike w:val="0"/>
        <w:color w:val="000000"/>
        <w:spacing w:val="3"/>
        <w:w w:val="100"/>
        <w:sz w:val="23"/>
        <w:vertAlign w:val="baseline"/>
        <w:lang w:val="fr-FR"/>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4F13CC6"/>
    <w:multiLevelType w:val="hybridMultilevel"/>
    <w:tmpl w:val="F2100E04"/>
    <w:lvl w:ilvl="0" w:tplc="0B6EC0F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8" w15:restartNumberingAfterBreak="0">
    <w:nsid w:val="65234C4A"/>
    <w:multiLevelType w:val="hybridMultilevel"/>
    <w:tmpl w:val="0A188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9" w15:restartNumberingAfterBreak="0">
    <w:nsid w:val="658F6D15"/>
    <w:multiLevelType w:val="hybridMultilevel"/>
    <w:tmpl w:val="352890A6"/>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60" w15:restartNumberingAfterBreak="0">
    <w:nsid w:val="66FE6FB4"/>
    <w:multiLevelType w:val="hybridMultilevel"/>
    <w:tmpl w:val="3D4CD572"/>
    <w:lvl w:ilvl="0" w:tplc="4466653C">
      <w:start w:val="125"/>
      <w:numFmt w:val="bullet"/>
      <w:lvlText w:val=""/>
      <w:lvlJc w:val="left"/>
      <w:pPr>
        <w:ind w:left="1080" w:hanging="360"/>
      </w:pPr>
      <w:rPr>
        <w:rFonts w:ascii="Symbol" w:eastAsia="PMingLiU" w:hAnsi="Symbol" w:cs="Calibri Light"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61" w15:restartNumberingAfterBreak="0">
    <w:nsid w:val="67376C2B"/>
    <w:multiLevelType w:val="multilevel"/>
    <w:tmpl w:val="DE249074"/>
    <w:lvl w:ilvl="0">
      <w:start w:val="1"/>
      <w:numFmt w:val="decimal"/>
      <w:lvlText w:val="%1."/>
      <w:lvlJc w:val="left"/>
      <w:pPr>
        <w:ind w:left="360" w:hanging="360"/>
      </w:pPr>
      <w:rPr>
        <w:rFonts w:hint="default"/>
      </w:rPr>
    </w:lvl>
    <w:lvl w:ilvl="1">
      <w:start w:val="1"/>
      <w:numFmt w:val="decimal"/>
      <w:lvlText w:val="%1.%2."/>
      <w:lvlJc w:val="left"/>
      <w:pPr>
        <w:ind w:left="2849" w:hanging="720"/>
      </w:pPr>
      <w:rPr>
        <w:rFonts w:hint="default"/>
      </w:rPr>
    </w:lvl>
    <w:lvl w:ilvl="2">
      <w:start w:val="1"/>
      <w:numFmt w:val="decimal"/>
      <w:lvlText w:val="%1.%2.%3."/>
      <w:lvlJc w:val="left"/>
      <w:pPr>
        <w:ind w:left="4978" w:hanging="720"/>
      </w:pPr>
      <w:rPr>
        <w:rFonts w:hint="default"/>
      </w:rPr>
    </w:lvl>
    <w:lvl w:ilvl="3">
      <w:start w:val="1"/>
      <w:numFmt w:val="decimal"/>
      <w:lvlText w:val="%1.%2.%3.%4."/>
      <w:lvlJc w:val="left"/>
      <w:pPr>
        <w:ind w:left="7467" w:hanging="1080"/>
      </w:pPr>
      <w:rPr>
        <w:rFonts w:hint="default"/>
      </w:rPr>
    </w:lvl>
    <w:lvl w:ilvl="4">
      <w:start w:val="1"/>
      <w:numFmt w:val="decimal"/>
      <w:lvlText w:val="%1.%2.%3.%4.%5."/>
      <w:lvlJc w:val="left"/>
      <w:pPr>
        <w:ind w:left="9596" w:hanging="1080"/>
      </w:pPr>
      <w:rPr>
        <w:rFonts w:hint="default"/>
      </w:rPr>
    </w:lvl>
    <w:lvl w:ilvl="5">
      <w:start w:val="1"/>
      <w:numFmt w:val="decimal"/>
      <w:lvlText w:val="%1.%2.%3.%4.%5.%6."/>
      <w:lvlJc w:val="left"/>
      <w:pPr>
        <w:ind w:left="12085" w:hanging="1440"/>
      </w:pPr>
      <w:rPr>
        <w:rFonts w:hint="default"/>
      </w:rPr>
    </w:lvl>
    <w:lvl w:ilvl="6">
      <w:start w:val="1"/>
      <w:numFmt w:val="decimal"/>
      <w:lvlText w:val="%1.%2.%3.%4.%5.%6.%7."/>
      <w:lvlJc w:val="left"/>
      <w:pPr>
        <w:ind w:left="14214" w:hanging="1440"/>
      </w:pPr>
      <w:rPr>
        <w:rFonts w:hint="default"/>
      </w:rPr>
    </w:lvl>
    <w:lvl w:ilvl="7">
      <w:start w:val="1"/>
      <w:numFmt w:val="decimal"/>
      <w:lvlText w:val="%1.%2.%3.%4.%5.%6.%7.%8."/>
      <w:lvlJc w:val="left"/>
      <w:pPr>
        <w:ind w:left="16703" w:hanging="1800"/>
      </w:pPr>
      <w:rPr>
        <w:rFonts w:hint="default"/>
      </w:rPr>
    </w:lvl>
    <w:lvl w:ilvl="8">
      <w:start w:val="1"/>
      <w:numFmt w:val="decimal"/>
      <w:lvlText w:val="%1.%2.%3.%4.%5.%6.%7.%8.%9."/>
      <w:lvlJc w:val="left"/>
      <w:pPr>
        <w:ind w:left="18832" w:hanging="1800"/>
      </w:pPr>
      <w:rPr>
        <w:rFonts w:hint="default"/>
      </w:rPr>
    </w:lvl>
  </w:abstractNum>
  <w:abstractNum w:abstractNumId="162" w15:restartNumberingAfterBreak="0">
    <w:nsid w:val="673D61D2"/>
    <w:multiLevelType w:val="multilevel"/>
    <w:tmpl w:val="FF5A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85A0329"/>
    <w:multiLevelType w:val="hybridMultilevel"/>
    <w:tmpl w:val="B1DAA34C"/>
    <w:lvl w:ilvl="0" w:tplc="040C000B">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64" w15:restartNumberingAfterBreak="0">
    <w:nsid w:val="6AD83117"/>
    <w:multiLevelType w:val="hybridMultilevel"/>
    <w:tmpl w:val="A97CAA36"/>
    <w:lvl w:ilvl="0" w:tplc="845AD9AC">
      <w:start w:val="1"/>
      <w:numFmt w:val="upperLetter"/>
      <w:pStyle w:val="Titre1"/>
      <w:lvlText w:val="%1."/>
      <w:lvlJc w:val="left"/>
      <w:pPr>
        <w:tabs>
          <w:tab w:val="num" w:pos="720"/>
        </w:tabs>
        <w:ind w:left="720" w:hanging="360"/>
      </w:pPr>
    </w:lvl>
    <w:lvl w:ilvl="1" w:tplc="040C000F">
      <w:start w:val="1"/>
      <w:numFmt w:val="decimal"/>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5" w15:restartNumberingAfterBreak="0">
    <w:nsid w:val="6B1430CE"/>
    <w:multiLevelType w:val="multilevel"/>
    <w:tmpl w:val="67685F8E"/>
    <w:lvl w:ilvl="0">
      <w:start w:val="1"/>
      <w:numFmt w:val="bullet"/>
      <w:lvlText w:val=""/>
      <w:lvlJc w:val="left"/>
      <w:pPr>
        <w:tabs>
          <w:tab w:val="left" w:pos="-148"/>
        </w:tabs>
        <w:ind w:left="284"/>
      </w:pPr>
      <w:rPr>
        <w:rFonts w:ascii="Wingdings" w:hAnsi="Wingdings" w:hint="default"/>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6B706C7B"/>
    <w:multiLevelType w:val="multilevel"/>
    <w:tmpl w:val="F3140FCA"/>
    <w:lvl w:ilvl="0">
      <w:start w:val="1"/>
      <w:numFmt w:val="lowerLetter"/>
      <w:lvlText w:val="%1)"/>
      <w:lvlJc w:val="left"/>
      <w:pPr>
        <w:tabs>
          <w:tab w:val="left" w:pos="-288"/>
        </w:tabs>
        <w:ind w:left="0"/>
      </w:pPr>
      <w:rPr>
        <w:rFonts w:ascii="Times New Roman" w:eastAsia="Times New Roman" w:hAnsi="Times New Roman"/>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C7B6B2D"/>
    <w:multiLevelType w:val="multilevel"/>
    <w:tmpl w:val="5E64B6A2"/>
    <w:lvl w:ilvl="0">
      <w:start w:val="1"/>
      <w:numFmt w:val="lowerLetter"/>
      <w:lvlText w:val="%1)"/>
      <w:lvlJc w:val="left"/>
      <w:pPr>
        <w:tabs>
          <w:tab w:val="left" w:pos="720"/>
        </w:tabs>
        <w:ind w:left="1080"/>
      </w:pPr>
      <w:rPr>
        <w:rFonts w:ascii="Times New Roman" w:eastAsia="Times New Roman" w:hAnsi="Times New Roman"/>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E1A30D8"/>
    <w:multiLevelType w:val="multilevel"/>
    <w:tmpl w:val="AE2C74AC"/>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6F6C4071"/>
    <w:multiLevelType w:val="hybridMultilevel"/>
    <w:tmpl w:val="C4660EF0"/>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70" w15:restartNumberingAfterBreak="0">
    <w:nsid w:val="6FB00008"/>
    <w:multiLevelType w:val="hybridMultilevel"/>
    <w:tmpl w:val="E442442C"/>
    <w:lvl w:ilvl="0" w:tplc="98241A58">
      <w:numFmt w:val="bullet"/>
      <w:lvlText w:val="-"/>
      <w:lvlJc w:val="left"/>
      <w:pPr>
        <w:ind w:left="720" w:hanging="360"/>
      </w:pPr>
      <w:rPr>
        <w:rFonts w:ascii="Times New Roman" w:eastAsia="Calibr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71" w15:restartNumberingAfterBreak="0">
    <w:nsid w:val="705E05BB"/>
    <w:multiLevelType w:val="hybridMultilevel"/>
    <w:tmpl w:val="306858DE"/>
    <w:lvl w:ilvl="0" w:tplc="06B23E36">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2" w15:restartNumberingAfterBreak="0">
    <w:nsid w:val="709B33F0"/>
    <w:multiLevelType w:val="hybridMultilevel"/>
    <w:tmpl w:val="80BC2BF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73" w15:restartNumberingAfterBreak="0">
    <w:nsid w:val="70B94BBF"/>
    <w:multiLevelType w:val="multilevel"/>
    <w:tmpl w:val="587CDE24"/>
    <w:lvl w:ilvl="0">
      <w:start w:val="1"/>
      <w:numFmt w:val="bullet"/>
      <w:lvlText w:val="-"/>
      <w:lvlJc w:val="left"/>
      <w:pPr>
        <w:tabs>
          <w:tab w:val="left" w:pos="864"/>
        </w:tabs>
        <w:ind w:left="792"/>
      </w:pPr>
      <w:rPr>
        <w:rFonts w:ascii="Symbol" w:eastAsia="Symbol" w:hAnsi="Symbol"/>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23C394A"/>
    <w:multiLevelType w:val="hybridMultilevel"/>
    <w:tmpl w:val="0CD2298A"/>
    <w:lvl w:ilvl="0" w:tplc="223A84F4">
      <w:numFmt w:val="bullet"/>
      <w:lvlText w:val="-"/>
      <w:lvlJc w:val="left"/>
      <w:pPr>
        <w:ind w:left="720" w:hanging="360"/>
      </w:pPr>
      <w:rPr>
        <w:rFonts w:ascii="Times New Roman" w:eastAsia="Times New Roman" w:hAnsi="Times New Roman" w:cs="Times New Roman" w:hint="default"/>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5" w15:restartNumberingAfterBreak="0">
    <w:nsid w:val="731D6D54"/>
    <w:multiLevelType w:val="multilevel"/>
    <w:tmpl w:val="0FAA56BA"/>
    <w:lvl w:ilvl="0">
      <w:start w:val="1"/>
      <w:numFmt w:val="bullet"/>
      <w:lvlText w:val=""/>
      <w:lvlJc w:val="left"/>
      <w:pPr>
        <w:tabs>
          <w:tab w:val="left" w:pos="842"/>
        </w:tabs>
        <w:ind w:left="1418"/>
      </w:pPr>
      <w:rPr>
        <w:rFonts w:ascii="Wingdings" w:hAnsi="Wingdings" w:hint="default"/>
        <w:strike w:val="0"/>
        <w:color w:val="000000"/>
        <w:spacing w:val="3"/>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3A13F12"/>
    <w:multiLevelType w:val="hybridMultilevel"/>
    <w:tmpl w:val="C3868B7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77" w15:restartNumberingAfterBreak="0">
    <w:nsid w:val="754121D8"/>
    <w:multiLevelType w:val="hybridMultilevel"/>
    <w:tmpl w:val="62F021D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78" w15:restartNumberingAfterBreak="0">
    <w:nsid w:val="75AD3B18"/>
    <w:multiLevelType w:val="multilevel"/>
    <w:tmpl w:val="9C2CE386"/>
    <w:lvl w:ilvl="0">
      <w:start w:val="1"/>
      <w:numFmt w:val="decimal"/>
      <w:lvlText w:val="%1)"/>
      <w:lvlJc w:val="left"/>
      <w:pPr>
        <w:tabs>
          <w:tab w:val="left" w:pos="-360"/>
        </w:tabs>
        <w:ind w:left="0"/>
      </w:pPr>
      <w:rPr>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6322C24"/>
    <w:multiLevelType w:val="hybridMultilevel"/>
    <w:tmpl w:val="33DE2900"/>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80" w15:restartNumberingAfterBreak="0">
    <w:nsid w:val="77670746"/>
    <w:multiLevelType w:val="hybridMultilevel"/>
    <w:tmpl w:val="E258EDFC"/>
    <w:lvl w:ilvl="0" w:tplc="0CFA410C">
      <w:start w:val="125"/>
      <w:numFmt w:val="bullet"/>
      <w:lvlText w:val=""/>
      <w:lvlJc w:val="left"/>
      <w:pPr>
        <w:ind w:left="1778" w:hanging="360"/>
      </w:pPr>
      <w:rPr>
        <w:rFonts w:ascii="Symbol" w:eastAsia="Times New Roman" w:hAnsi="Symbol" w:cs="Calibri Light" w:hint="default"/>
      </w:rPr>
    </w:lvl>
    <w:lvl w:ilvl="1" w:tplc="080C0003" w:tentative="1">
      <w:start w:val="1"/>
      <w:numFmt w:val="bullet"/>
      <w:lvlText w:val="o"/>
      <w:lvlJc w:val="left"/>
      <w:pPr>
        <w:ind w:left="2498" w:hanging="360"/>
      </w:pPr>
      <w:rPr>
        <w:rFonts w:ascii="Courier New" w:hAnsi="Courier New" w:cs="Courier New" w:hint="default"/>
      </w:rPr>
    </w:lvl>
    <w:lvl w:ilvl="2" w:tplc="080C0005" w:tentative="1">
      <w:start w:val="1"/>
      <w:numFmt w:val="bullet"/>
      <w:lvlText w:val=""/>
      <w:lvlJc w:val="left"/>
      <w:pPr>
        <w:ind w:left="3218" w:hanging="360"/>
      </w:pPr>
      <w:rPr>
        <w:rFonts w:ascii="Wingdings" w:hAnsi="Wingdings" w:hint="default"/>
      </w:rPr>
    </w:lvl>
    <w:lvl w:ilvl="3" w:tplc="080C0001" w:tentative="1">
      <w:start w:val="1"/>
      <w:numFmt w:val="bullet"/>
      <w:lvlText w:val=""/>
      <w:lvlJc w:val="left"/>
      <w:pPr>
        <w:ind w:left="3938" w:hanging="360"/>
      </w:pPr>
      <w:rPr>
        <w:rFonts w:ascii="Symbol" w:hAnsi="Symbol" w:hint="default"/>
      </w:rPr>
    </w:lvl>
    <w:lvl w:ilvl="4" w:tplc="080C0003" w:tentative="1">
      <w:start w:val="1"/>
      <w:numFmt w:val="bullet"/>
      <w:lvlText w:val="o"/>
      <w:lvlJc w:val="left"/>
      <w:pPr>
        <w:ind w:left="4658" w:hanging="360"/>
      </w:pPr>
      <w:rPr>
        <w:rFonts w:ascii="Courier New" w:hAnsi="Courier New" w:cs="Courier New" w:hint="default"/>
      </w:rPr>
    </w:lvl>
    <w:lvl w:ilvl="5" w:tplc="080C0005" w:tentative="1">
      <w:start w:val="1"/>
      <w:numFmt w:val="bullet"/>
      <w:lvlText w:val=""/>
      <w:lvlJc w:val="left"/>
      <w:pPr>
        <w:ind w:left="5378" w:hanging="360"/>
      </w:pPr>
      <w:rPr>
        <w:rFonts w:ascii="Wingdings" w:hAnsi="Wingdings" w:hint="default"/>
      </w:rPr>
    </w:lvl>
    <w:lvl w:ilvl="6" w:tplc="080C0001" w:tentative="1">
      <w:start w:val="1"/>
      <w:numFmt w:val="bullet"/>
      <w:lvlText w:val=""/>
      <w:lvlJc w:val="left"/>
      <w:pPr>
        <w:ind w:left="6098" w:hanging="360"/>
      </w:pPr>
      <w:rPr>
        <w:rFonts w:ascii="Symbol" w:hAnsi="Symbol" w:hint="default"/>
      </w:rPr>
    </w:lvl>
    <w:lvl w:ilvl="7" w:tplc="080C0003" w:tentative="1">
      <w:start w:val="1"/>
      <w:numFmt w:val="bullet"/>
      <w:lvlText w:val="o"/>
      <w:lvlJc w:val="left"/>
      <w:pPr>
        <w:ind w:left="6818" w:hanging="360"/>
      </w:pPr>
      <w:rPr>
        <w:rFonts w:ascii="Courier New" w:hAnsi="Courier New" w:cs="Courier New" w:hint="default"/>
      </w:rPr>
    </w:lvl>
    <w:lvl w:ilvl="8" w:tplc="080C0005" w:tentative="1">
      <w:start w:val="1"/>
      <w:numFmt w:val="bullet"/>
      <w:lvlText w:val=""/>
      <w:lvlJc w:val="left"/>
      <w:pPr>
        <w:ind w:left="7538" w:hanging="360"/>
      </w:pPr>
      <w:rPr>
        <w:rFonts w:ascii="Wingdings" w:hAnsi="Wingdings" w:hint="default"/>
      </w:rPr>
    </w:lvl>
  </w:abstractNum>
  <w:abstractNum w:abstractNumId="181" w15:restartNumberingAfterBreak="0">
    <w:nsid w:val="77A54BD1"/>
    <w:multiLevelType w:val="multilevel"/>
    <w:tmpl w:val="BC8A7202"/>
    <w:lvl w:ilvl="0">
      <w:start w:val="1"/>
      <w:numFmt w:val="bullet"/>
      <w:lvlText w:val="-"/>
      <w:lvlJc w:val="left"/>
      <w:pPr>
        <w:tabs>
          <w:tab w:val="left" w:pos="360"/>
        </w:tabs>
        <w:ind w:left="720"/>
      </w:pPr>
      <w:rPr>
        <w:rFonts w:ascii="Symbol" w:eastAsia="Symbol" w:hAnsi="Symbol"/>
        <w:strike w:val="0"/>
        <w:color w:val="000000"/>
        <w:spacing w:val="0"/>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7B51F0F"/>
    <w:multiLevelType w:val="hybridMultilevel"/>
    <w:tmpl w:val="66F2CB7A"/>
    <w:lvl w:ilvl="0" w:tplc="0B0E5AE4">
      <w:start w:val="2"/>
      <w:numFmt w:val="decimal"/>
      <w:lvlText w:val="%1)"/>
      <w:lvlJc w:val="left"/>
      <w:pPr>
        <w:ind w:left="1069" w:hanging="360"/>
      </w:pPr>
      <w:rPr>
        <w:rFonts w:asciiTheme="minorHAnsi" w:hAnsiTheme="minorHAnsi" w:cstheme="minorHAnsi"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183" w15:restartNumberingAfterBreak="0">
    <w:nsid w:val="780A61AD"/>
    <w:multiLevelType w:val="hybridMultilevel"/>
    <w:tmpl w:val="B3380112"/>
    <w:lvl w:ilvl="0" w:tplc="438CA6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4" w15:restartNumberingAfterBreak="0">
    <w:nsid w:val="78CA2283"/>
    <w:multiLevelType w:val="hybridMultilevel"/>
    <w:tmpl w:val="B0960656"/>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185" w15:restartNumberingAfterBreak="0">
    <w:nsid w:val="799E7EBF"/>
    <w:multiLevelType w:val="hybridMultilevel"/>
    <w:tmpl w:val="97004A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6" w15:restartNumberingAfterBreak="0">
    <w:nsid w:val="7A323177"/>
    <w:multiLevelType w:val="hybridMultilevel"/>
    <w:tmpl w:val="D63EBB56"/>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87" w15:restartNumberingAfterBreak="0">
    <w:nsid w:val="7A3F09CA"/>
    <w:multiLevelType w:val="hybridMultilevel"/>
    <w:tmpl w:val="4E74363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88" w15:restartNumberingAfterBreak="0">
    <w:nsid w:val="7A432059"/>
    <w:multiLevelType w:val="hybridMultilevel"/>
    <w:tmpl w:val="3D9E55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9" w15:restartNumberingAfterBreak="0">
    <w:nsid w:val="7A8E6A36"/>
    <w:multiLevelType w:val="multilevel"/>
    <w:tmpl w:val="DBCEEFD0"/>
    <w:lvl w:ilvl="0">
      <w:start w:val="1"/>
      <w:numFmt w:val="bullet"/>
      <w:lvlText w:val=""/>
      <w:lvlJc w:val="left"/>
      <w:pPr>
        <w:tabs>
          <w:tab w:val="left" w:pos="72"/>
        </w:tabs>
        <w:ind w:left="720"/>
      </w:pPr>
      <w:rPr>
        <w:rFonts w:ascii="Symbol" w:hAnsi="Symbol" w:hint="default"/>
        <w:strike w:val="0"/>
        <w:color w:val="000000"/>
        <w:spacing w:val="0"/>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AD0636F"/>
    <w:multiLevelType w:val="hybridMultilevel"/>
    <w:tmpl w:val="EAA07D30"/>
    <w:lvl w:ilvl="0" w:tplc="080C0001">
      <w:start w:val="1"/>
      <w:numFmt w:val="bullet"/>
      <w:lvlText w:val=""/>
      <w:lvlJc w:val="left"/>
      <w:pPr>
        <w:ind w:left="1146" w:hanging="360"/>
      </w:pPr>
      <w:rPr>
        <w:rFonts w:ascii="Symbol" w:hAnsi="Symbol"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191" w15:restartNumberingAfterBreak="0">
    <w:nsid w:val="7CC43E19"/>
    <w:multiLevelType w:val="hybridMultilevel"/>
    <w:tmpl w:val="F2DA3F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2" w15:restartNumberingAfterBreak="0">
    <w:nsid w:val="7CCB4FEB"/>
    <w:multiLevelType w:val="hybridMultilevel"/>
    <w:tmpl w:val="504035CE"/>
    <w:lvl w:ilvl="0" w:tplc="080C0017">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93" w15:restartNumberingAfterBreak="0">
    <w:nsid w:val="7CF506A1"/>
    <w:multiLevelType w:val="hybridMultilevel"/>
    <w:tmpl w:val="F39438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4" w15:restartNumberingAfterBreak="0">
    <w:nsid w:val="7D3D702A"/>
    <w:multiLevelType w:val="multilevel"/>
    <w:tmpl w:val="ADB2254E"/>
    <w:lvl w:ilvl="0">
      <w:start w:val="1"/>
      <w:numFmt w:val="bullet"/>
      <w:lvlText w:val=""/>
      <w:lvlJc w:val="left"/>
      <w:pPr>
        <w:tabs>
          <w:tab w:val="left" w:pos="72"/>
        </w:tabs>
        <w:ind w:left="720"/>
      </w:pPr>
      <w:rPr>
        <w:rFonts w:ascii="Symbol" w:hAnsi="Symbol" w:hint="default"/>
        <w:strike w:val="0"/>
        <w:color w:val="000000"/>
        <w:spacing w:val="0"/>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D557B01"/>
    <w:multiLevelType w:val="multilevel"/>
    <w:tmpl w:val="5F8278AE"/>
    <w:lvl w:ilvl="0">
      <w:start w:val="1"/>
      <w:numFmt w:val="bullet"/>
      <w:lvlText w:val="-"/>
      <w:lvlJc w:val="left"/>
      <w:pPr>
        <w:tabs>
          <w:tab w:val="left" w:pos="432"/>
        </w:tabs>
        <w:ind w:left="720"/>
      </w:pPr>
      <w:rPr>
        <w:rFonts w:ascii="Symbol" w:eastAsia="Symbol" w:hAnsi="Symbol"/>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EA01CFA"/>
    <w:multiLevelType w:val="hybridMultilevel"/>
    <w:tmpl w:val="D9149070"/>
    <w:lvl w:ilvl="0" w:tplc="080C0001">
      <w:start w:val="1"/>
      <w:numFmt w:val="bullet"/>
      <w:lvlText w:val=""/>
      <w:lvlJc w:val="left"/>
      <w:pPr>
        <w:ind w:left="720" w:hanging="360"/>
      </w:pPr>
      <w:rPr>
        <w:rFonts w:ascii="Symbol" w:hAnsi="Symbol" w:cs="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cs="Wingdings" w:hint="default"/>
      </w:rPr>
    </w:lvl>
    <w:lvl w:ilvl="3" w:tplc="080C0001">
      <w:start w:val="1"/>
      <w:numFmt w:val="bullet"/>
      <w:lvlText w:val=""/>
      <w:lvlJc w:val="left"/>
      <w:pPr>
        <w:ind w:left="2880" w:hanging="360"/>
      </w:pPr>
      <w:rPr>
        <w:rFonts w:ascii="Symbol" w:hAnsi="Symbol" w:cs="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cs="Wingdings" w:hint="default"/>
      </w:rPr>
    </w:lvl>
    <w:lvl w:ilvl="6" w:tplc="080C0001">
      <w:start w:val="1"/>
      <w:numFmt w:val="bullet"/>
      <w:lvlText w:val=""/>
      <w:lvlJc w:val="left"/>
      <w:pPr>
        <w:ind w:left="5040" w:hanging="360"/>
      </w:pPr>
      <w:rPr>
        <w:rFonts w:ascii="Symbol" w:hAnsi="Symbol" w:cs="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cs="Wingdings" w:hint="default"/>
      </w:rPr>
    </w:lvl>
  </w:abstractNum>
  <w:abstractNum w:abstractNumId="197" w15:restartNumberingAfterBreak="0">
    <w:nsid w:val="7EB007D1"/>
    <w:multiLevelType w:val="hybridMultilevel"/>
    <w:tmpl w:val="0C3A7C6C"/>
    <w:lvl w:ilvl="0" w:tplc="84146DE2">
      <w:numFmt w:val="bullet"/>
      <w:lvlText w:val="-"/>
      <w:lvlJc w:val="left"/>
      <w:pPr>
        <w:ind w:left="790" w:hanging="43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396396292">
    <w:abstractNumId w:val="164"/>
  </w:num>
  <w:num w:numId="2" w16cid:durableId="1385251802">
    <w:abstractNumId w:val="132"/>
  </w:num>
  <w:num w:numId="3" w16cid:durableId="1789465179">
    <w:abstractNumId w:val="51"/>
  </w:num>
  <w:num w:numId="4" w16cid:durableId="752361442">
    <w:abstractNumId w:val="12"/>
  </w:num>
  <w:num w:numId="5" w16cid:durableId="656688090">
    <w:abstractNumId w:val="52"/>
  </w:num>
  <w:num w:numId="6" w16cid:durableId="1832064591">
    <w:abstractNumId w:val="82"/>
  </w:num>
  <w:num w:numId="7" w16cid:durableId="953828211">
    <w:abstractNumId w:val="181"/>
  </w:num>
  <w:num w:numId="8" w16cid:durableId="1680305861">
    <w:abstractNumId w:val="55"/>
  </w:num>
  <w:num w:numId="9" w16cid:durableId="464128497">
    <w:abstractNumId w:val="89"/>
  </w:num>
  <w:num w:numId="10" w16cid:durableId="1550872233">
    <w:abstractNumId w:val="0"/>
  </w:num>
  <w:num w:numId="11" w16cid:durableId="1822623951">
    <w:abstractNumId w:val="69"/>
    <w:lvlOverride w:ilvl="0">
      <w:startOverride w:val="1"/>
    </w:lvlOverride>
    <w:lvlOverride w:ilvl="1"/>
    <w:lvlOverride w:ilvl="2"/>
    <w:lvlOverride w:ilvl="3"/>
    <w:lvlOverride w:ilvl="4"/>
    <w:lvlOverride w:ilvl="5"/>
    <w:lvlOverride w:ilvl="6"/>
    <w:lvlOverride w:ilvl="7"/>
    <w:lvlOverride w:ilvl="8"/>
  </w:num>
  <w:num w:numId="12" w16cid:durableId="328561080">
    <w:abstractNumId w:val="45"/>
  </w:num>
  <w:num w:numId="13" w16cid:durableId="956260074">
    <w:abstractNumId w:val="145"/>
  </w:num>
  <w:num w:numId="14" w16cid:durableId="2048481700">
    <w:abstractNumId w:val="131"/>
  </w:num>
  <w:num w:numId="15" w16cid:durableId="1974869073">
    <w:abstractNumId w:val="106"/>
  </w:num>
  <w:num w:numId="16" w16cid:durableId="26504503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6938226">
    <w:abstractNumId w:val="44"/>
  </w:num>
  <w:num w:numId="18" w16cid:durableId="2052219343">
    <w:abstractNumId w:val="32"/>
  </w:num>
  <w:num w:numId="19" w16cid:durableId="1379931754">
    <w:abstractNumId w:val="174"/>
  </w:num>
  <w:num w:numId="20" w16cid:durableId="1194072892">
    <w:abstractNumId w:val="37"/>
  </w:num>
  <w:num w:numId="21" w16cid:durableId="173300509">
    <w:abstractNumId w:val="122"/>
  </w:num>
  <w:num w:numId="22" w16cid:durableId="1698046708">
    <w:abstractNumId w:val="18"/>
  </w:num>
  <w:num w:numId="23" w16cid:durableId="1545946256">
    <w:abstractNumId w:val="28"/>
  </w:num>
  <w:num w:numId="24" w16cid:durableId="2074616537">
    <w:abstractNumId w:val="90"/>
  </w:num>
  <w:num w:numId="25" w16cid:durableId="1446659971">
    <w:abstractNumId w:val="107"/>
  </w:num>
  <w:num w:numId="26" w16cid:durableId="453254108">
    <w:abstractNumId w:val="195"/>
  </w:num>
  <w:num w:numId="27" w16cid:durableId="2054185133">
    <w:abstractNumId w:val="108"/>
  </w:num>
  <w:num w:numId="28" w16cid:durableId="357001534">
    <w:abstractNumId w:val="25"/>
  </w:num>
  <w:num w:numId="29" w16cid:durableId="1729450277">
    <w:abstractNumId w:val="173"/>
  </w:num>
  <w:num w:numId="30" w16cid:durableId="887301589">
    <w:abstractNumId w:val="149"/>
  </w:num>
  <w:num w:numId="31" w16cid:durableId="602615885">
    <w:abstractNumId w:val="110"/>
  </w:num>
  <w:num w:numId="32" w16cid:durableId="639769670">
    <w:abstractNumId w:val="138"/>
  </w:num>
  <w:num w:numId="33" w16cid:durableId="940645629">
    <w:abstractNumId w:val="5"/>
  </w:num>
  <w:num w:numId="34" w16cid:durableId="805241110">
    <w:abstractNumId w:val="166"/>
  </w:num>
  <w:num w:numId="35" w16cid:durableId="1699427895">
    <w:abstractNumId w:val="23"/>
  </w:num>
  <w:num w:numId="36" w16cid:durableId="824931370">
    <w:abstractNumId w:val="74"/>
  </w:num>
  <w:num w:numId="37" w16cid:durableId="647244520">
    <w:abstractNumId w:val="81"/>
  </w:num>
  <w:num w:numId="38" w16cid:durableId="1623808300">
    <w:abstractNumId w:val="153"/>
  </w:num>
  <w:num w:numId="39" w16cid:durableId="480461883">
    <w:abstractNumId w:val="61"/>
  </w:num>
  <w:num w:numId="40" w16cid:durableId="850098192">
    <w:abstractNumId w:val="148"/>
  </w:num>
  <w:num w:numId="41" w16cid:durableId="1447457768">
    <w:abstractNumId w:val="142"/>
  </w:num>
  <w:num w:numId="42" w16cid:durableId="808015884">
    <w:abstractNumId w:val="77"/>
  </w:num>
  <w:num w:numId="43" w16cid:durableId="960188122">
    <w:abstractNumId w:val="41"/>
  </w:num>
  <w:num w:numId="44" w16cid:durableId="984622224">
    <w:abstractNumId w:val="66"/>
  </w:num>
  <w:num w:numId="45" w16cid:durableId="1331252849">
    <w:abstractNumId w:val="11"/>
  </w:num>
  <w:num w:numId="46" w16cid:durableId="1906187223">
    <w:abstractNumId w:val="34"/>
  </w:num>
  <w:num w:numId="47" w16cid:durableId="1185945915">
    <w:abstractNumId w:val="84"/>
  </w:num>
  <w:num w:numId="48" w16cid:durableId="226308216">
    <w:abstractNumId w:val="87"/>
  </w:num>
  <w:num w:numId="49" w16cid:durableId="249319350">
    <w:abstractNumId w:val="20"/>
  </w:num>
  <w:num w:numId="50" w16cid:durableId="389767629">
    <w:abstractNumId w:val="144"/>
  </w:num>
  <w:num w:numId="51" w16cid:durableId="601913594">
    <w:abstractNumId w:val="157"/>
  </w:num>
  <w:num w:numId="52" w16cid:durableId="2001960544">
    <w:abstractNumId w:val="50"/>
  </w:num>
  <w:num w:numId="53" w16cid:durableId="1277105525">
    <w:abstractNumId w:val="160"/>
  </w:num>
  <w:num w:numId="54" w16cid:durableId="1120801081">
    <w:abstractNumId w:val="180"/>
  </w:num>
  <w:num w:numId="55" w16cid:durableId="1414081373">
    <w:abstractNumId w:val="116"/>
  </w:num>
  <w:num w:numId="56" w16cid:durableId="1082262047">
    <w:abstractNumId w:val="132"/>
  </w:num>
  <w:num w:numId="57" w16cid:durableId="1852521859">
    <w:abstractNumId w:val="132"/>
  </w:num>
  <w:num w:numId="58" w16cid:durableId="228274549">
    <w:abstractNumId w:val="132"/>
  </w:num>
  <w:num w:numId="59" w16cid:durableId="1922986252">
    <w:abstractNumId w:val="132"/>
  </w:num>
  <w:num w:numId="60" w16cid:durableId="873887841">
    <w:abstractNumId w:val="161"/>
  </w:num>
  <w:num w:numId="61" w16cid:durableId="1316953917">
    <w:abstractNumId w:val="132"/>
  </w:num>
  <w:num w:numId="62" w16cid:durableId="1884058818">
    <w:abstractNumId w:val="132"/>
    <w:lvlOverride w:ilvl="0">
      <w:startOverride w:val="1"/>
    </w:lvlOverride>
    <w:lvlOverride w:ilvl="1">
      <w:startOverride w:val="1"/>
    </w:lvlOverride>
    <w:lvlOverride w:ilvl="2">
      <w:startOverride w:val="1"/>
    </w:lvlOverride>
    <w:lvlOverride w:ilvl="3">
      <w:startOverride w:val="1"/>
    </w:lvlOverride>
  </w:num>
  <w:num w:numId="63" w16cid:durableId="29032915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0618504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55562900">
    <w:abstractNumId w:val="132"/>
    <w:lvlOverride w:ilvl="0">
      <w:startOverride w:val="1"/>
    </w:lvlOverride>
    <w:lvlOverride w:ilvl="1">
      <w:startOverride w:val="1"/>
    </w:lvlOverride>
    <w:lvlOverride w:ilvl="2">
      <w:startOverride w:val="1"/>
    </w:lvlOverride>
    <w:lvlOverride w:ilvl="3">
      <w:startOverride w:val="1"/>
    </w:lvlOverride>
  </w:num>
  <w:num w:numId="66" w16cid:durableId="89489938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0411792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6512190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2733979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98217909">
    <w:abstractNumId w:val="162"/>
  </w:num>
  <w:num w:numId="71" w16cid:durableId="94214908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7516753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4816940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682047673">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51854418">
    <w:abstractNumId w:val="132"/>
  </w:num>
  <w:num w:numId="76" w16cid:durableId="904685009">
    <w:abstractNumId w:val="124"/>
  </w:num>
  <w:num w:numId="77" w16cid:durableId="1825657300">
    <w:abstractNumId w:val="80"/>
  </w:num>
  <w:num w:numId="78" w16cid:durableId="1243904143">
    <w:abstractNumId w:val="158"/>
  </w:num>
  <w:num w:numId="79" w16cid:durableId="48115097">
    <w:abstractNumId w:val="78"/>
  </w:num>
  <w:num w:numId="80" w16cid:durableId="1207449630">
    <w:abstractNumId w:val="16"/>
  </w:num>
  <w:num w:numId="81" w16cid:durableId="1375152297">
    <w:abstractNumId w:val="13"/>
  </w:num>
  <w:num w:numId="82" w16cid:durableId="422147479">
    <w:abstractNumId w:val="129"/>
  </w:num>
  <w:num w:numId="83" w16cid:durableId="1775517056">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9232533">
    <w:abstractNumId w:val="187"/>
  </w:num>
  <w:num w:numId="85" w16cid:durableId="50019550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689526272">
    <w:abstractNumId w:val="132"/>
  </w:num>
  <w:num w:numId="87" w16cid:durableId="1781485112">
    <w:abstractNumId w:val="132"/>
  </w:num>
  <w:num w:numId="88" w16cid:durableId="1470827214">
    <w:abstractNumId w:val="132"/>
  </w:num>
  <w:num w:numId="89" w16cid:durableId="793905413">
    <w:abstractNumId w:val="132"/>
  </w:num>
  <w:num w:numId="90" w16cid:durableId="936522173">
    <w:abstractNumId w:val="135"/>
  </w:num>
  <w:num w:numId="91" w16cid:durableId="1056706430">
    <w:abstractNumId w:val="159"/>
  </w:num>
  <w:num w:numId="92" w16cid:durableId="1483813224">
    <w:abstractNumId w:val="121"/>
  </w:num>
  <w:num w:numId="93" w16cid:durableId="1837840285">
    <w:abstractNumId w:val="8"/>
  </w:num>
  <w:num w:numId="94" w16cid:durableId="1276131653">
    <w:abstractNumId w:val="109"/>
  </w:num>
  <w:num w:numId="95" w16cid:durableId="1523126028">
    <w:abstractNumId w:val="186"/>
  </w:num>
  <w:num w:numId="96" w16cid:durableId="1330329720">
    <w:abstractNumId w:val="135"/>
  </w:num>
  <w:num w:numId="97" w16cid:durableId="192110516">
    <w:abstractNumId w:val="92"/>
  </w:num>
  <w:num w:numId="98" w16cid:durableId="1501315541">
    <w:abstractNumId w:val="134"/>
  </w:num>
  <w:num w:numId="99" w16cid:durableId="827132109">
    <w:abstractNumId w:val="63"/>
  </w:num>
  <w:num w:numId="100" w16cid:durableId="1460538275">
    <w:abstractNumId w:val="36"/>
  </w:num>
  <w:num w:numId="101" w16cid:durableId="64108145">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578826432">
    <w:abstractNumId w:val="1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552351935">
    <w:abstractNumId w:val="72"/>
  </w:num>
  <w:num w:numId="104" w16cid:durableId="172375591">
    <w:abstractNumId w:val="177"/>
  </w:num>
  <w:num w:numId="105" w16cid:durableId="1893618105">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311516074">
    <w:abstractNumId w:val="184"/>
  </w:num>
  <w:num w:numId="107" w16cid:durableId="1250196161">
    <w:abstractNumId w:val="150"/>
  </w:num>
  <w:num w:numId="108" w16cid:durableId="1508056859">
    <w:abstractNumId w:val="132"/>
  </w:num>
  <w:num w:numId="109" w16cid:durableId="1976183218">
    <w:abstractNumId w:val="132"/>
  </w:num>
  <w:num w:numId="110" w16cid:durableId="1847481323">
    <w:abstractNumId w:val="132"/>
  </w:num>
  <w:num w:numId="111" w16cid:durableId="1027833737">
    <w:abstractNumId w:val="132"/>
  </w:num>
  <w:num w:numId="112" w16cid:durableId="989361521">
    <w:abstractNumId w:val="132"/>
  </w:num>
  <w:num w:numId="113" w16cid:durableId="101924833">
    <w:abstractNumId w:val="132"/>
  </w:num>
  <w:num w:numId="114" w16cid:durableId="1135567069">
    <w:abstractNumId w:val="93"/>
  </w:num>
  <w:num w:numId="115" w16cid:durableId="1206717736">
    <w:abstractNumId w:val="132"/>
  </w:num>
  <w:num w:numId="116" w16cid:durableId="272635892">
    <w:abstractNumId w:val="170"/>
  </w:num>
  <w:num w:numId="117" w16cid:durableId="493839385">
    <w:abstractNumId w:val="132"/>
  </w:num>
  <w:num w:numId="118" w16cid:durableId="117187282">
    <w:abstractNumId w:val="38"/>
  </w:num>
  <w:num w:numId="119" w16cid:durableId="112650380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436176155">
    <w:abstractNumId w:val="150"/>
  </w:num>
  <w:num w:numId="121" w16cid:durableId="619646853">
    <w:abstractNumId w:val="47"/>
  </w:num>
  <w:num w:numId="122" w16cid:durableId="2048988064">
    <w:abstractNumId w:val="133"/>
  </w:num>
  <w:num w:numId="123" w16cid:durableId="391462750">
    <w:abstractNumId w:val="88"/>
  </w:num>
  <w:num w:numId="124" w16cid:durableId="1857421633">
    <w:abstractNumId w:val="196"/>
  </w:num>
  <w:num w:numId="125" w16cid:durableId="342051077">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749808421">
    <w:abstractNumId w:val="132"/>
  </w:num>
  <w:num w:numId="127" w16cid:durableId="2029867160">
    <w:abstractNumId w:val="132"/>
  </w:num>
  <w:num w:numId="128" w16cid:durableId="187374877">
    <w:abstractNumId w:val="86"/>
  </w:num>
  <w:num w:numId="129" w16cid:durableId="1381052598">
    <w:abstractNumId w:val="132"/>
  </w:num>
  <w:num w:numId="130" w16cid:durableId="1946113064">
    <w:abstractNumId w:val="132"/>
  </w:num>
  <w:num w:numId="131" w16cid:durableId="1325233084">
    <w:abstractNumId w:val="17"/>
  </w:num>
  <w:num w:numId="132" w16cid:durableId="2041589867">
    <w:abstractNumId w:val="1"/>
  </w:num>
  <w:num w:numId="133" w16cid:durableId="1006129436">
    <w:abstractNumId w:val="95"/>
  </w:num>
  <w:num w:numId="134" w16cid:durableId="1577469853">
    <w:abstractNumId w:val="132"/>
  </w:num>
  <w:num w:numId="135" w16cid:durableId="531652657">
    <w:abstractNumId w:val="132"/>
  </w:num>
  <w:num w:numId="136" w16cid:durableId="1459839569">
    <w:abstractNumId w:val="132"/>
  </w:num>
  <w:num w:numId="137" w16cid:durableId="548151480">
    <w:abstractNumId w:val="141"/>
  </w:num>
  <w:num w:numId="138" w16cid:durableId="1862275724">
    <w:abstractNumId w:val="118"/>
  </w:num>
  <w:num w:numId="139" w16cid:durableId="16277520">
    <w:abstractNumId w:val="132"/>
  </w:num>
  <w:num w:numId="140" w16cid:durableId="1767966944">
    <w:abstractNumId w:val="103"/>
  </w:num>
  <w:num w:numId="141" w16cid:durableId="1280525268">
    <w:abstractNumId w:val="132"/>
  </w:num>
  <w:num w:numId="142" w16cid:durableId="1157723815">
    <w:abstractNumId w:val="175"/>
  </w:num>
  <w:num w:numId="143" w16cid:durableId="967053497">
    <w:abstractNumId w:val="156"/>
  </w:num>
  <w:num w:numId="144" w16cid:durableId="1222014997">
    <w:abstractNumId w:val="42"/>
  </w:num>
  <w:num w:numId="145" w16cid:durableId="769735223">
    <w:abstractNumId w:val="70"/>
  </w:num>
  <w:num w:numId="146" w16cid:durableId="209951601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675229687">
    <w:abstractNumId w:val="132"/>
  </w:num>
  <w:num w:numId="148" w16cid:durableId="1047336430">
    <w:abstractNumId w:val="132"/>
  </w:num>
  <w:num w:numId="149" w16cid:durableId="31346289">
    <w:abstractNumId w:val="132"/>
  </w:num>
  <w:num w:numId="150" w16cid:durableId="839277972">
    <w:abstractNumId w:val="132"/>
  </w:num>
  <w:num w:numId="151" w16cid:durableId="1537042921">
    <w:abstractNumId w:val="139"/>
  </w:num>
  <w:num w:numId="152" w16cid:durableId="2044284888">
    <w:abstractNumId w:val="19"/>
  </w:num>
  <w:num w:numId="153" w16cid:durableId="272129136">
    <w:abstractNumId w:val="193"/>
  </w:num>
  <w:num w:numId="154" w16cid:durableId="754666128">
    <w:abstractNumId w:val="101"/>
  </w:num>
  <w:num w:numId="155" w16cid:durableId="1883901255">
    <w:abstractNumId w:val="100"/>
  </w:num>
  <w:num w:numId="156" w16cid:durableId="275647900">
    <w:abstractNumId w:val="154"/>
  </w:num>
  <w:num w:numId="157" w16cid:durableId="1408652601">
    <w:abstractNumId w:val="9"/>
  </w:num>
  <w:num w:numId="158" w16cid:durableId="1756436634">
    <w:abstractNumId w:val="112"/>
  </w:num>
  <w:num w:numId="159" w16cid:durableId="258147590">
    <w:abstractNumId w:val="188"/>
  </w:num>
  <w:num w:numId="160" w16cid:durableId="978414062">
    <w:abstractNumId w:val="146"/>
  </w:num>
  <w:num w:numId="161" w16cid:durableId="1100175857">
    <w:abstractNumId w:val="71"/>
  </w:num>
  <w:num w:numId="162" w16cid:durableId="1136490179">
    <w:abstractNumId w:val="126"/>
  </w:num>
  <w:num w:numId="163" w16cid:durableId="1426000720">
    <w:abstractNumId w:val="6"/>
  </w:num>
  <w:num w:numId="164" w16cid:durableId="272712807">
    <w:abstractNumId w:val="14"/>
  </w:num>
  <w:num w:numId="165" w16cid:durableId="196430401">
    <w:abstractNumId w:val="165"/>
  </w:num>
  <w:num w:numId="166" w16cid:durableId="251745279">
    <w:abstractNumId w:val="97"/>
  </w:num>
  <w:num w:numId="167" w16cid:durableId="471871177">
    <w:abstractNumId w:val="127"/>
  </w:num>
  <w:num w:numId="168" w16cid:durableId="622730332">
    <w:abstractNumId w:val="60"/>
  </w:num>
  <w:num w:numId="169" w16cid:durableId="449789158">
    <w:abstractNumId w:val="130"/>
  </w:num>
  <w:num w:numId="170" w16cid:durableId="1364744712">
    <w:abstractNumId w:val="120"/>
  </w:num>
  <w:num w:numId="171" w16cid:durableId="1799567560">
    <w:abstractNumId w:val="104"/>
  </w:num>
  <w:num w:numId="172" w16cid:durableId="13389219">
    <w:abstractNumId w:val="178"/>
  </w:num>
  <w:num w:numId="173" w16cid:durableId="712927509">
    <w:abstractNumId w:val="96"/>
  </w:num>
  <w:num w:numId="174" w16cid:durableId="1114515118">
    <w:abstractNumId w:val="168"/>
  </w:num>
  <w:num w:numId="175" w16cid:durableId="1656687286">
    <w:abstractNumId w:val="39"/>
  </w:num>
  <w:num w:numId="176" w16cid:durableId="236748505">
    <w:abstractNumId w:val="167"/>
  </w:num>
  <w:num w:numId="177" w16cid:durableId="1253010831">
    <w:abstractNumId w:val="31"/>
  </w:num>
  <w:num w:numId="178" w16cid:durableId="1701930061">
    <w:abstractNumId w:val="132"/>
  </w:num>
  <w:num w:numId="179" w16cid:durableId="868688318">
    <w:abstractNumId w:val="172"/>
  </w:num>
  <w:num w:numId="180" w16cid:durableId="379549399">
    <w:abstractNumId w:val="22"/>
  </w:num>
  <w:num w:numId="181" w16cid:durableId="914629990">
    <w:abstractNumId w:val="128"/>
  </w:num>
  <w:num w:numId="182" w16cid:durableId="1013923036">
    <w:abstractNumId w:val="132"/>
  </w:num>
  <w:num w:numId="183" w16cid:durableId="2145199417">
    <w:abstractNumId w:val="132"/>
  </w:num>
  <w:num w:numId="184" w16cid:durableId="1953900785">
    <w:abstractNumId w:val="132"/>
  </w:num>
  <w:num w:numId="185" w16cid:durableId="1506897839">
    <w:abstractNumId w:val="132"/>
  </w:num>
  <w:num w:numId="186" w16cid:durableId="1912500714">
    <w:abstractNumId w:val="136"/>
  </w:num>
  <w:num w:numId="187" w16cid:durableId="1692414846">
    <w:abstractNumId w:val="65"/>
  </w:num>
  <w:num w:numId="188" w16cid:durableId="2084989657">
    <w:abstractNumId w:val="132"/>
  </w:num>
  <w:num w:numId="189" w16cid:durableId="787747187">
    <w:abstractNumId w:val="132"/>
  </w:num>
  <w:num w:numId="190" w16cid:durableId="1858227780">
    <w:abstractNumId w:val="132"/>
  </w:num>
  <w:num w:numId="191" w16cid:durableId="1177114882">
    <w:abstractNumId w:val="132"/>
  </w:num>
  <w:num w:numId="192" w16cid:durableId="704870176">
    <w:abstractNumId w:val="132"/>
  </w:num>
  <w:num w:numId="193" w16cid:durableId="1560022070">
    <w:abstractNumId w:val="132"/>
  </w:num>
  <w:num w:numId="194" w16cid:durableId="998388943">
    <w:abstractNumId w:val="132"/>
  </w:num>
  <w:num w:numId="195" w16cid:durableId="555819879">
    <w:abstractNumId w:val="132"/>
  </w:num>
  <w:num w:numId="196" w16cid:durableId="1092363217">
    <w:abstractNumId w:val="132"/>
  </w:num>
  <w:num w:numId="197" w16cid:durableId="563295748">
    <w:abstractNumId w:val="132"/>
  </w:num>
  <w:num w:numId="198" w16cid:durableId="1289579766">
    <w:abstractNumId w:val="132"/>
  </w:num>
  <w:num w:numId="199" w16cid:durableId="171532155">
    <w:abstractNumId w:val="132"/>
  </w:num>
  <w:num w:numId="200" w16cid:durableId="571622990">
    <w:abstractNumId w:val="132"/>
  </w:num>
  <w:num w:numId="201" w16cid:durableId="1128358852">
    <w:abstractNumId w:val="132"/>
  </w:num>
  <w:num w:numId="202" w16cid:durableId="191194629">
    <w:abstractNumId w:val="132"/>
  </w:num>
  <w:num w:numId="203" w16cid:durableId="429853585">
    <w:abstractNumId w:val="132"/>
  </w:num>
  <w:num w:numId="204" w16cid:durableId="405104512">
    <w:abstractNumId w:val="132"/>
  </w:num>
  <w:num w:numId="205" w16cid:durableId="1037703201">
    <w:abstractNumId w:val="132"/>
  </w:num>
  <w:num w:numId="206" w16cid:durableId="1930189071">
    <w:abstractNumId w:val="132"/>
  </w:num>
  <w:num w:numId="207" w16cid:durableId="2124302213">
    <w:abstractNumId w:val="132"/>
  </w:num>
  <w:num w:numId="208" w16cid:durableId="630747614">
    <w:abstractNumId w:val="132"/>
  </w:num>
  <w:num w:numId="209" w16cid:durableId="1488395123">
    <w:abstractNumId w:val="132"/>
  </w:num>
  <w:num w:numId="210" w16cid:durableId="825587101">
    <w:abstractNumId w:val="132"/>
  </w:num>
  <w:num w:numId="211" w16cid:durableId="548105434">
    <w:abstractNumId w:val="132"/>
  </w:num>
  <w:num w:numId="212" w16cid:durableId="923953813">
    <w:abstractNumId w:val="132"/>
  </w:num>
  <w:num w:numId="213" w16cid:durableId="1819491415">
    <w:abstractNumId w:val="132"/>
  </w:num>
  <w:num w:numId="214" w16cid:durableId="431584065">
    <w:abstractNumId w:val="132"/>
  </w:num>
  <w:num w:numId="215" w16cid:durableId="1623728182">
    <w:abstractNumId w:val="132"/>
  </w:num>
  <w:num w:numId="216" w16cid:durableId="34815474">
    <w:abstractNumId w:val="132"/>
  </w:num>
  <w:num w:numId="217" w16cid:durableId="356345575">
    <w:abstractNumId w:val="132"/>
  </w:num>
  <w:num w:numId="218" w16cid:durableId="26417916">
    <w:abstractNumId w:val="132"/>
  </w:num>
  <w:num w:numId="219" w16cid:durableId="1235580900">
    <w:abstractNumId w:val="132"/>
  </w:num>
  <w:num w:numId="220" w16cid:durableId="559101960">
    <w:abstractNumId w:val="132"/>
  </w:num>
  <w:num w:numId="221" w16cid:durableId="670371160">
    <w:abstractNumId w:val="132"/>
  </w:num>
  <w:num w:numId="222" w16cid:durableId="152070224">
    <w:abstractNumId w:val="132"/>
  </w:num>
  <w:num w:numId="223" w16cid:durableId="618148685">
    <w:abstractNumId w:val="132"/>
  </w:num>
  <w:num w:numId="224" w16cid:durableId="1459105926">
    <w:abstractNumId w:val="132"/>
  </w:num>
  <w:num w:numId="225" w16cid:durableId="1059593353">
    <w:abstractNumId w:val="132"/>
  </w:num>
  <w:num w:numId="226" w16cid:durableId="457724995">
    <w:abstractNumId w:val="132"/>
  </w:num>
  <w:num w:numId="227" w16cid:durableId="939070331">
    <w:abstractNumId w:val="68"/>
  </w:num>
  <w:num w:numId="228" w16cid:durableId="419066285">
    <w:abstractNumId w:val="73"/>
  </w:num>
  <w:num w:numId="229" w16cid:durableId="746616808">
    <w:abstractNumId w:val="189"/>
  </w:num>
  <w:num w:numId="230" w16cid:durableId="141008232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267421320">
    <w:abstractNumId w:val="132"/>
  </w:num>
  <w:num w:numId="232" w16cid:durableId="1966740768">
    <w:abstractNumId w:val="132"/>
  </w:num>
  <w:num w:numId="233" w16cid:durableId="1786345188">
    <w:abstractNumId w:val="132"/>
  </w:num>
  <w:num w:numId="234" w16cid:durableId="1205798754">
    <w:abstractNumId w:val="132"/>
  </w:num>
  <w:num w:numId="235" w16cid:durableId="1855223373">
    <w:abstractNumId w:val="132"/>
  </w:num>
  <w:num w:numId="236" w16cid:durableId="221135238">
    <w:abstractNumId w:val="132"/>
  </w:num>
  <w:num w:numId="237" w16cid:durableId="98837940">
    <w:abstractNumId w:val="105"/>
  </w:num>
  <w:num w:numId="238" w16cid:durableId="1802727999">
    <w:abstractNumId w:val="132"/>
  </w:num>
  <w:num w:numId="239" w16cid:durableId="137694373">
    <w:abstractNumId w:val="132"/>
  </w:num>
  <w:num w:numId="240" w16cid:durableId="1425221692">
    <w:abstractNumId w:val="91"/>
  </w:num>
  <w:num w:numId="241" w16cid:durableId="582446466">
    <w:abstractNumId w:val="132"/>
  </w:num>
  <w:num w:numId="242" w16cid:durableId="1664040815">
    <w:abstractNumId w:val="94"/>
  </w:num>
  <w:num w:numId="243" w16cid:durableId="164053684">
    <w:abstractNumId w:val="132"/>
  </w:num>
  <w:num w:numId="244" w16cid:durableId="1933856139">
    <w:abstractNumId w:val="132"/>
  </w:num>
  <w:num w:numId="245" w16cid:durableId="653950742">
    <w:abstractNumId w:val="132"/>
  </w:num>
  <w:num w:numId="246" w16cid:durableId="1363900976">
    <w:abstractNumId w:val="125"/>
  </w:num>
  <w:num w:numId="247" w16cid:durableId="1435860507">
    <w:abstractNumId w:val="132"/>
  </w:num>
  <w:num w:numId="248" w16cid:durableId="701127279">
    <w:abstractNumId w:val="113"/>
  </w:num>
  <w:num w:numId="249" w16cid:durableId="1285578151">
    <w:abstractNumId w:val="132"/>
  </w:num>
  <w:num w:numId="250" w16cid:durableId="462040246">
    <w:abstractNumId w:val="132"/>
  </w:num>
  <w:num w:numId="251" w16cid:durableId="609436030">
    <w:abstractNumId w:val="132"/>
  </w:num>
  <w:num w:numId="252" w16cid:durableId="39674193">
    <w:abstractNumId w:val="132"/>
  </w:num>
  <w:num w:numId="253" w16cid:durableId="811169310">
    <w:abstractNumId w:val="132"/>
  </w:num>
  <w:num w:numId="254" w16cid:durableId="964503320">
    <w:abstractNumId w:val="132"/>
  </w:num>
  <w:num w:numId="255" w16cid:durableId="192235488">
    <w:abstractNumId w:val="132"/>
  </w:num>
  <w:num w:numId="256" w16cid:durableId="1274358580">
    <w:abstractNumId w:val="115"/>
  </w:num>
  <w:num w:numId="257" w16cid:durableId="1948928337">
    <w:abstractNumId w:val="132"/>
  </w:num>
  <w:num w:numId="258" w16cid:durableId="1053651797">
    <w:abstractNumId w:val="132"/>
  </w:num>
  <w:num w:numId="259" w16cid:durableId="1659572829">
    <w:abstractNumId w:val="132"/>
  </w:num>
  <w:num w:numId="260" w16cid:durableId="168370361">
    <w:abstractNumId w:val="132"/>
  </w:num>
  <w:num w:numId="261" w16cid:durableId="1115909822">
    <w:abstractNumId w:val="132"/>
  </w:num>
  <w:num w:numId="262" w16cid:durableId="722800792">
    <w:abstractNumId w:val="132"/>
  </w:num>
  <w:num w:numId="263" w16cid:durableId="822700227">
    <w:abstractNumId w:val="132"/>
  </w:num>
  <w:num w:numId="264" w16cid:durableId="522010722">
    <w:abstractNumId w:val="132"/>
  </w:num>
  <w:num w:numId="265" w16cid:durableId="47922999">
    <w:abstractNumId w:val="132"/>
  </w:num>
  <w:num w:numId="266" w16cid:durableId="1535386516">
    <w:abstractNumId w:val="132"/>
  </w:num>
  <w:num w:numId="267" w16cid:durableId="1096485699">
    <w:abstractNumId w:val="132"/>
  </w:num>
  <w:num w:numId="268" w16cid:durableId="1692758611">
    <w:abstractNumId w:val="132"/>
  </w:num>
  <w:num w:numId="269" w16cid:durableId="780686384">
    <w:abstractNumId w:val="132"/>
  </w:num>
  <w:num w:numId="270" w16cid:durableId="507401947">
    <w:abstractNumId w:val="132"/>
  </w:num>
  <w:num w:numId="271" w16cid:durableId="1765807258">
    <w:abstractNumId w:val="132"/>
  </w:num>
  <w:num w:numId="272" w16cid:durableId="1143348072">
    <w:abstractNumId w:val="27"/>
  </w:num>
  <w:num w:numId="273" w16cid:durableId="195772982">
    <w:abstractNumId w:val="132"/>
  </w:num>
  <w:num w:numId="274" w16cid:durableId="447045130">
    <w:abstractNumId w:val="132"/>
  </w:num>
  <w:num w:numId="275" w16cid:durableId="1076828030">
    <w:abstractNumId w:val="132"/>
  </w:num>
  <w:num w:numId="276" w16cid:durableId="1928684817">
    <w:abstractNumId w:val="21"/>
  </w:num>
  <w:num w:numId="277" w16cid:durableId="72241369">
    <w:abstractNumId w:val="132"/>
  </w:num>
  <w:num w:numId="278" w16cid:durableId="1794715720">
    <w:abstractNumId w:val="76"/>
  </w:num>
  <w:num w:numId="279" w16cid:durableId="256448257">
    <w:abstractNumId w:val="197"/>
  </w:num>
  <w:num w:numId="280" w16cid:durableId="1561209654">
    <w:abstractNumId w:val="15"/>
  </w:num>
  <w:num w:numId="281" w16cid:durableId="196554723">
    <w:abstractNumId w:val="132"/>
  </w:num>
  <w:num w:numId="282" w16cid:durableId="1717849795">
    <w:abstractNumId w:val="132"/>
  </w:num>
  <w:num w:numId="283" w16cid:durableId="535580171">
    <w:abstractNumId w:val="132"/>
  </w:num>
  <w:num w:numId="284" w16cid:durableId="1160849636">
    <w:abstractNumId w:val="132"/>
  </w:num>
  <w:num w:numId="285" w16cid:durableId="653070896">
    <w:abstractNumId w:val="132"/>
  </w:num>
  <w:num w:numId="286" w16cid:durableId="2047019916">
    <w:abstractNumId w:val="132"/>
  </w:num>
  <w:num w:numId="287" w16cid:durableId="2084256293">
    <w:abstractNumId w:val="62"/>
  </w:num>
  <w:num w:numId="288" w16cid:durableId="865488852">
    <w:abstractNumId w:val="140"/>
  </w:num>
  <w:num w:numId="289" w16cid:durableId="860826612">
    <w:abstractNumId w:val="57"/>
  </w:num>
  <w:num w:numId="290" w16cid:durableId="512692001">
    <w:abstractNumId w:val="191"/>
  </w:num>
  <w:num w:numId="291" w16cid:durableId="1435782016">
    <w:abstractNumId w:val="194"/>
  </w:num>
  <w:num w:numId="292" w16cid:durableId="2054645670">
    <w:abstractNumId w:val="98"/>
  </w:num>
  <w:num w:numId="293" w16cid:durableId="1563103569">
    <w:abstractNumId w:val="46"/>
  </w:num>
  <w:num w:numId="294" w16cid:durableId="1939868398">
    <w:abstractNumId w:val="132"/>
  </w:num>
  <w:num w:numId="295" w16cid:durableId="1590692789">
    <w:abstractNumId w:val="59"/>
  </w:num>
  <w:num w:numId="296" w16cid:durableId="54664869">
    <w:abstractNumId w:val="75"/>
  </w:num>
  <w:num w:numId="297" w16cid:durableId="1035425457">
    <w:abstractNumId w:val="151"/>
  </w:num>
  <w:num w:numId="298" w16cid:durableId="2065105943">
    <w:abstractNumId w:val="111"/>
  </w:num>
  <w:num w:numId="299" w16cid:durableId="96234538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950673693">
    <w:abstractNumId w:val="2"/>
  </w:num>
  <w:num w:numId="301" w16cid:durableId="1819882241">
    <w:abstractNumId w:val="132"/>
  </w:num>
  <w:num w:numId="302" w16cid:durableId="1750804039">
    <w:abstractNumId w:val="176"/>
  </w:num>
  <w:num w:numId="303" w16cid:durableId="1538740674">
    <w:abstractNumId w:val="163"/>
  </w:num>
  <w:num w:numId="304" w16cid:durableId="612977406">
    <w:abstractNumId w:val="48"/>
  </w:num>
  <w:num w:numId="305" w16cid:durableId="1820077468">
    <w:abstractNumId w:val="171"/>
  </w:num>
  <w:num w:numId="306" w16cid:durableId="390230267">
    <w:abstractNumId w:val="132"/>
  </w:num>
  <w:num w:numId="307" w16cid:durableId="2092508632">
    <w:abstractNumId w:val="132"/>
  </w:num>
  <w:num w:numId="308" w16cid:durableId="1705011931">
    <w:abstractNumId w:val="132"/>
  </w:num>
  <w:num w:numId="309" w16cid:durableId="2057467949">
    <w:abstractNumId w:val="132"/>
  </w:num>
  <w:num w:numId="310" w16cid:durableId="440104184">
    <w:abstractNumId w:val="132"/>
  </w:num>
  <w:num w:numId="311" w16cid:durableId="372734615">
    <w:abstractNumId w:val="132"/>
  </w:num>
  <w:num w:numId="312" w16cid:durableId="315957998">
    <w:abstractNumId w:val="119"/>
  </w:num>
  <w:num w:numId="313" w16cid:durableId="1089736499">
    <w:abstractNumId w:val="24"/>
  </w:num>
  <w:num w:numId="314" w16cid:durableId="923951376">
    <w:abstractNumId w:val="54"/>
  </w:num>
  <w:num w:numId="315" w16cid:durableId="2020081736">
    <w:abstractNumId w:val="79"/>
  </w:num>
  <w:num w:numId="316" w16cid:durableId="46416366">
    <w:abstractNumId w:val="53"/>
  </w:num>
  <w:num w:numId="317" w16cid:durableId="2031107263">
    <w:abstractNumId w:val="143"/>
  </w:num>
  <w:num w:numId="318" w16cid:durableId="957492151">
    <w:abstractNumId w:val="185"/>
  </w:num>
  <w:num w:numId="319" w16cid:durableId="1022441752">
    <w:abstractNumId w:val="30"/>
  </w:num>
  <w:num w:numId="320" w16cid:durableId="608851993">
    <w:abstractNumId w:val="35"/>
  </w:num>
  <w:num w:numId="321" w16cid:durableId="761873713">
    <w:abstractNumId w:val="137"/>
  </w:num>
  <w:num w:numId="322" w16cid:durableId="605698439">
    <w:abstractNumId w:val="7"/>
  </w:num>
  <w:num w:numId="323" w16cid:durableId="193661473">
    <w:abstractNumId w:val="132"/>
  </w:num>
  <w:num w:numId="324" w16cid:durableId="217208723">
    <w:abstractNumId w:val="132"/>
  </w:num>
  <w:num w:numId="325" w16cid:durableId="1976570014">
    <w:abstractNumId w:val="132"/>
  </w:num>
  <w:num w:numId="326" w16cid:durableId="374046625">
    <w:abstractNumId w:val="132"/>
  </w:num>
  <w:num w:numId="327" w16cid:durableId="1880587325">
    <w:abstractNumId w:val="132"/>
  </w:num>
  <w:num w:numId="328" w16cid:durableId="247008342">
    <w:abstractNumId w:val="132"/>
  </w:num>
  <w:num w:numId="329" w16cid:durableId="728042769">
    <w:abstractNumId w:val="132"/>
  </w:num>
  <w:num w:numId="330" w16cid:durableId="430321495">
    <w:abstractNumId w:val="83"/>
  </w:num>
  <w:num w:numId="331" w16cid:durableId="1071660190">
    <w:abstractNumId w:val="102"/>
  </w:num>
  <w:num w:numId="332" w16cid:durableId="1490631931">
    <w:abstractNumId w:val="183"/>
  </w:num>
  <w:num w:numId="333" w16cid:durableId="942110297">
    <w:abstractNumId w:val="10"/>
  </w:num>
  <w:num w:numId="334" w16cid:durableId="2116049299">
    <w:abstractNumId w:val="114"/>
  </w:num>
  <w:num w:numId="335" w16cid:durableId="346054834">
    <w:abstractNumId w:val="155"/>
  </w:num>
  <w:num w:numId="336" w16cid:durableId="793862137">
    <w:abstractNumId w:val="132"/>
  </w:num>
  <w:num w:numId="337" w16cid:durableId="1929071077">
    <w:abstractNumId w:val="132"/>
  </w:num>
  <w:num w:numId="338" w16cid:durableId="469329775">
    <w:abstractNumId w:val="132"/>
  </w:num>
  <w:num w:numId="339" w16cid:durableId="1264387569">
    <w:abstractNumId w:val="99"/>
  </w:num>
  <w:num w:numId="340" w16cid:durableId="1347168363">
    <w:abstractNumId w:val="58"/>
  </w:num>
  <w:num w:numId="341" w16cid:durableId="885607443">
    <w:abstractNumId w:val="56"/>
  </w:num>
  <w:num w:numId="342" w16cid:durableId="1515730505">
    <w:abstractNumId w:val="43"/>
  </w:num>
  <w:num w:numId="343" w16cid:durableId="1306663813">
    <w:abstractNumId w:val="182"/>
  </w:num>
  <w:num w:numId="344" w16cid:durableId="821848599">
    <w:abstractNumId w:val="190"/>
  </w:num>
  <w:num w:numId="345" w16cid:durableId="1128085208">
    <w:abstractNumId w:val="67"/>
  </w:num>
  <w:num w:numId="346" w16cid:durableId="1000817607">
    <w:abstractNumId w:val="132"/>
  </w:num>
  <w:num w:numId="347" w16cid:durableId="622417501">
    <w:abstractNumId w:val="117"/>
  </w:num>
  <w:num w:numId="348" w16cid:durableId="2019841449">
    <w:abstractNumId w:val="132"/>
  </w:num>
  <w:num w:numId="349" w16cid:durableId="1271888487">
    <w:abstractNumId w:val="132"/>
  </w:num>
  <w:num w:numId="350" w16cid:durableId="1950774057">
    <w:abstractNumId w:val="3"/>
  </w:num>
  <w:num w:numId="351" w16cid:durableId="618268310">
    <w:abstractNumId w:val="132"/>
  </w:num>
  <w:num w:numId="352" w16cid:durableId="168042771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1665433178">
    <w:abstractNumId w:val="33"/>
  </w:num>
  <w:num w:numId="354" w16cid:durableId="790443342">
    <w:abstractNumId w:val="123"/>
  </w:num>
  <w:num w:numId="355" w16cid:durableId="137957727">
    <w:abstractNumId w:val="26"/>
  </w:num>
  <w:num w:numId="356" w16cid:durableId="272786138">
    <w:abstractNumId w:val="40"/>
  </w:num>
  <w:num w:numId="357" w16cid:durableId="1880556812">
    <w:abstractNumId w:val="4"/>
  </w:num>
  <w:num w:numId="358" w16cid:durableId="1496070508">
    <w:abstractNumId w:val="29"/>
  </w:num>
  <w:num w:numId="359" w16cid:durableId="847333580">
    <w:abstractNumId w:val="152"/>
  </w:num>
  <w:numIdMacAtCleanup w:val="3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BC0"/>
    <w:rsid w:val="000006B0"/>
    <w:rsid w:val="00001CA7"/>
    <w:rsid w:val="00001DBD"/>
    <w:rsid w:val="00002C18"/>
    <w:rsid w:val="0000347E"/>
    <w:rsid w:val="00003D67"/>
    <w:rsid w:val="00005119"/>
    <w:rsid w:val="00005250"/>
    <w:rsid w:val="0000555D"/>
    <w:rsid w:val="000056CE"/>
    <w:rsid w:val="00005F8A"/>
    <w:rsid w:val="00007999"/>
    <w:rsid w:val="00007D74"/>
    <w:rsid w:val="000102CE"/>
    <w:rsid w:val="00010528"/>
    <w:rsid w:val="00010FF7"/>
    <w:rsid w:val="00011874"/>
    <w:rsid w:val="00011E0F"/>
    <w:rsid w:val="000126B7"/>
    <w:rsid w:val="00012AEF"/>
    <w:rsid w:val="00014215"/>
    <w:rsid w:val="00014AFE"/>
    <w:rsid w:val="00015403"/>
    <w:rsid w:val="00015454"/>
    <w:rsid w:val="000164D0"/>
    <w:rsid w:val="00016733"/>
    <w:rsid w:val="00016AE8"/>
    <w:rsid w:val="0001720F"/>
    <w:rsid w:val="00020450"/>
    <w:rsid w:val="0002091E"/>
    <w:rsid w:val="000224C5"/>
    <w:rsid w:val="000233A6"/>
    <w:rsid w:val="00023FEE"/>
    <w:rsid w:val="000247AC"/>
    <w:rsid w:val="000256F8"/>
    <w:rsid w:val="00026465"/>
    <w:rsid w:val="0002717D"/>
    <w:rsid w:val="00031455"/>
    <w:rsid w:val="000314EF"/>
    <w:rsid w:val="00031B09"/>
    <w:rsid w:val="00031FDF"/>
    <w:rsid w:val="000321B8"/>
    <w:rsid w:val="000322A2"/>
    <w:rsid w:val="00032481"/>
    <w:rsid w:val="00032557"/>
    <w:rsid w:val="00032A7A"/>
    <w:rsid w:val="00032F0B"/>
    <w:rsid w:val="00033B2E"/>
    <w:rsid w:val="00033FF3"/>
    <w:rsid w:val="000341AA"/>
    <w:rsid w:val="00034846"/>
    <w:rsid w:val="0003491B"/>
    <w:rsid w:val="00034A0B"/>
    <w:rsid w:val="00034F35"/>
    <w:rsid w:val="000351A7"/>
    <w:rsid w:val="00035571"/>
    <w:rsid w:val="0003564E"/>
    <w:rsid w:val="0003596E"/>
    <w:rsid w:val="000361CA"/>
    <w:rsid w:val="00037B94"/>
    <w:rsid w:val="00040D50"/>
    <w:rsid w:val="00040EC9"/>
    <w:rsid w:val="00041F8F"/>
    <w:rsid w:val="00042B94"/>
    <w:rsid w:val="000434CB"/>
    <w:rsid w:val="0004397B"/>
    <w:rsid w:val="00043BC1"/>
    <w:rsid w:val="00043D81"/>
    <w:rsid w:val="0004428D"/>
    <w:rsid w:val="00044434"/>
    <w:rsid w:val="000446F3"/>
    <w:rsid w:val="000449CC"/>
    <w:rsid w:val="00044BB5"/>
    <w:rsid w:val="00045A39"/>
    <w:rsid w:val="00046186"/>
    <w:rsid w:val="000461C0"/>
    <w:rsid w:val="00046CE1"/>
    <w:rsid w:val="00046E7D"/>
    <w:rsid w:val="000470DD"/>
    <w:rsid w:val="000475C5"/>
    <w:rsid w:val="0005008C"/>
    <w:rsid w:val="00050DD1"/>
    <w:rsid w:val="00050DDE"/>
    <w:rsid w:val="000522D7"/>
    <w:rsid w:val="00052AB2"/>
    <w:rsid w:val="00052DA8"/>
    <w:rsid w:val="00052EC6"/>
    <w:rsid w:val="000534DC"/>
    <w:rsid w:val="00053571"/>
    <w:rsid w:val="00054244"/>
    <w:rsid w:val="00054311"/>
    <w:rsid w:val="000543BD"/>
    <w:rsid w:val="00054F3F"/>
    <w:rsid w:val="00055A8A"/>
    <w:rsid w:val="00055CE7"/>
    <w:rsid w:val="000566FF"/>
    <w:rsid w:val="00056994"/>
    <w:rsid w:val="00056AB8"/>
    <w:rsid w:val="00057028"/>
    <w:rsid w:val="0006113D"/>
    <w:rsid w:val="00061AD0"/>
    <w:rsid w:val="00061F33"/>
    <w:rsid w:val="00062993"/>
    <w:rsid w:val="00062C3B"/>
    <w:rsid w:val="0006327F"/>
    <w:rsid w:val="00063A7D"/>
    <w:rsid w:val="00063C5B"/>
    <w:rsid w:val="00065D2E"/>
    <w:rsid w:val="000662B8"/>
    <w:rsid w:val="000665FA"/>
    <w:rsid w:val="00066CE8"/>
    <w:rsid w:val="00070B30"/>
    <w:rsid w:val="00071DC5"/>
    <w:rsid w:val="000723BF"/>
    <w:rsid w:val="00072B24"/>
    <w:rsid w:val="00072FAE"/>
    <w:rsid w:val="00074174"/>
    <w:rsid w:val="0007419E"/>
    <w:rsid w:val="00075810"/>
    <w:rsid w:val="00076294"/>
    <w:rsid w:val="0007663E"/>
    <w:rsid w:val="00076914"/>
    <w:rsid w:val="000777C7"/>
    <w:rsid w:val="000779C1"/>
    <w:rsid w:val="00081170"/>
    <w:rsid w:val="000811F7"/>
    <w:rsid w:val="00082104"/>
    <w:rsid w:val="0008287A"/>
    <w:rsid w:val="00083106"/>
    <w:rsid w:val="00083F3E"/>
    <w:rsid w:val="00084A68"/>
    <w:rsid w:val="000851EC"/>
    <w:rsid w:val="00085F40"/>
    <w:rsid w:val="00086461"/>
    <w:rsid w:val="00086AC1"/>
    <w:rsid w:val="00086DAD"/>
    <w:rsid w:val="00087661"/>
    <w:rsid w:val="0008799D"/>
    <w:rsid w:val="00091D7D"/>
    <w:rsid w:val="000943C8"/>
    <w:rsid w:val="00094C8B"/>
    <w:rsid w:val="00095395"/>
    <w:rsid w:val="0009579D"/>
    <w:rsid w:val="00095952"/>
    <w:rsid w:val="00095A9B"/>
    <w:rsid w:val="000963A9"/>
    <w:rsid w:val="00096A94"/>
    <w:rsid w:val="0009751D"/>
    <w:rsid w:val="00097AD5"/>
    <w:rsid w:val="000A03D4"/>
    <w:rsid w:val="000A11FE"/>
    <w:rsid w:val="000A1F3F"/>
    <w:rsid w:val="000A248A"/>
    <w:rsid w:val="000A2510"/>
    <w:rsid w:val="000A2789"/>
    <w:rsid w:val="000A2D19"/>
    <w:rsid w:val="000A2EA8"/>
    <w:rsid w:val="000A3E8F"/>
    <w:rsid w:val="000A3E94"/>
    <w:rsid w:val="000A4B9A"/>
    <w:rsid w:val="000A50E5"/>
    <w:rsid w:val="000A710B"/>
    <w:rsid w:val="000A7DAE"/>
    <w:rsid w:val="000B02C1"/>
    <w:rsid w:val="000B079D"/>
    <w:rsid w:val="000B0A63"/>
    <w:rsid w:val="000B11B0"/>
    <w:rsid w:val="000B28B6"/>
    <w:rsid w:val="000B2C5D"/>
    <w:rsid w:val="000B3CB7"/>
    <w:rsid w:val="000B3DC8"/>
    <w:rsid w:val="000B4897"/>
    <w:rsid w:val="000B6DDE"/>
    <w:rsid w:val="000B771C"/>
    <w:rsid w:val="000B77B6"/>
    <w:rsid w:val="000B789D"/>
    <w:rsid w:val="000B7DB2"/>
    <w:rsid w:val="000B7F02"/>
    <w:rsid w:val="000C0420"/>
    <w:rsid w:val="000C0B08"/>
    <w:rsid w:val="000C0B75"/>
    <w:rsid w:val="000C0C6C"/>
    <w:rsid w:val="000C14D8"/>
    <w:rsid w:val="000C1637"/>
    <w:rsid w:val="000C485C"/>
    <w:rsid w:val="000C54C1"/>
    <w:rsid w:val="000C5C99"/>
    <w:rsid w:val="000C608B"/>
    <w:rsid w:val="000C7152"/>
    <w:rsid w:val="000C7F33"/>
    <w:rsid w:val="000D1193"/>
    <w:rsid w:val="000D122C"/>
    <w:rsid w:val="000D1361"/>
    <w:rsid w:val="000D3B8B"/>
    <w:rsid w:val="000D3FEA"/>
    <w:rsid w:val="000D441C"/>
    <w:rsid w:val="000D4BE7"/>
    <w:rsid w:val="000D4DBB"/>
    <w:rsid w:val="000D624F"/>
    <w:rsid w:val="000D68AA"/>
    <w:rsid w:val="000D72B1"/>
    <w:rsid w:val="000D74F2"/>
    <w:rsid w:val="000E01F9"/>
    <w:rsid w:val="000E0967"/>
    <w:rsid w:val="000E1876"/>
    <w:rsid w:val="000E1CF9"/>
    <w:rsid w:val="000E1DDA"/>
    <w:rsid w:val="000E2083"/>
    <w:rsid w:val="000E48ED"/>
    <w:rsid w:val="000E4F3B"/>
    <w:rsid w:val="000E57E4"/>
    <w:rsid w:val="000E5811"/>
    <w:rsid w:val="000E5B5C"/>
    <w:rsid w:val="000E5E4E"/>
    <w:rsid w:val="000E5E94"/>
    <w:rsid w:val="000E6871"/>
    <w:rsid w:val="000E694D"/>
    <w:rsid w:val="000E6D3E"/>
    <w:rsid w:val="000F015D"/>
    <w:rsid w:val="000F04A5"/>
    <w:rsid w:val="000F1785"/>
    <w:rsid w:val="000F211C"/>
    <w:rsid w:val="000F2200"/>
    <w:rsid w:val="000F2BA6"/>
    <w:rsid w:val="000F38CA"/>
    <w:rsid w:val="000F39E3"/>
    <w:rsid w:val="000F3DBD"/>
    <w:rsid w:val="000F4981"/>
    <w:rsid w:val="000F4A79"/>
    <w:rsid w:val="000F5824"/>
    <w:rsid w:val="000F5A45"/>
    <w:rsid w:val="000F5C1E"/>
    <w:rsid w:val="000F62AB"/>
    <w:rsid w:val="000F6EAE"/>
    <w:rsid w:val="000F72F2"/>
    <w:rsid w:val="000F7972"/>
    <w:rsid w:val="0010020C"/>
    <w:rsid w:val="00101E81"/>
    <w:rsid w:val="0010264C"/>
    <w:rsid w:val="001026FA"/>
    <w:rsid w:val="00104317"/>
    <w:rsid w:val="001044C0"/>
    <w:rsid w:val="001049C7"/>
    <w:rsid w:val="00105AD1"/>
    <w:rsid w:val="001064E2"/>
    <w:rsid w:val="00107310"/>
    <w:rsid w:val="001073DB"/>
    <w:rsid w:val="0010745F"/>
    <w:rsid w:val="00107837"/>
    <w:rsid w:val="00107D89"/>
    <w:rsid w:val="00110C1B"/>
    <w:rsid w:val="00110C59"/>
    <w:rsid w:val="0011138A"/>
    <w:rsid w:val="001131F8"/>
    <w:rsid w:val="0011344D"/>
    <w:rsid w:val="00113600"/>
    <w:rsid w:val="00113A19"/>
    <w:rsid w:val="001144DC"/>
    <w:rsid w:val="0011455F"/>
    <w:rsid w:val="00115FF2"/>
    <w:rsid w:val="001162C1"/>
    <w:rsid w:val="001164A7"/>
    <w:rsid w:val="001171F0"/>
    <w:rsid w:val="001174FA"/>
    <w:rsid w:val="001177DE"/>
    <w:rsid w:val="00117F4D"/>
    <w:rsid w:val="00121541"/>
    <w:rsid w:val="00121BB0"/>
    <w:rsid w:val="0012258D"/>
    <w:rsid w:val="0012275D"/>
    <w:rsid w:val="00123206"/>
    <w:rsid w:val="00123228"/>
    <w:rsid w:val="00123230"/>
    <w:rsid w:val="001240A1"/>
    <w:rsid w:val="001245ED"/>
    <w:rsid w:val="001255F8"/>
    <w:rsid w:val="001259A8"/>
    <w:rsid w:val="001259C0"/>
    <w:rsid w:val="00125B76"/>
    <w:rsid w:val="00125BCB"/>
    <w:rsid w:val="00126FCF"/>
    <w:rsid w:val="00127EBA"/>
    <w:rsid w:val="001308DF"/>
    <w:rsid w:val="001313AA"/>
    <w:rsid w:val="0013148D"/>
    <w:rsid w:val="001318EC"/>
    <w:rsid w:val="00131F5C"/>
    <w:rsid w:val="00132D4D"/>
    <w:rsid w:val="00133C66"/>
    <w:rsid w:val="00133CEB"/>
    <w:rsid w:val="001342D0"/>
    <w:rsid w:val="001357FB"/>
    <w:rsid w:val="00135E45"/>
    <w:rsid w:val="00135F06"/>
    <w:rsid w:val="001362B0"/>
    <w:rsid w:val="001400D4"/>
    <w:rsid w:val="001402E8"/>
    <w:rsid w:val="00140E9C"/>
    <w:rsid w:val="00143736"/>
    <w:rsid w:val="0014374B"/>
    <w:rsid w:val="00144200"/>
    <w:rsid w:val="001456F2"/>
    <w:rsid w:val="00145C86"/>
    <w:rsid w:val="001461BD"/>
    <w:rsid w:val="001504CC"/>
    <w:rsid w:val="001516DA"/>
    <w:rsid w:val="00152A61"/>
    <w:rsid w:val="00153451"/>
    <w:rsid w:val="00153C1F"/>
    <w:rsid w:val="00154CCB"/>
    <w:rsid w:val="00156140"/>
    <w:rsid w:val="001561B7"/>
    <w:rsid w:val="00157C8E"/>
    <w:rsid w:val="00161B6B"/>
    <w:rsid w:val="00161FE4"/>
    <w:rsid w:val="0016204C"/>
    <w:rsid w:val="00162F0E"/>
    <w:rsid w:val="00163CBD"/>
    <w:rsid w:val="001646D9"/>
    <w:rsid w:val="001678E7"/>
    <w:rsid w:val="00170294"/>
    <w:rsid w:val="0017146B"/>
    <w:rsid w:val="00171B74"/>
    <w:rsid w:val="001720C6"/>
    <w:rsid w:val="00173B23"/>
    <w:rsid w:val="001744B8"/>
    <w:rsid w:val="0017559F"/>
    <w:rsid w:val="00175B50"/>
    <w:rsid w:val="001772D3"/>
    <w:rsid w:val="001773D3"/>
    <w:rsid w:val="00177A7B"/>
    <w:rsid w:val="00177D52"/>
    <w:rsid w:val="00177DFD"/>
    <w:rsid w:val="00177E0F"/>
    <w:rsid w:val="00180096"/>
    <w:rsid w:val="0018039E"/>
    <w:rsid w:val="00180559"/>
    <w:rsid w:val="00180F07"/>
    <w:rsid w:val="001812AB"/>
    <w:rsid w:val="0018165E"/>
    <w:rsid w:val="00181A16"/>
    <w:rsid w:val="001823B5"/>
    <w:rsid w:val="00183B1D"/>
    <w:rsid w:val="001843D4"/>
    <w:rsid w:val="0018478A"/>
    <w:rsid w:val="00184CEA"/>
    <w:rsid w:val="00184FE4"/>
    <w:rsid w:val="00186168"/>
    <w:rsid w:val="0018706D"/>
    <w:rsid w:val="00190924"/>
    <w:rsid w:val="00190A48"/>
    <w:rsid w:val="001913FC"/>
    <w:rsid w:val="001918C3"/>
    <w:rsid w:val="001926D3"/>
    <w:rsid w:val="00193351"/>
    <w:rsid w:val="001935CF"/>
    <w:rsid w:val="001939CE"/>
    <w:rsid w:val="00193D58"/>
    <w:rsid w:val="00195EA8"/>
    <w:rsid w:val="00196409"/>
    <w:rsid w:val="001966C0"/>
    <w:rsid w:val="00197051"/>
    <w:rsid w:val="00197475"/>
    <w:rsid w:val="001974AD"/>
    <w:rsid w:val="001A0303"/>
    <w:rsid w:val="001A0731"/>
    <w:rsid w:val="001A074C"/>
    <w:rsid w:val="001A2A45"/>
    <w:rsid w:val="001A34C8"/>
    <w:rsid w:val="001A53EB"/>
    <w:rsid w:val="001A5ACC"/>
    <w:rsid w:val="001A5DB1"/>
    <w:rsid w:val="001A6088"/>
    <w:rsid w:val="001A6813"/>
    <w:rsid w:val="001A6905"/>
    <w:rsid w:val="001B1015"/>
    <w:rsid w:val="001B1569"/>
    <w:rsid w:val="001B15E2"/>
    <w:rsid w:val="001B17EC"/>
    <w:rsid w:val="001B1A80"/>
    <w:rsid w:val="001B24BD"/>
    <w:rsid w:val="001B2B16"/>
    <w:rsid w:val="001B497D"/>
    <w:rsid w:val="001B4B45"/>
    <w:rsid w:val="001B502E"/>
    <w:rsid w:val="001B50DD"/>
    <w:rsid w:val="001B600B"/>
    <w:rsid w:val="001B635A"/>
    <w:rsid w:val="001B7E5C"/>
    <w:rsid w:val="001C0546"/>
    <w:rsid w:val="001C06BE"/>
    <w:rsid w:val="001C1D59"/>
    <w:rsid w:val="001C1E71"/>
    <w:rsid w:val="001C2617"/>
    <w:rsid w:val="001C3CF4"/>
    <w:rsid w:val="001C3D8C"/>
    <w:rsid w:val="001C3EA5"/>
    <w:rsid w:val="001C5F2B"/>
    <w:rsid w:val="001C63BE"/>
    <w:rsid w:val="001C658D"/>
    <w:rsid w:val="001C7BDB"/>
    <w:rsid w:val="001C7CA7"/>
    <w:rsid w:val="001D1024"/>
    <w:rsid w:val="001D1731"/>
    <w:rsid w:val="001D1DD9"/>
    <w:rsid w:val="001D1F70"/>
    <w:rsid w:val="001D2329"/>
    <w:rsid w:val="001D2BB0"/>
    <w:rsid w:val="001D2D65"/>
    <w:rsid w:val="001D3395"/>
    <w:rsid w:val="001D33E9"/>
    <w:rsid w:val="001D44F1"/>
    <w:rsid w:val="001D49D0"/>
    <w:rsid w:val="001D4F04"/>
    <w:rsid w:val="001D50A2"/>
    <w:rsid w:val="001D5368"/>
    <w:rsid w:val="001D599E"/>
    <w:rsid w:val="001D685D"/>
    <w:rsid w:val="001D6A79"/>
    <w:rsid w:val="001D7E9D"/>
    <w:rsid w:val="001E098B"/>
    <w:rsid w:val="001E0A00"/>
    <w:rsid w:val="001E0AF4"/>
    <w:rsid w:val="001E10A5"/>
    <w:rsid w:val="001E12BB"/>
    <w:rsid w:val="001E1353"/>
    <w:rsid w:val="001E178F"/>
    <w:rsid w:val="001E1C45"/>
    <w:rsid w:val="001E3100"/>
    <w:rsid w:val="001E4456"/>
    <w:rsid w:val="001E47BC"/>
    <w:rsid w:val="001E4B87"/>
    <w:rsid w:val="001E4F4A"/>
    <w:rsid w:val="001E5347"/>
    <w:rsid w:val="001E537F"/>
    <w:rsid w:val="001E53C1"/>
    <w:rsid w:val="001E6163"/>
    <w:rsid w:val="001E648B"/>
    <w:rsid w:val="001E6C5A"/>
    <w:rsid w:val="001E6E92"/>
    <w:rsid w:val="001F0A88"/>
    <w:rsid w:val="001F0D98"/>
    <w:rsid w:val="001F22EA"/>
    <w:rsid w:val="001F2F24"/>
    <w:rsid w:val="001F2FAD"/>
    <w:rsid w:val="001F44AF"/>
    <w:rsid w:val="001F508E"/>
    <w:rsid w:val="001F5FB5"/>
    <w:rsid w:val="001F6ECF"/>
    <w:rsid w:val="001F70EB"/>
    <w:rsid w:val="001F727D"/>
    <w:rsid w:val="001F771B"/>
    <w:rsid w:val="0020033A"/>
    <w:rsid w:val="00200C1B"/>
    <w:rsid w:val="002017D0"/>
    <w:rsid w:val="00201E97"/>
    <w:rsid w:val="00202306"/>
    <w:rsid w:val="002026DB"/>
    <w:rsid w:val="002036F1"/>
    <w:rsid w:val="00203954"/>
    <w:rsid w:val="00206D30"/>
    <w:rsid w:val="00206E97"/>
    <w:rsid w:val="002101BF"/>
    <w:rsid w:val="0021072D"/>
    <w:rsid w:val="00211C58"/>
    <w:rsid w:val="00211FE9"/>
    <w:rsid w:val="0021272A"/>
    <w:rsid w:val="00212891"/>
    <w:rsid w:val="00212ACF"/>
    <w:rsid w:val="00212CAF"/>
    <w:rsid w:val="00213196"/>
    <w:rsid w:val="00213499"/>
    <w:rsid w:val="0021392E"/>
    <w:rsid w:val="00214701"/>
    <w:rsid w:val="00214D0D"/>
    <w:rsid w:val="00215DE9"/>
    <w:rsid w:val="00215F84"/>
    <w:rsid w:val="00216770"/>
    <w:rsid w:val="00217316"/>
    <w:rsid w:val="002178C3"/>
    <w:rsid w:val="00221BF5"/>
    <w:rsid w:val="00221F1B"/>
    <w:rsid w:val="00223176"/>
    <w:rsid w:val="002244F5"/>
    <w:rsid w:val="002246CF"/>
    <w:rsid w:val="00225E0C"/>
    <w:rsid w:val="00225EA1"/>
    <w:rsid w:val="00226143"/>
    <w:rsid w:val="00226268"/>
    <w:rsid w:val="00227086"/>
    <w:rsid w:val="0022735E"/>
    <w:rsid w:val="002276C5"/>
    <w:rsid w:val="00230C0D"/>
    <w:rsid w:val="00230C54"/>
    <w:rsid w:val="00231604"/>
    <w:rsid w:val="00232208"/>
    <w:rsid w:val="00232316"/>
    <w:rsid w:val="002328AB"/>
    <w:rsid w:val="002339E0"/>
    <w:rsid w:val="00234D07"/>
    <w:rsid w:val="002353AB"/>
    <w:rsid w:val="00235D70"/>
    <w:rsid w:val="00235F28"/>
    <w:rsid w:val="00236526"/>
    <w:rsid w:val="0023664E"/>
    <w:rsid w:val="002376D1"/>
    <w:rsid w:val="00240A67"/>
    <w:rsid w:val="00243635"/>
    <w:rsid w:val="00243897"/>
    <w:rsid w:val="002439A5"/>
    <w:rsid w:val="00243A09"/>
    <w:rsid w:val="00243D96"/>
    <w:rsid w:val="002451E9"/>
    <w:rsid w:val="002453B0"/>
    <w:rsid w:val="002458A6"/>
    <w:rsid w:val="002466E6"/>
    <w:rsid w:val="00247D0D"/>
    <w:rsid w:val="002504E8"/>
    <w:rsid w:val="00250CB4"/>
    <w:rsid w:val="0025122B"/>
    <w:rsid w:val="002520DE"/>
    <w:rsid w:val="00252BDC"/>
    <w:rsid w:val="00252E5E"/>
    <w:rsid w:val="002535F7"/>
    <w:rsid w:val="00253A88"/>
    <w:rsid w:val="0025464E"/>
    <w:rsid w:val="00254A05"/>
    <w:rsid w:val="00254CCB"/>
    <w:rsid w:val="00254D07"/>
    <w:rsid w:val="00254E29"/>
    <w:rsid w:val="00255FDC"/>
    <w:rsid w:val="0025638A"/>
    <w:rsid w:val="002565AB"/>
    <w:rsid w:val="00256DDC"/>
    <w:rsid w:val="00256E9F"/>
    <w:rsid w:val="00257583"/>
    <w:rsid w:val="00257704"/>
    <w:rsid w:val="00257BEB"/>
    <w:rsid w:val="00260335"/>
    <w:rsid w:val="002603D2"/>
    <w:rsid w:val="0026097F"/>
    <w:rsid w:val="00261B7D"/>
    <w:rsid w:val="00263259"/>
    <w:rsid w:val="00263864"/>
    <w:rsid w:val="0026451E"/>
    <w:rsid w:val="00265340"/>
    <w:rsid w:val="00265BC3"/>
    <w:rsid w:val="00265C19"/>
    <w:rsid w:val="002661F4"/>
    <w:rsid w:val="00267550"/>
    <w:rsid w:val="00270327"/>
    <w:rsid w:val="00270DCC"/>
    <w:rsid w:val="0027177F"/>
    <w:rsid w:val="0027229E"/>
    <w:rsid w:val="00272654"/>
    <w:rsid w:val="00274029"/>
    <w:rsid w:val="002755AF"/>
    <w:rsid w:val="00275774"/>
    <w:rsid w:val="0027625F"/>
    <w:rsid w:val="00276F16"/>
    <w:rsid w:val="002774B7"/>
    <w:rsid w:val="00277F18"/>
    <w:rsid w:val="00280323"/>
    <w:rsid w:val="002805F6"/>
    <w:rsid w:val="00280A39"/>
    <w:rsid w:val="00280CFA"/>
    <w:rsid w:val="002812F1"/>
    <w:rsid w:val="0028144E"/>
    <w:rsid w:val="002822B9"/>
    <w:rsid w:val="0028243D"/>
    <w:rsid w:val="0028272E"/>
    <w:rsid w:val="00282EBE"/>
    <w:rsid w:val="002833AB"/>
    <w:rsid w:val="0028386D"/>
    <w:rsid w:val="00283913"/>
    <w:rsid w:val="0028398E"/>
    <w:rsid w:val="002841A4"/>
    <w:rsid w:val="002849AE"/>
    <w:rsid w:val="00284AEC"/>
    <w:rsid w:val="00285C09"/>
    <w:rsid w:val="0028628B"/>
    <w:rsid w:val="0028666A"/>
    <w:rsid w:val="00286880"/>
    <w:rsid w:val="00287A97"/>
    <w:rsid w:val="00287D6C"/>
    <w:rsid w:val="00287DFC"/>
    <w:rsid w:val="0029025E"/>
    <w:rsid w:val="00290856"/>
    <w:rsid w:val="00290E3F"/>
    <w:rsid w:val="00291F04"/>
    <w:rsid w:val="00292825"/>
    <w:rsid w:val="00293728"/>
    <w:rsid w:val="00295FDC"/>
    <w:rsid w:val="00296398"/>
    <w:rsid w:val="0029646A"/>
    <w:rsid w:val="00296C40"/>
    <w:rsid w:val="002A1046"/>
    <w:rsid w:val="002A1161"/>
    <w:rsid w:val="002A1B92"/>
    <w:rsid w:val="002A3E0C"/>
    <w:rsid w:val="002A49F2"/>
    <w:rsid w:val="002A5187"/>
    <w:rsid w:val="002A588E"/>
    <w:rsid w:val="002A5E0B"/>
    <w:rsid w:val="002A5E9A"/>
    <w:rsid w:val="002A6C9F"/>
    <w:rsid w:val="002A704D"/>
    <w:rsid w:val="002A73C1"/>
    <w:rsid w:val="002A7D13"/>
    <w:rsid w:val="002A7E7A"/>
    <w:rsid w:val="002B0522"/>
    <w:rsid w:val="002B0713"/>
    <w:rsid w:val="002B1002"/>
    <w:rsid w:val="002B11E2"/>
    <w:rsid w:val="002B167F"/>
    <w:rsid w:val="002B1D5F"/>
    <w:rsid w:val="002B2A05"/>
    <w:rsid w:val="002B2C52"/>
    <w:rsid w:val="002B3530"/>
    <w:rsid w:val="002B3636"/>
    <w:rsid w:val="002B3812"/>
    <w:rsid w:val="002B3C8D"/>
    <w:rsid w:val="002B409E"/>
    <w:rsid w:val="002B40A9"/>
    <w:rsid w:val="002B47D4"/>
    <w:rsid w:val="002B5C7C"/>
    <w:rsid w:val="002B5FC0"/>
    <w:rsid w:val="002B6504"/>
    <w:rsid w:val="002B7A6D"/>
    <w:rsid w:val="002C0405"/>
    <w:rsid w:val="002C0890"/>
    <w:rsid w:val="002C0E7E"/>
    <w:rsid w:val="002C1A5A"/>
    <w:rsid w:val="002C2408"/>
    <w:rsid w:val="002C3934"/>
    <w:rsid w:val="002C3A6C"/>
    <w:rsid w:val="002C3FC2"/>
    <w:rsid w:val="002C4374"/>
    <w:rsid w:val="002C560F"/>
    <w:rsid w:val="002C69BC"/>
    <w:rsid w:val="002C6B32"/>
    <w:rsid w:val="002D0BA4"/>
    <w:rsid w:val="002D0CEE"/>
    <w:rsid w:val="002D26DE"/>
    <w:rsid w:val="002D4589"/>
    <w:rsid w:val="002D45C7"/>
    <w:rsid w:val="002D7ED4"/>
    <w:rsid w:val="002E07D4"/>
    <w:rsid w:val="002E1116"/>
    <w:rsid w:val="002E191A"/>
    <w:rsid w:val="002E1CB4"/>
    <w:rsid w:val="002E1D87"/>
    <w:rsid w:val="002E22E3"/>
    <w:rsid w:val="002E2863"/>
    <w:rsid w:val="002E28F5"/>
    <w:rsid w:val="002E33F5"/>
    <w:rsid w:val="002E3F13"/>
    <w:rsid w:val="002E3FA4"/>
    <w:rsid w:val="002E4936"/>
    <w:rsid w:val="002E4B5F"/>
    <w:rsid w:val="002E4F27"/>
    <w:rsid w:val="002E65F1"/>
    <w:rsid w:val="002E6A01"/>
    <w:rsid w:val="002E7775"/>
    <w:rsid w:val="002F0147"/>
    <w:rsid w:val="002F079D"/>
    <w:rsid w:val="002F0880"/>
    <w:rsid w:val="002F0C79"/>
    <w:rsid w:val="002F0F80"/>
    <w:rsid w:val="002F2617"/>
    <w:rsid w:val="002F2849"/>
    <w:rsid w:val="002F4432"/>
    <w:rsid w:val="002F4547"/>
    <w:rsid w:val="002F45FA"/>
    <w:rsid w:val="002F4623"/>
    <w:rsid w:val="002F467B"/>
    <w:rsid w:val="002F4885"/>
    <w:rsid w:val="002F4BE0"/>
    <w:rsid w:val="002F558C"/>
    <w:rsid w:val="002F5816"/>
    <w:rsid w:val="002F6F15"/>
    <w:rsid w:val="002F704D"/>
    <w:rsid w:val="002F7E60"/>
    <w:rsid w:val="00300305"/>
    <w:rsid w:val="00301F7D"/>
    <w:rsid w:val="00302D4E"/>
    <w:rsid w:val="00302E01"/>
    <w:rsid w:val="00303431"/>
    <w:rsid w:val="00303821"/>
    <w:rsid w:val="003039D3"/>
    <w:rsid w:val="00303F08"/>
    <w:rsid w:val="003047FF"/>
    <w:rsid w:val="0030541A"/>
    <w:rsid w:val="003054B7"/>
    <w:rsid w:val="0030591B"/>
    <w:rsid w:val="003059B8"/>
    <w:rsid w:val="00305A3C"/>
    <w:rsid w:val="00305A51"/>
    <w:rsid w:val="003070EA"/>
    <w:rsid w:val="0031154C"/>
    <w:rsid w:val="00311CC3"/>
    <w:rsid w:val="00311D1A"/>
    <w:rsid w:val="00311D2F"/>
    <w:rsid w:val="00311F09"/>
    <w:rsid w:val="003121F5"/>
    <w:rsid w:val="00312236"/>
    <w:rsid w:val="003123A7"/>
    <w:rsid w:val="00312C1B"/>
    <w:rsid w:val="00312E34"/>
    <w:rsid w:val="003130F5"/>
    <w:rsid w:val="00313700"/>
    <w:rsid w:val="00313BC0"/>
    <w:rsid w:val="00314303"/>
    <w:rsid w:val="00314F7C"/>
    <w:rsid w:val="00315875"/>
    <w:rsid w:val="00315C83"/>
    <w:rsid w:val="00315F8B"/>
    <w:rsid w:val="003167C2"/>
    <w:rsid w:val="003174A3"/>
    <w:rsid w:val="00317BD1"/>
    <w:rsid w:val="0032021A"/>
    <w:rsid w:val="00321916"/>
    <w:rsid w:val="00322AAF"/>
    <w:rsid w:val="00322FF3"/>
    <w:rsid w:val="003234DC"/>
    <w:rsid w:val="00323757"/>
    <w:rsid w:val="00323B9F"/>
    <w:rsid w:val="003243F5"/>
    <w:rsid w:val="003244DB"/>
    <w:rsid w:val="00324A9F"/>
    <w:rsid w:val="00325080"/>
    <w:rsid w:val="00325C51"/>
    <w:rsid w:val="0032674E"/>
    <w:rsid w:val="00326957"/>
    <w:rsid w:val="00326CD6"/>
    <w:rsid w:val="00327889"/>
    <w:rsid w:val="00327E72"/>
    <w:rsid w:val="00330566"/>
    <w:rsid w:val="0033088D"/>
    <w:rsid w:val="0033182F"/>
    <w:rsid w:val="003318BA"/>
    <w:rsid w:val="00331C15"/>
    <w:rsid w:val="003327D8"/>
    <w:rsid w:val="00333270"/>
    <w:rsid w:val="00334364"/>
    <w:rsid w:val="0033578B"/>
    <w:rsid w:val="00336EBB"/>
    <w:rsid w:val="00337119"/>
    <w:rsid w:val="0033765C"/>
    <w:rsid w:val="00337E2C"/>
    <w:rsid w:val="00337F21"/>
    <w:rsid w:val="003407DB"/>
    <w:rsid w:val="00340BA2"/>
    <w:rsid w:val="00341BD0"/>
    <w:rsid w:val="003435AF"/>
    <w:rsid w:val="00343B15"/>
    <w:rsid w:val="00343D91"/>
    <w:rsid w:val="003440AA"/>
    <w:rsid w:val="00344189"/>
    <w:rsid w:val="003443EF"/>
    <w:rsid w:val="003447FC"/>
    <w:rsid w:val="00344B96"/>
    <w:rsid w:val="00345164"/>
    <w:rsid w:val="00346FF5"/>
    <w:rsid w:val="003475EF"/>
    <w:rsid w:val="00350525"/>
    <w:rsid w:val="0035170A"/>
    <w:rsid w:val="00353281"/>
    <w:rsid w:val="003549AB"/>
    <w:rsid w:val="0035523B"/>
    <w:rsid w:val="00355B1B"/>
    <w:rsid w:val="0035630A"/>
    <w:rsid w:val="0035649E"/>
    <w:rsid w:val="003567C4"/>
    <w:rsid w:val="00360EE6"/>
    <w:rsid w:val="00361A55"/>
    <w:rsid w:val="00361B7F"/>
    <w:rsid w:val="00362EF9"/>
    <w:rsid w:val="00362FF6"/>
    <w:rsid w:val="0036362F"/>
    <w:rsid w:val="0036483B"/>
    <w:rsid w:val="0036485A"/>
    <w:rsid w:val="00366187"/>
    <w:rsid w:val="00366C28"/>
    <w:rsid w:val="003670E5"/>
    <w:rsid w:val="00367F81"/>
    <w:rsid w:val="00371232"/>
    <w:rsid w:val="00371A15"/>
    <w:rsid w:val="00371E90"/>
    <w:rsid w:val="00371FBC"/>
    <w:rsid w:val="00372667"/>
    <w:rsid w:val="00372A69"/>
    <w:rsid w:val="0037322F"/>
    <w:rsid w:val="00375232"/>
    <w:rsid w:val="00375D34"/>
    <w:rsid w:val="00377ECF"/>
    <w:rsid w:val="003802F1"/>
    <w:rsid w:val="003807F5"/>
    <w:rsid w:val="0038087F"/>
    <w:rsid w:val="00380ED1"/>
    <w:rsid w:val="0038100C"/>
    <w:rsid w:val="00381644"/>
    <w:rsid w:val="00381B19"/>
    <w:rsid w:val="00381B43"/>
    <w:rsid w:val="003824E0"/>
    <w:rsid w:val="00382B93"/>
    <w:rsid w:val="00382DD9"/>
    <w:rsid w:val="00382E79"/>
    <w:rsid w:val="0038330A"/>
    <w:rsid w:val="003833EF"/>
    <w:rsid w:val="00384D7E"/>
    <w:rsid w:val="00384F13"/>
    <w:rsid w:val="0038530D"/>
    <w:rsid w:val="00385431"/>
    <w:rsid w:val="00385D47"/>
    <w:rsid w:val="00386096"/>
    <w:rsid w:val="00386116"/>
    <w:rsid w:val="00387046"/>
    <w:rsid w:val="00387BC0"/>
    <w:rsid w:val="00390BC1"/>
    <w:rsid w:val="00390CC3"/>
    <w:rsid w:val="003914E1"/>
    <w:rsid w:val="00391C3A"/>
    <w:rsid w:val="00392486"/>
    <w:rsid w:val="00392A96"/>
    <w:rsid w:val="00393D90"/>
    <w:rsid w:val="00394832"/>
    <w:rsid w:val="00394C1D"/>
    <w:rsid w:val="00394F8E"/>
    <w:rsid w:val="003955A4"/>
    <w:rsid w:val="003959B9"/>
    <w:rsid w:val="00395AF2"/>
    <w:rsid w:val="00395C20"/>
    <w:rsid w:val="003960D4"/>
    <w:rsid w:val="003967F2"/>
    <w:rsid w:val="0039733D"/>
    <w:rsid w:val="0039741F"/>
    <w:rsid w:val="003975BA"/>
    <w:rsid w:val="003976CF"/>
    <w:rsid w:val="00397D73"/>
    <w:rsid w:val="003A003A"/>
    <w:rsid w:val="003A0462"/>
    <w:rsid w:val="003A0B7D"/>
    <w:rsid w:val="003A0CE3"/>
    <w:rsid w:val="003A0F68"/>
    <w:rsid w:val="003A10BE"/>
    <w:rsid w:val="003A11B3"/>
    <w:rsid w:val="003A1854"/>
    <w:rsid w:val="003A19DE"/>
    <w:rsid w:val="003A2252"/>
    <w:rsid w:val="003A2B91"/>
    <w:rsid w:val="003A367B"/>
    <w:rsid w:val="003A37A3"/>
    <w:rsid w:val="003A3E72"/>
    <w:rsid w:val="003A4851"/>
    <w:rsid w:val="003A4DE9"/>
    <w:rsid w:val="003A657B"/>
    <w:rsid w:val="003A6785"/>
    <w:rsid w:val="003A6B99"/>
    <w:rsid w:val="003A750D"/>
    <w:rsid w:val="003A7881"/>
    <w:rsid w:val="003A7D98"/>
    <w:rsid w:val="003B0044"/>
    <w:rsid w:val="003B0359"/>
    <w:rsid w:val="003B03FE"/>
    <w:rsid w:val="003B1E12"/>
    <w:rsid w:val="003B324A"/>
    <w:rsid w:val="003B4281"/>
    <w:rsid w:val="003B48C6"/>
    <w:rsid w:val="003B5600"/>
    <w:rsid w:val="003B583C"/>
    <w:rsid w:val="003B6D20"/>
    <w:rsid w:val="003B6DD2"/>
    <w:rsid w:val="003B7AF1"/>
    <w:rsid w:val="003C0A75"/>
    <w:rsid w:val="003C0CE2"/>
    <w:rsid w:val="003C0E2C"/>
    <w:rsid w:val="003C0E3A"/>
    <w:rsid w:val="003C17B2"/>
    <w:rsid w:val="003C273D"/>
    <w:rsid w:val="003C2992"/>
    <w:rsid w:val="003C306A"/>
    <w:rsid w:val="003C393B"/>
    <w:rsid w:val="003C40F6"/>
    <w:rsid w:val="003C45DB"/>
    <w:rsid w:val="003C5310"/>
    <w:rsid w:val="003D042E"/>
    <w:rsid w:val="003D0481"/>
    <w:rsid w:val="003D0693"/>
    <w:rsid w:val="003D0D91"/>
    <w:rsid w:val="003D177F"/>
    <w:rsid w:val="003D1B1D"/>
    <w:rsid w:val="003D1B92"/>
    <w:rsid w:val="003D1B97"/>
    <w:rsid w:val="003D2B5E"/>
    <w:rsid w:val="003D2F82"/>
    <w:rsid w:val="003D38E0"/>
    <w:rsid w:val="003D4900"/>
    <w:rsid w:val="003D4ED8"/>
    <w:rsid w:val="003D6169"/>
    <w:rsid w:val="003D6247"/>
    <w:rsid w:val="003D68FE"/>
    <w:rsid w:val="003D6CFE"/>
    <w:rsid w:val="003D726D"/>
    <w:rsid w:val="003D7394"/>
    <w:rsid w:val="003D78BF"/>
    <w:rsid w:val="003D7E14"/>
    <w:rsid w:val="003E13A2"/>
    <w:rsid w:val="003E1810"/>
    <w:rsid w:val="003E1CB1"/>
    <w:rsid w:val="003E25AF"/>
    <w:rsid w:val="003E28AF"/>
    <w:rsid w:val="003E4318"/>
    <w:rsid w:val="003E5247"/>
    <w:rsid w:val="003F0063"/>
    <w:rsid w:val="003F03AD"/>
    <w:rsid w:val="003F0B7B"/>
    <w:rsid w:val="003F17A3"/>
    <w:rsid w:val="003F1DD2"/>
    <w:rsid w:val="003F1ED0"/>
    <w:rsid w:val="003F2621"/>
    <w:rsid w:val="003F47DF"/>
    <w:rsid w:val="003F50E8"/>
    <w:rsid w:val="003F52A4"/>
    <w:rsid w:val="003F5379"/>
    <w:rsid w:val="003F5A44"/>
    <w:rsid w:val="003F5EB9"/>
    <w:rsid w:val="003F5F0D"/>
    <w:rsid w:val="003F611B"/>
    <w:rsid w:val="003F68B4"/>
    <w:rsid w:val="003F77EE"/>
    <w:rsid w:val="003F7862"/>
    <w:rsid w:val="00400E6C"/>
    <w:rsid w:val="00402CD1"/>
    <w:rsid w:val="0040328A"/>
    <w:rsid w:val="004035DD"/>
    <w:rsid w:val="00403788"/>
    <w:rsid w:val="00403BB3"/>
    <w:rsid w:val="00403D86"/>
    <w:rsid w:val="004041E6"/>
    <w:rsid w:val="00404D48"/>
    <w:rsid w:val="00405917"/>
    <w:rsid w:val="00406039"/>
    <w:rsid w:val="00407136"/>
    <w:rsid w:val="0041061D"/>
    <w:rsid w:val="00410F05"/>
    <w:rsid w:val="00411159"/>
    <w:rsid w:val="0041134D"/>
    <w:rsid w:val="004115B1"/>
    <w:rsid w:val="00413885"/>
    <w:rsid w:val="00414038"/>
    <w:rsid w:val="0041465F"/>
    <w:rsid w:val="00414677"/>
    <w:rsid w:val="00414A23"/>
    <w:rsid w:val="00416909"/>
    <w:rsid w:val="00417473"/>
    <w:rsid w:val="004200DB"/>
    <w:rsid w:val="0042031D"/>
    <w:rsid w:val="00421E0F"/>
    <w:rsid w:val="0042207C"/>
    <w:rsid w:val="00422A1D"/>
    <w:rsid w:val="00422AA4"/>
    <w:rsid w:val="004240E1"/>
    <w:rsid w:val="00424771"/>
    <w:rsid w:val="004247D1"/>
    <w:rsid w:val="00424D83"/>
    <w:rsid w:val="0042690C"/>
    <w:rsid w:val="00426AB3"/>
    <w:rsid w:val="00426E14"/>
    <w:rsid w:val="00427EE7"/>
    <w:rsid w:val="00430409"/>
    <w:rsid w:val="00430632"/>
    <w:rsid w:val="00430A98"/>
    <w:rsid w:val="00431C03"/>
    <w:rsid w:val="004340EA"/>
    <w:rsid w:val="00434136"/>
    <w:rsid w:val="00434194"/>
    <w:rsid w:val="004343B1"/>
    <w:rsid w:val="004346F3"/>
    <w:rsid w:val="00434BF7"/>
    <w:rsid w:val="00434F33"/>
    <w:rsid w:val="0043554F"/>
    <w:rsid w:val="00435741"/>
    <w:rsid w:val="00436349"/>
    <w:rsid w:val="00436ADB"/>
    <w:rsid w:val="00436C12"/>
    <w:rsid w:val="0043746E"/>
    <w:rsid w:val="00440005"/>
    <w:rsid w:val="0044101F"/>
    <w:rsid w:val="0044274F"/>
    <w:rsid w:val="00443178"/>
    <w:rsid w:val="004435D3"/>
    <w:rsid w:val="00444CF9"/>
    <w:rsid w:val="00444F42"/>
    <w:rsid w:val="00445D3C"/>
    <w:rsid w:val="0044610C"/>
    <w:rsid w:val="0044660E"/>
    <w:rsid w:val="00447380"/>
    <w:rsid w:val="004475F1"/>
    <w:rsid w:val="004505A6"/>
    <w:rsid w:val="004508C9"/>
    <w:rsid w:val="0045090B"/>
    <w:rsid w:val="004509F8"/>
    <w:rsid w:val="00451AC7"/>
    <w:rsid w:val="00452946"/>
    <w:rsid w:val="00452BF7"/>
    <w:rsid w:val="0045326F"/>
    <w:rsid w:val="00453744"/>
    <w:rsid w:val="00453CB4"/>
    <w:rsid w:val="00453DE5"/>
    <w:rsid w:val="00453FBD"/>
    <w:rsid w:val="004541A5"/>
    <w:rsid w:val="0045425D"/>
    <w:rsid w:val="00454FDD"/>
    <w:rsid w:val="00455B32"/>
    <w:rsid w:val="004561F7"/>
    <w:rsid w:val="00456D06"/>
    <w:rsid w:val="004572F2"/>
    <w:rsid w:val="0046017C"/>
    <w:rsid w:val="004605EA"/>
    <w:rsid w:val="00460F83"/>
    <w:rsid w:val="00461863"/>
    <w:rsid w:val="00462CD1"/>
    <w:rsid w:val="0046464A"/>
    <w:rsid w:val="004647E8"/>
    <w:rsid w:val="00464EE4"/>
    <w:rsid w:val="004660F3"/>
    <w:rsid w:val="004672E1"/>
    <w:rsid w:val="00467E48"/>
    <w:rsid w:val="00470E80"/>
    <w:rsid w:val="00471D05"/>
    <w:rsid w:val="00472036"/>
    <w:rsid w:val="00472D1F"/>
    <w:rsid w:val="00473530"/>
    <w:rsid w:val="004742AA"/>
    <w:rsid w:val="004744E9"/>
    <w:rsid w:val="00474A8F"/>
    <w:rsid w:val="00475C19"/>
    <w:rsid w:val="00476138"/>
    <w:rsid w:val="00476C5C"/>
    <w:rsid w:val="0047712E"/>
    <w:rsid w:val="00477181"/>
    <w:rsid w:val="00477D68"/>
    <w:rsid w:val="004816F4"/>
    <w:rsid w:val="00481BFC"/>
    <w:rsid w:val="00481CA3"/>
    <w:rsid w:val="00482295"/>
    <w:rsid w:val="0048234B"/>
    <w:rsid w:val="004828B1"/>
    <w:rsid w:val="004834A2"/>
    <w:rsid w:val="00483EFD"/>
    <w:rsid w:val="004845EF"/>
    <w:rsid w:val="00484D65"/>
    <w:rsid w:val="00485422"/>
    <w:rsid w:val="00485E63"/>
    <w:rsid w:val="00486281"/>
    <w:rsid w:val="00486E17"/>
    <w:rsid w:val="0048738D"/>
    <w:rsid w:val="004878DC"/>
    <w:rsid w:val="00487AF5"/>
    <w:rsid w:val="00487B4C"/>
    <w:rsid w:val="00487D14"/>
    <w:rsid w:val="00490C68"/>
    <w:rsid w:val="0049103E"/>
    <w:rsid w:val="00491632"/>
    <w:rsid w:val="00491648"/>
    <w:rsid w:val="004916C7"/>
    <w:rsid w:val="0049229A"/>
    <w:rsid w:val="00492629"/>
    <w:rsid w:val="00493337"/>
    <w:rsid w:val="004936B8"/>
    <w:rsid w:val="00493985"/>
    <w:rsid w:val="00493B97"/>
    <w:rsid w:val="00494241"/>
    <w:rsid w:val="0049430A"/>
    <w:rsid w:val="004951ED"/>
    <w:rsid w:val="004952BF"/>
    <w:rsid w:val="0049563C"/>
    <w:rsid w:val="00496FC3"/>
    <w:rsid w:val="004979B3"/>
    <w:rsid w:val="004A0EA9"/>
    <w:rsid w:val="004A125E"/>
    <w:rsid w:val="004A17F3"/>
    <w:rsid w:val="004A262B"/>
    <w:rsid w:val="004A2669"/>
    <w:rsid w:val="004A27FA"/>
    <w:rsid w:val="004A2966"/>
    <w:rsid w:val="004A32EB"/>
    <w:rsid w:val="004A3D53"/>
    <w:rsid w:val="004A3DCC"/>
    <w:rsid w:val="004A4228"/>
    <w:rsid w:val="004A48F5"/>
    <w:rsid w:val="004A4A60"/>
    <w:rsid w:val="004A760A"/>
    <w:rsid w:val="004A796B"/>
    <w:rsid w:val="004B0360"/>
    <w:rsid w:val="004B0B47"/>
    <w:rsid w:val="004B15C4"/>
    <w:rsid w:val="004B213F"/>
    <w:rsid w:val="004B23CE"/>
    <w:rsid w:val="004B3342"/>
    <w:rsid w:val="004B3921"/>
    <w:rsid w:val="004B407E"/>
    <w:rsid w:val="004B4A86"/>
    <w:rsid w:val="004B57F5"/>
    <w:rsid w:val="004B59A8"/>
    <w:rsid w:val="004B6152"/>
    <w:rsid w:val="004B67CF"/>
    <w:rsid w:val="004B6CFF"/>
    <w:rsid w:val="004B6E6B"/>
    <w:rsid w:val="004B7CBF"/>
    <w:rsid w:val="004C0409"/>
    <w:rsid w:val="004C2BB2"/>
    <w:rsid w:val="004C3610"/>
    <w:rsid w:val="004C37FF"/>
    <w:rsid w:val="004C3E2B"/>
    <w:rsid w:val="004C4113"/>
    <w:rsid w:val="004C440E"/>
    <w:rsid w:val="004C4DC1"/>
    <w:rsid w:val="004C527F"/>
    <w:rsid w:val="004C56CE"/>
    <w:rsid w:val="004C5964"/>
    <w:rsid w:val="004C5B6F"/>
    <w:rsid w:val="004C701F"/>
    <w:rsid w:val="004C7790"/>
    <w:rsid w:val="004D0F71"/>
    <w:rsid w:val="004D0FC9"/>
    <w:rsid w:val="004D122A"/>
    <w:rsid w:val="004D1C7C"/>
    <w:rsid w:val="004D2E59"/>
    <w:rsid w:val="004D3291"/>
    <w:rsid w:val="004D432E"/>
    <w:rsid w:val="004D4442"/>
    <w:rsid w:val="004D6458"/>
    <w:rsid w:val="004D6B92"/>
    <w:rsid w:val="004D6C36"/>
    <w:rsid w:val="004D77A6"/>
    <w:rsid w:val="004E0368"/>
    <w:rsid w:val="004E075F"/>
    <w:rsid w:val="004E108A"/>
    <w:rsid w:val="004E1E5D"/>
    <w:rsid w:val="004E2A78"/>
    <w:rsid w:val="004E2CD8"/>
    <w:rsid w:val="004E4535"/>
    <w:rsid w:val="004E47F9"/>
    <w:rsid w:val="004E49DE"/>
    <w:rsid w:val="004E4E41"/>
    <w:rsid w:val="004E4E8D"/>
    <w:rsid w:val="004E50C3"/>
    <w:rsid w:val="004E67AC"/>
    <w:rsid w:val="004E72AB"/>
    <w:rsid w:val="004F00CA"/>
    <w:rsid w:val="004F17CB"/>
    <w:rsid w:val="004F2151"/>
    <w:rsid w:val="004F330C"/>
    <w:rsid w:val="004F3DCC"/>
    <w:rsid w:val="004F40BF"/>
    <w:rsid w:val="004F420F"/>
    <w:rsid w:val="004F506E"/>
    <w:rsid w:val="004F5CEF"/>
    <w:rsid w:val="004F5D3B"/>
    <w:rsid w:val="004F7F87"/>
    <w:rsid w:val="00503913"/>
    <w:rsid w:val="00505625"/>
    <w:rsid w:val="0050586A"/>
    <w:rsid w:val="00505A65"/>
    <w:rsid w:val="005060AF"/>
    <w:rsid w:val="0050694E"/>
    <w:rsid w:val="00506A63"/>
    <w:rsid w:val="00507050"/>
    <w:rsid w:val="00507D08"/>
    <w:rsid w:val="00510202"/>
    <w:rsid w:val="00510403"/>
    <w:rsid w:val="0051095A"/>
    <w:rsid w:val="00511929"/>
    <w:rsid w:val="00511CC3"/>
    <w:rsid w:val="005133F3"/>
    <w:rsid w:val="00513537"/>
    <w:rsid w:val="00513B3C"/>
    <w:rsid w:val="00513E03"/>
    <w:rsid w:val="00513E39"/>
    <w:rsid w:val="00513E46"/>
    <w:rsid w:val="00514AB8"/>
    <w:rsid w:val="005155C1"/>
    <w:rsid w:val="00516A9F"/>
    <w:rsid w:val="005174B9"/>
    <w:rsid w:val="005176E6"/>
    <w:rsid w:val="00521E1C"/>
    <w:rsid w:val="005221EE"/>
    <w:rsid w:val="00522E89"/>
    <w:rsid w:val="00525A19"/>
    <w:rsid w:val="005262F8"/>
    <w:rsid w:val="00526546"/>
    <w:rsid w:val="00526A46"/>
    <w:rsid w:val="00527222"/>
    <w:rsid w:val="005274E4"/>
    <w:rsid w:val="00527FF0"/>
    <w:rsid w:val="0053006F"/>
    <w:rsid w:val="00531B89"/>
    <w:rsid w:val="00531BF8"/>
    <w:rsid w:val="00532C5D"/>
    <w:rsid w:val="00534E2F"/>
    <w:rsid w:val="00536B51"/>
    <w:rsid w:val="0054036A"/>
    <w:rsid w:val="00540736"/>
    <w:rsid w:val="00540F2F"/>
    <w:rsid w:val="00540F33"/>
    <w:rsid w:val="00541870"/>
    <w:rsid w:val="00541AFA"/>
    <w:rsid w:val="00542608"/>
    <w:rsid w:val="00543331"/>
    <w:rsid w:val="005433FA"/>
    <w:rsid w:val="005438AF"/>
    <w:rsid w:val="005455C7"/>
    <w:rsid w:val="0054682B"/>
    <w:rsid w:val="0054693F"/>
    <w:rsid w:val="0054696B"/>
    <w:rsid w:val="00546E3A"/>
    <w:rsid w:val="00547CAF"/>
    <w:rsid w:val="00551BD8"/>
    <w:rsid w:val="00551BF0"/>
    <w:rsid w:val="00552509"/>
    <w:rsid w:val="00553D05"/>
    <w:rsid w:val="005547D1"/>
    <w:rsid w:val="00554BFE"/>
    <w:rsid w:val="0055531D"/>
    <w:rsid w:val="00555C69"/>
    <w:rsid w:val="00556EE1"/>
    <w:rsid w:val="00557098"/>
    <w:rsid w:val="00560051"/>
    <w:rsid w:val="00560CBF"/>
    <w:rsid w:val="00561227"/>
    <w:rsid w:val="00561267"/>
    <w:rsid w:val="00561EB5"/>
    <w:rsid w:val="00562411"/>
    <w:rsid w:val="00563663"/>
    <w:rsid w:val="00563B8D"/>
    <w:rsid w:val="00563F6B"/>
    <w:rsid w:val="00564360"/>
    <w:rsid w:val="00565234"/>
    <w:rsid w:val="00566FA3"/>
    <w:rsid w:val="00567584"/>
    <w:rsid w:val="00570691"/>
    <w:rsid w:val="00570D28"/>
    <w:rsid w:val="00570F36"/>
    <w:rsid w:val="005721C7"/>
    <w:rsid w:val="00572F09"/>
    <w:rsid w:val="00572F95"/>
    <w:rsid w:val="00572F9C"/>
    <w:rsid w:val="0057329B"/>
    <w:rsid w:val="00573599"/>
    <w:rsid w:val="00573D8C"/>
    <w:rsid w:val="00573E5A"/>
    <w:rsid w:val="00574D9B"/>
    <w:rsid w:val="0057520F"/>
    <w:rsid w:val="00575728"/>
    <w:rsid w:val="005757C6"/>
    <w:rsid w:val="00575B2A"/>
    <w:rsid w:val="00576EF5"/>
    <w:rsid w:val="00576F9A"/>
    <w:rsid w:val="0057785D"/>
    <w:rsid w:val="00577F11"/>
    <w:rsid w:val="00581DAD"/>
    <w:rsid w:val="005821A6"/>
    <w:rsid w:val="005822A6"/>
    <w:rsid w:val="00582449"/>
    <w:rsid w:val="005824AA"/>
    <w:rsid w:val="00582A54"/>
    <w:rsid w:val="00582A82"/>
    <w:rsid w:val="00582E4F"/>
    <w:rsid w:val="00582FBC"/>
    <w:rsid w:val="00583610"/>
    <w:rsid w:val="0058421C"/>
    <w:rsid w:val="00584539"/>
    <w:rsid w:val="00584A3B"/>
    <w:rsid w:val="00585088"/>
    <w:rsid w:val="00585569"/>
    <w:rsid w:val="00586626"/>
    <w:rsid w:val="00587071"/>
    <w:rsid w:val="005923BD"/>
    <w:rsid w:val="00592408"/>
    <w:rsid w:val="0059496F"/>
    <w:rsid w:val="00594BF0"/>
    <w:rsid w:val="00594F93"/>
    <w:rsid w:val="0059625F"/>
    <w:rsid w:val="005973ED"/>
    <w:rsid w:val="005A023C"/>
    <w:rsid w:val="005A1851"/>
    <w:rsid w:val="005A1C6D"/>
    <w:rsid w:val="005A20E1"/>
    <w:rsid w:val="005A26D8"/>
    <w:rsid w:val="005A371E"/>
    <w:rsid w:val="005A3B76"/>
    <w:rsid w:val="005A3E74"/>
    <w:rsid w:val="005A3F8B"/>
    <w:rsid w:val="005A4B54"/>
    <w:rsid w:val="005A4CD8"/>
    <w:rsid w:val="005A676C"/>
    <w:rsid w:val="005A784B"/>
    <w:rsid w:val="005A7D89"/>
    <w:rsid w:val="005A7F65"/>
    <w:rsid w:val="005B06A3"/>
    <w:rsid w:val="005B0BDC"/>
    <w:rsid w:val="005B0E59"/>
    <w:rsid w:val="005B1BDF"/>
    <w:rsid w:val="005B2457"/>
    <w:rsid w:val="005B484B"/>
    <w:rsid w:val="005B4AFA"/>
    <w:rsid w:val="005B5904"/>
    <w:rsid w:val="005B5A4A"/>
    <w:rsid w:val="005B6AFC"/>
    <w:rsid w:val="005B7823"/>
    <w:rsid w:val="005B7E8F"/>
    <w:rsid w:val="005B7FEB"/>
    <w:rsid w:val="005C084C"/>
    <w:rsid w:val="005C0C29"/>
    <w:rsid w:val="005C18C6"/>
    <w:rsid w:val="005C2488"/>
    <w:rsid w:val="005C3404"/>
    <w:rsid w:val="005C4468"/>
    <w:rsid w:val="005C499C"/>
    <w:rsid w:val="005C4DA7"/>
    <w:rsid w:val="005C50B8"/>
    <w:rsid w:val="005C63DE"/>
    <w:rsid w:val="005C67E3"/>
    <w:rsid w:val="005C7BD6"/>
    <w:rsid w:val="005D0C86"/>
    <w:rsid w:val="005D1C24"/>
    <w:rsid w:val="005D1E26"/>
    <w:rsid w:val="005D20BD"/>
    <w:rsid w:val="005D2C71"/>
    <w:rsid w:val="005D3C1B"/>
    <w:rsid w:val="005D3C26"/>
    <w:rsid w:val="005D3CCC"/>
    <w:rsid w:val="005D3E6F"/>
    <w:rsid w:val="005D5751"/>
    <w:rsid w:val="005D6F82"/>
    <w:rsid w:val="005D77D1"/>
    <w:rsid w:val="005E1E9C"/>
    <w:rsid w:val="005E22D8"/>
    <w:rsid w:val="005E3BE0"/>
    <w:rsid w:val="005E4439"/>
    <w:rsid w:val="005E467C"/>
    <w:rsid w:val="005E4821"/>
    <w:rsid w:val="005E4ED9"/>
    <w:rsid w:val="005E4EEF"/>
    <w:rsid w:val="005E52BD"/>
    <w:rsid w:val="005E597D"/>
    <w:rsid w:val="005E5A2B"/>
    <w:rsid w:val="005E63F1"/>
    <w:rsid w:val="005E65AA"/>
    <w:rsid w:val="005E6B68"/>
    <w:rsid w:val="005E7402"/>
    <w:rsid w:val="005E75A0"/>
    <w:rsid w:val="005E7FDF"/>
    <w:rsid w:val="005F0382"/>
    <w:rsid w:val="005F0767"/>
    <w:rsid w:val="005F0935"/>
    <w:rsid w:val="005F0978"/>
    <w:rsid w:val="005F170B"/>
    <w:rsid w:val="005F188C"/>
    <w:rsid w:val="005F200D"/>
    <w:rsid w:val="005F23B6"/>
    <w:rsid w:val="005F337E"/>
    <w:rsid w:val="005F3DAC"/>
    <w:rsid w:val="005F3F2F"/>
    <w:rsid w:val="005F3F99"/>
    <w:rsid w:val="005F4C75"/>
    <w:rsid w:val="005F4CED"/>
    <w:rsid w:val="005F6B10"/>
    <w:rsid w:val="005F75AD"/>
    <w:rsid w:val="005F79C7"/>
    <w:rsid w:val="005F7FC1"/>
    <w:rsid w:val="006001B3"/>
    <w:rsid w:val="00600749"/>
    <w:rsid w:val="00601090"/>
    <w:rsid w:val="0060197F"/>
    <w:rsid w:val="00602A96"/>
    <w:rsid w:val="00603739"/>
    <w:rsid w:val="00603A1A"/>
    <w:rsid w:val="0060515B"/>
    <w:rsid w:val="00605445"/>
    <w:rsid w:val="0060592F"/>
    <w:rsid w:val="00605A21"/>
    <w:rsid w:val="00606113"/>
    <w:rsid w:val="00610FD3"/>
    <w:rsid w:val="006110A9"/>
    <w:rsid w:val="00611B22"/>
    <w:rsid w:val="00611BC4"/>
    <w:rsid w:val="006126A1"/>
    <w:rsid w:val="00613E2F"/>
    <w:rsid w:val="006145D3"/>
    <w:rsid w:val="00614700"/>
    <w:rsid w:val="0061539F"/>
    <w:rsid w:val="00615583"/>
    <w:rsid w:val="006156E2"/>
    <w:rsid w:val="00616120"/>
    <w:rsid w:val="00616461"/>
    <w:rsid w:val="00616C4D"/>
    <w:rsid w:val="00616D61"/>
    <w:rsid w:val="00617612"/>
    <w:rsid w:val="00617615"/>
    <w:rsid w:val="006204B0"/>
    <w:rsid w:val="006208CF"/>
    <w:rsid w:val="00620C88"/>
    <w:rsid w:val="00621352"/>
    <w:rsid w:val="006216FD"/>
    <w:rsid w:val="00622185"/>
    <w:rsid w:val="0062239D"/>
    <w:rsid w:val="006225A7"/>
    <w:rsid w:val="00622A36"/>
    <w:rsid w:val="00622B11"/>
    <w:rsid w:val="00622D16"/>
    <w:rsid w:val="00622DA2"/>
    <w:rsid w:val="00623107"/>
    <w:rsid w:val="00623AB3"/>
    <w:rsid w:val="00623D5C"/>
    <w:rsid w:val="00623DB3"/>
    <w:rsid w:val="00624235"/>
    <w:rsid w:val="00624497"/>
    <w:rsid w:val="00625093"/>
    <w:rsid w:val="0062559D"/>
    <w:rsid w:val="00625C34"/>
    <w:rsid w:val="0062640D"/>
    <w:rsid w:val="00627551"/>
    <w:rsid w:val="0062780D"/>
    <w:rsid w:val="00627DD1"/>
    <w:rsid w:val="006300C8"/>
    <w:rsid w:val="00630695"/>
    <w:rsid w:val="006306EC"/>
    <w:rsid w:val="00630921"/>
    <w:rsid w:val="00630967"/>
    <w:rsid w:val="00631214"/>
    <w:rsid w:val="006316EA"/>
    <w:rsid w:val="00631D6F"/>
    <w:rsid w:val="006322FE"/>
    <w:rsid w:val="00632E7D"/>
    <w:rsid w:val="006336AC"/>
    <w:rsid w:val="00633B03"/>
    <w:rsid w:val="00634079"/>
    <w:rsid w:val="00634339"/>
    <w:rsid w:val="0063496E"/>
    <w:rsid w:val="00634A52"/>
    <w:rsid w:val="00635221"/>
    <w:rsid w:val="0063725C"/>
    <w:rsid w:val="00637E07"/>
    <w:rsid w:val="0064008F"/>
    <w:rsid w:val="006402A2"/>
    <w:rsid w:val="006405E0"/>
    <w:rsid w:val="00642B95"/>
    <w:rsid w:val="00643EAC"/>
    <w:rsid w:val="00644155"/>
    <w:rsid w:val="00644D97"/>
    <w:rsid w:val="00645066"/>
    <w:rsid w:val="00645BC4"/>
    <w:rsid w:val="0064627F"/>
    <w:rsid w:val="0064789E"/>
    <w:rsid w:val="00647919"/>
    <w:rsid w:val="00647C80"/>
    <w:rsid w:val="00650681"/>
    <w:rsid w:val="00651B59"/>
    <w:rsid w:val="00651F9B"/>
    <w:rsid w:val="00654F7E"/>
    <w:rsid w:val="00654FA4"/>
    <w:rsid w:val="0065625F"/>
    <w:rsid w:val="00657539"/>
    <w:rsid w:val="006607ED"/>
    <w:rsid w:val="00660B30"/>
    <w:rsid w:val="00661296"/>
    <w:rsid w:val="00661BF7"/>
    <w:rsid w:val="006628F5"/>
    <w:rsid w:val="006638E5"/>
    <w:rsid w:val="00663A3E"/>
    <w:rsid w:val="0066411E"/>
    <w:rsid w:val="00664BF9"/>
    <w:rsid w:val="00665967"/>
    <w:rsid w:val="00665DF4"/>
    <w:rsid w:val="00667012"/>
    <w:rsid w:val="00667C7C"/>
    <w:rsid w:val="00671240"/>
    <w:rsid w:val="00671518"/>
    <w:rsid w:val="00672BB2"/>
    <w:rsid w:val="0067312E"/>
    <w:rsid w:val="00674C4D"/>
    <w:rsid w:val="006752AE"/>
    <w:rsid w:val="00675B8A"/>
    <w:rsid w:val="0067610A"/>
    <w:rsid w:val="0067660A"/>
    <w:rsid w:val="00676C80"/>
    <w:rsid w:val="006804F9"/>
    <w:rsid w:val="006812CA"/>
    <w:rsid w:val="00681510"/>
    <w:rsid w:val="00681CF5"/>
    <w:rsid w:val="0068263C"/>
    <w:rsid w:val="006834BC"/>
    <w:rsid w:val="0068356A"/>
    <w:rsid w:val="006835C9"/>
    <w:rsid w:val="006838FD"/>
    <w:rsid w:val="00683A92"/>
    <w:rsid w:val="006843B9"/>
    <w:rsid w:val="006844C1"/>
    <w:rsid w:val="006854FB"/>
    <w:rsid w:val="00685547"/>
    <w:rsid w:val="0068619A"/>
    <w:rsid w:val="00690046"/>
    <w:rsid w:val="006905E9"/>
    <w:rsid w:val="00691103"/>
    <w:rsid w:val="006912DD"/>
    <w:rsid w:val="006916FD"/>
    <w:rsid w:val="00692855"/>
    <w:rsid w:val="0069331C"/>
    <w:rsid w:val="006933D7"/>
    <w:rsid w:val="00693611"/>
    <w:rsid w:val="00695063"/>
    <w:rsid w:val="00695421"/>
    <w:rsid w:val="00695745"/>
    <w:rsid w:val="00695A86"/>
    <w:rsid w:val="00695EAF"/>
    <w:rsid w:val="00696CA7"/>
    <w:rsid w:val="00696DB2"/>
    <w:rsid w:val="006A000B"/>
    <w:rsid w:val="006A073F"/>
    <w:rsid w:val="006A0D00"/>
    <w:rsid w:val="006A0FB6"/>
    <w:rsid w:val="006A11AD"/>
    <w:rsid w:val="006A11AF"/>
    <w:rsid w:val="006A1440"/>
    <w:rsid w:val="006A15FD"/>
    <w:rsid w:val="006A269D"/>
    <w:rsid w:val="006A2F4A"/>
    <w:rsid w:val="006A36F6"/>
    <w:rsid w:val="006A40FC"/>
    <w:rsid w:val="006A435B"/>
    <w:rsid w:val="006A481E"/>
    <w:rsid w:val="006A4D7C"/>
    <w:rsid w:val="006A50FD"/>
    <w:rsid w:val="006A53EC"/>
    <w:rsid w:val="006A5DF0"/>
    <w:rsid w:val="006A6899"/>
    <w:rsid w:val="006A79F5"/>
    <w:rsid w:val="006B005F"/>
    <w:rsid w:val="006B009E"/>
    <w:rsid w:val="006B02F3"/>
    <w:rsid w:val="006B0406"/>
    <w:rsid w:val="006B0766"/>
    <w:rsid w:val="006B19CA"/>
    <w:rsid w:val="006B1AFC"/>
    <w:rsid w:val="006B26C8"/>
    <w:rsid w:val="006B2F77"/>
    <w:rsid w:val="006B312E"/>
    <w:rsid w:val="006B35C2"/>
    <w:rsid w:val="006B38E5"/>
    <w:rsid w:val="006B4423"/>
    <w:rsid w:val="006B47EE"/>
    <w:rsid w:val="006B499E"/>
    <w:rsid w:val="006B4DEA"/>
    <w:rsid w:val="006B4FD5"/>
    <w:rsid w:val="006B58FE"/>
    <w:rsid w:val="006B59B2"/>
    <w:rsid w:val="006B5E2E"/>
    <w:rsid w:val="006B610B"/>
    <w:rsid w:val="006B6D25"/>
    <w:rsid w:val="006B7DA6"/>
    <w:rsid w:val="006C043F"/>
    <w:rsid w:val="006C2113"/>
    <w:rsid w:val="006C2A96"/>
    <w:rsid w:val="006C35D2"/>
    <w:rsid w:val="006C3D36"/>
    <w:rsid w:val="006C51AF"/>
    <w:rsid w:val="006C5698"/>
    <w:rsid w:val="006C58EA"/>
    <w:rsid w:val="006C6166"/>
    <w:rsid w:val="006C6AB2"/>
    <w:rsid w:val="006C6D04"/>
    <w:rsid w:val="006C709A"/>
    <w:rsid w:val="006C7578"/>
    <w:rsid w:val="006C7878"/>
    <w:rsid w:val="006C7CA8"/>
    <w:rsid w:val="006D032E"/>
    <w:rsid w:val="006D097B"/>
    <w:rsid w:val="006D16C8"/>
    <w:rsid w:val="006D2A01"/>
    <w:rsid w:val="006D3567"/>
    <w:rsid w:val="006D54DB"/>
    <w:rsid w:val="006D6133"/>
    <w:rsid w:val="006D6B33"/>
    <w:rsid w:val="006D6B9E"/>
    <w:rsid w:val="006D701D"/>
    <w:rsid w:val="006D7201"/>
    <w:rsid w:val="006D7820"/>
    <w:rsid w:val="006D7B41"/>
    <w:rsid w:val="006E039D"/>
    <w:rsid w:val="006E21E5"/>
    <w:rsid w:val="006E30EF"/>
    <w:rsid w:val="006E344A"/>
    <w:rsid w:val="006E45AB"/>
    <w:rsid w:val="006E467E"/>
    <w:rsid w:val="006E473D"/>
    <w:rsid w:val="006E474C"/>
    <w:rsid w:val="006E4CC0"/>
    <w:rsid w:val="006E4E87"/>
    <w:rsid w:val="006E508C"/>
    <w:rsid w:val="006E52C9"/>
    <w:rsid w:val="006E55FE"/>
    <w:rsid w:val="006E5C80"/>
    <w:rsid w:val="006E61B7"/>
    <w:rsid w:val="006F0486"/>
    <w:rsid w:val="006F0530"/>
    <w:rsid w:val="006F0634"/>
    <w:rsid w:val="006F1770"/>
    <w:rsid w:val="006F2055"/>
    <w:rsid w:val="006F317E"/>
    <w:rsid w:val="006F3527"/>
    <w:rsid w:val="006F3ADF"/>
    <w:rsid w:val="006F4988"/>
    <w:rsid w:val="006F5267"/>
    <w:rsid w:val="006F5884"/>
    <w:rsid w:val="006F5D41"/>
    <w:rsid w:val="006F6C3F"/>
    <w:rsid w:val="006F6EBE"/>
    <w:rsid w:val="006F7C51"/>
    <w:rsid w:val="00700A6A"/>
    <w:rsid w:val="00700DEF"/>
    <w:rsid w:val="00701116"/>
    <w:rsid w:val="007018FE"/>
    <w:rsid w:val="00701A50"/>
    <w:rsid w:val="00701BBD"/>
    <w:rsid w:val="0070284C"/>
    <w:rsid w:val="0070288D"/>
    <w:rsid w:val="00703185"/>
    <w:rsid w:val="00703A89"/>
    <w:rsid w:val="00703E12"/>
    <w:rsid w:val="00704497"/>
    <w:rsid w:val="00705820"/>
    <w:rsid w:val="00705A12"/>
    <w:rsid w:val="00705F1E"/>
    <w:rsid w:val="00706CA9"/>
    <w:rsid w:val="007071D9"/>
    <w:rsid w:val="00710E64"/>
    <w:rsid w:val="00711B74"/>
    <w:rsid w:val="00712329"/>
    <w:rsid w:val="00712807"/>
    <w:rsid w:val="007128A7"/>
    <w:rsid w:val="00712BD5"/>
    <w:rsid w:val="007130A4"/>
    <w:rsid w:val="0071316C"/>
    <w:rsid w:val="0071350C"/>
    <w:rsid w:val="00713978"/>
    <w:rsid w:val="007144A2"/>
    <w:rsid w:val="0071515C"/>
    <w:rsid w:val="00715AF8"/>
    <w:rsid w:val="00717113"/>
    <w:rsid w:val="00717562"/>
    <w:rsid w:val="00720911"/>
    <w:rsid w:val="00720954"/>
    <w:rsid w:val="0072135E"/>
    <w:rsid w:val="00721A69"/>
    <w:rsid w:val="00722A25"/>
    <w:rsid w:val="00722CA3"/>
    <w:rsid w:val="00722EDA"/>
    <w:rsid w:val="00723E75"/>
    <w:rsid w:val="00724594"/>
    <w:rsid w:val="00725104"/>
    <w:rsid w:val="00725B81"/>
    <w:rsid w:val="00725DDC"/>
    <w:rsid w:val="00725FD2"/>
    <w:rsid w:val="00726940"/>
    <w:rsid w:val="00726E12"/>
    <w:rsid w:val="0073052E"/>
    <w:rsid w:val="00730AF0"/>
    <w:rsid w:val="007319A5"/>
    <w:rsid w:val="007322A4"/>
    <w:rsid w:val="00732598"/>
    <w:rsid w:val="007334BF"/>
    <w:rsid w:val="00733944"/>
    <w:rsid w:val="0073453B"/>
    <w:rsid w:val="007362A9"/>
    <w:rsid w:val="00736413"/>
    <w:rsid w:val="00736808"/>
    <w:rsid w:val="0073764D"/>
    <w:rsid w:val="007377DF"/>
    <w:rsid w:val="00737946"/>
    <w:rsid w:val="00741043"/>
    <w:rsid w:val="007433A9"/>
    <w:rsid w:val="00745184"/>
    <w:rsid w:val="00745683"/>
    <w:rsid w:val="007458A9"/>
    <w:rsid w:val="0074634B"/>
    <w:rsid w:val="007511DA"/>
    <w:rsid w:val="007517C0"/>
    <w:rsid w:val="007518A9"/>
    <w:rsid w:val="00752378"/>
    <w:rsid w:val="00753782"/>
    <w:rsid w:val="00754005"/>
    <w:rsid w:val="00754167"/>
    <w:rsid w:val="00757432"/>
    <w:rsid w:val="00757BFE"/>
    <w:rsid w:val="007600C4"/>
    <w:rsid w:val="007609FA"/>
    <w:rsid w:val="00761D5F"/>
    <w:rsid w:val="00763B63"/>
    <w:rsid w:val="00763EDF"/>
    <w:rsid w:val="0076496B"/>
    <w:rsid w:val="00766255"/>
    <w:rsid w:val="007662C1"/>
    <w:rsid w:val="00766645"/>
    <w:rsid w:val="00767A6F"/>
    <w:rsid w:val="00767B25"/>
    <w:rsid w:val="00770067"/>
    <w:rsid w:val="00770751"/>
    <w:rsid w:val="00770FE1"/>
    <w:rsid w:val="007716D7"/>
    <w:rsid w:val="007718CA"/>
    <w:rsid w:val="00772601"/>
    <w:rsid w:val="00773417"/>
    <w:rsid w:val="0077346F"/>
    <w:rsid w:val="00773A89"/>
    <w:rsid w:val="0077467A"/>
    <w:rsid w:val="00774CA9"/>
    <w:rsid w:val="0077501D"/>
    <w:rsid w:val="007753BC"/>
    <w:rsid w:val="007755D5"/>
    <w:rsid w:val="0077587D"/>
    <w:rsid w:val="0077684C"/>
    <w:rsid w:val="007772B8"/>
    <w:rsid w:val="00777886"/>
    <w:rsid w:val="00777BEB"/>
    <w:rsid w:val="00780ABB"/>
    <w:rsid w:val="0078271D"/>
    <w:rsid w:val="00783BAA"/>
    <w:rsid w:val="00784153"/>
    <w:rsid w:val="007846B2"/>
    <w:rsid w:val="0078480D"/>
    <w:rsid w:val="00784D91"/>
    <w:rsid w:val="007855E9"/>
    <w:rsid w:val="00785766"/>
    <w:rsid w:val="00786080"/>
    <w:rsid w:val="00787482"/>
    <w:rsid w:val="007905E4"/>
    <w:rsid w:val="007916A3"/>
    <w:rsid w:val="00792279"/>
    <w:rsid w:val="00792703"/>
    <w:rsid w:val="00792A06"/>
    <w:rsid w:val="00792F8A"/>
    <w:rsid w:val="0079336C"/>
    <w:rsid w:val="00793616"/>
    <w:rsid w:val="00794390"/>
    <w:rsid w:val="007952CF"/>
    <w:rsid w:val="00795857"/>
    <w:rsid w:val="00795CFD"/>
    <w:rsid w:val="00795E5F"/>
    <w:rsid w:val="007964D5"/>
    <w:rsid w:val="00796D2C"/>
    <w:rsid w:val="007970C8"/>
    <w:rsid w:val="00797482"/>
    <w:rsid w:val="007976DD"/>
    <w:rsid w:val="00797BD7"/>
    <w:rsid w:val="007A009B"/>
    <w:rsid w:val="007A026E"/>
    <w:rsid w:val="007A0411"/>
    <w:rsid w:val="007A0B06"/>
    <w:rsid w:val="007A10F4"/>
    <w:rsid w:val="007A2019"/>
    <w:rsid w:val="007A3D42"/>
    <w:rsid w:val="007A5706"/>
    <w:rsid w:val="007A5AA5"/>
    <w:rsid w:val="007A5C98"/>
    <w:rsid w:val="007A5FEF"/>
    <w:rsid w:val="007A66CC"/>
    <w:rsid w:val="007A6904"/>
    <w:rsid w:val="007A7236"/>
    <w:rsid w:val="007A724B"/>
    <w:rsid w:val="007A7E8B"/>
    <w:rsid w:val="007B0192"/>
    <w:rsid w:val="007B15CD"/>
    <w:rsid w:val="007B1A99"/>
    <w:rsid w:val="007B1F6A"/>
    <w:rsid w:val="007B2083"/>
    <w:rsid w:val="007B26C0"/>
    <w:rsid w:val="007B26ED"/>
    <w:rsid w:val="007B2D8F"/>
    <w:rsid w:val="007B3374"/>
    <w:rsid w:val="007B5026"/>
    <w:rsid w:val="007B56CE"/>
    <w:rsid w:val="007B56F9"/>
    <w:rsid w:val="007B5DFC"/>
    <w:rsid w:val="007B62A5"/>
    <w:rsid w:val="007B7200"/>
    <w:rsid w:val="007B7BD1"/>
    <w:rsid w:val="007C013F"/>
    <w:rsid w:val="007C020C"/>
    <w:rsid w:val="007C0C42"/>
    <w:rsid w:val="007C16C9"/>
    <w:rsid w:val="007C2580"/>
    <w:rsid w:val="007C26EE"/>
    <w:rsid w:val="007C3330"/>
    <w:rsid w:val="007C345B"/>
    <w:rsid w:val="007C386D"/>
    <w:rsid w:val="007C3B5A"/>
    <w:rsid w:val="007C4AAA"/>
    <w:rsid w:val="007C4D2D"/>
    <w:rsid w:val="007C63D7"/>
    <w:rsid w:val="007C7F09"/>
    <w:rsid w:val="007D03B3"/>
    <w:rsid w:val="007D0F19"/>
    <w:rsid w:val="007D1422"/>
    <w:rsid w:val="007D154D"/>
    <w:rsid w:val="007D25BA"/>
    <w:rsid w:val="007D2ACC"/>
    <w:rsid w:val="007D33C8"/>
    <w:rsid w:val="007D3965"/>
    <w:rsid w:val="007D4A50"/>
    <w:rsid w:val="007D66F9"/>
    <w:rsid w:val="007D6979"/>
    <w:rsid w:val="007D7615"/>
    <w:rsid w:val="007D7E9E"/>
    <w:rsid w:val="007D7FE2"/>
    <w:rsid w:val="007E023C"/>
    <w:rsid w:val="007E0682"/>
    <w:rsid w:val="007E074C"/>
    <w:rsid w:val="007E1D5B"/>
    <w:rsid w:val="007E25B1"/>
    <w:rsid w:val="007E2B18"/>
    <w:rsid w:val="007E352F"/>
    <w:rsid w:val="007E35CE"/>
    <w:rsid w:val="007E3ED0"/>
    <w:rsid w:val="007E4803"/>
    <w:rsid w:val="007E61C7"/>
    <w:rsid w:val="007E6367"/>
    <w:rsid w:val="007E6775"/>
    <w:rsid w:val="007E7BF0"/>
    <w:rsid w:val="007E7D96"/>
    <w:rsid w:val="007F01ED"/>
    <w:rsid w:val="007F02CC"/>
    <w:rsid w:val="007F0AFC"/>
    <w:rsid w:val="007F0D46"/>
    <w:rsid w:val="007F109A"/>
    <w:rsid w:val="007F1890"/>
    <w:rsid w:val="007F1AC5"/>
    <w:rsid w:val="007F2733"/>
    <w:rsid w:val="007F29F4"/>
    <w:rsid w:val="007F2A8F"/>
    <w:rsid w:val="007F3228"/>
    <w:rsid w:val="007F34B4"/>
    <w:rsid w:val="007F34F8"/>
    <w:rsid w:val="007F367D"/>
    <w:rsid w:val="007F3D48"/>
    <w:rsid w:val="007F4180"/>
    <w:rsid w:val="007F583F"/>
    <w:rsid w:val="007F62F8"/>
    <w:rsid w:val="007F7039"/>
    <w:rsid w:val="007F7141"/>
    <w:rsid w:val="007F71B7"/>
    <w:rsid w:val="007F753F"/>
    <w:rsid w:val="0080092D"/>
    <w:rsid w:val="0080147C"/>
    <w:rsid w:val="008018E4"/>
    <w:rsid w:val="00801A2B"/>
    <w:rsid w:val="00802CB6"/>
    <w:rsid w:val="00802E0D"/>
    <w:rsid w:val="00803206"/>
    <w:rsid w:val="00803D88"/>
    <w:rsid w:val="008042F1"/>
    <w:rsid w:val="008048DE"/>
    <w:rsid w:val="00804EAE"/>
    <w:rsid w:val="00805FA2"/>
    <w:rsid w:val="00807D9D"/>
    <w:rsid w:val="008100C5"/>
    <w:rsid w:val="008100D3"/>
    <w:rsid w:val="00812037"/>
    <w:rsid w:val="0081335C"/>
    <w:rsid w:val="0081403D"/>
    <w:rsid w:val="008144FA"/>
    <w:rsid w:val="00814D4D"/>
    <w:rsid w:val="008154C5"/>
    <w:rsid w:val="008157B5"/>
    <w:rsid w:val="0081586A"/>
    <w:rsid w:val="0082033B"/>
    <w:rsid w:val="00820D3C"/>
    <w:rsid w:val="008219FF"/>
    <w:rsid w:val="00821C8C"/>
    <w:rsid w:val="0082400B"/>
    <w:rsid w:val="008250A9"/>
    <w:rsid w:val="00825A82"/>
    <w:rsid w:val="008260EB"/>
    <w:rsid w:val="0082681A"/>
    <w:rsid w:val="00826CAD"/>
    <w:rsid w:val="00830983"/>
    <w:rsid w:val="00830FFE"/>
    <w:rsid w:val="00831359"/>
    <w:rsid w:val="0083300C"/>
    <w:rsid w:val="00834BF7"/>
    <w:rsid w:val="008353A6"/>
    <w:rsid w:val="00835860"/>
    <w:rsid w:val="0083663C"/>
    <w:rsid w:val="00837FD0"/>
    <w:rsid w:val="0084016F"/>
    <w:rsid w:val="008403C7"/>
    <w:rsid w:val="0084076C"/>
    <w:rsid w:val="0084158B"/>
    <w:rsid w:val="00841893"/>
    <w:rsid w:val="00841E9A"/>
    <w:rsid w:val="00841FC6"/>
    <w:rsid w:val="00842991"/>
    <w:rsid w:val="008430F6"/>
    <w:rsid w:val="00845139"/>
    <w:rsid w:val="008458B0"/>
    <w:rsid w:val="00845E90"/>
    <w:rsid w:val="00845E94"/>
    <w:rsid w:val="0084642F"/>
    <w:rsid w:val="00847096"/>
    <w:rsid w:val="00851611"/>
    <w:rsid w:val="00851E9E"/>
    <w:rsid w:val="00852154"/>
    <w:rsid w:val="0085222A"/>
    <w:rsid w:val="008522A9"/>
    <w:rsid w:val="0085328A"/>
    <w:rsid w:val="00854CBA"/>
    <w:rsid w:val="00854F48"/>
    <w:rsid w:val="0085507D"/>
    <w:rsid w:val="00857108"/>
    <w:rsid w:val="00857D92"/>
    <w:rsid w:val="00857FE0"/>
    <w:rsid w:val="00860F85"/>
    <w:rsid w:val="0086193B"/>
    <w:rsid w:val="00862502"/>
    <w:rsid w:val="00863A4B"/>
    <w:rsid w:val="00863ADF"/>
    <w:rsid w:val="00865039"/>
    <w:rsid w:val="008651D3"/>
    <w:rsid w:val="00865CB5"/>
    <w:rsid w:val="00866F0E"/>
    <w:rsid w:val="008678EC"/>
    <w:rsid w:val="0087020F"/>
    <w:rsid w:val="00870538"/>
    <w:rsid w:val="00871CBF"/>
    <w:rsid w:val="00871E26"/>
    <w:rsid w:val="008722FF"/>
    <w:rsid w:val="00872C4A"/>
    <w:rsid w:val="008733C0"/>
    <w:rsid w:val="008743FE"/>
    <w:rsid w:val="00874811"/>
    <w:rsid w:val="0087587B"/>
    <w:rsid w:val="00877D7E"/>
    <w:rsid w:val="00880278"/>
    <w:rsid w:val="00880B2B"/>
    <w:rsid w:val="00882165"/>
    <w:rsid w:val="008835FC"/>
    <w:rsid w:val="00884260"/>
    <w:rsid w:val="00884853"/>
    <w:rsid w:val="008854B2"/>
    <w:rsid w:val="00886AB9"/>
    <w:rsid w:val="00886ECF"/>
    <w:rsid w:val="00886ED8"/>
    <w:rsid w:val="00887852"/>
    <w:rsid w:val="00890407"/>
    <w:rsid w:val="00890852"/>
    <w:rsid w:val="00891E79"/>
    <w:rsid w:val="0089210B"/>
    <w:rsid w:val="00892531"/>
    <w:rsid w:val="00892BCF"/>
    <w:rsid w:val="00892E70"/>
    <w:rsid w:val="00892FFC"/>
    <w:rsid w:val="0089574C"/>
    <w:rsid w:val="00895EAA"/>
    <w:rsid w:val="00895F08"/>
    <w:rsid w:val="00896271"/>
    <w:rsid w:val="00897D19"/>
    <w:rsid w:val="008A073D"/>
    <w:rsid w:val="008A1344"/>
    <w:rsid w:val="008A1D6E"/>
    <w:rsid w:val="008A21AC"/>
    <w:rsid w:val="008A2386"/>
    <w:rsid w:val="008A23C7"/>
    <w:rsid w:val="008A40E8"/>
    <w:rsid w:val="008A49F2"/>
    <w:rsid w:val="008A4D51"/>
    <w:rsid w:val="008A59E1"/>
    <w:rsid w:val="008A619D"/>
    <w:rsid w:val="008A68C8"/>
    <w:rsid w:val="008A6AD6"/>
    <w:rsid w:val="008A6BD6"/>
    <w:rsid w:val="008A75BB"/>
    <w:rsid w:val="008B09B0"/>
    <w:rsid w:val="008B0A44"/>
    <w:rsid w:val="008B1081"/>
    <w:rsid w:val="008B1D06"/>
    <w:rsid w:val="008B2575"/>
    <w:rsid w:val="008B2DB9"/>
    <w:rsid w:val="008B2E20"/>
    <w:rsid w:val="008B2E55"/>
    <w:rsid w:val="008B3B87"/>
    <w:rsid w:val="008B47E2"/>
    <w:rsid w:val="008B5FD3"/>
    <w:rsid w:val="008B6620"/>
    <w:rsid w:val="008B6D04"/>
    <w:rsid w:val="008B6D82"/>
    <w:rsid w:val="008B6EE9"/>
    <w:rsid w:val="008B6EED"/>
    <w:rsid w:val="008C07CA"/>
    <w:rsid w:val="008C1333"/>
    <w:rsid w:val="008C2138"/>
    <w:rsid w:val="008C243D"/>
    <w:rsid w:val="008C2A25"/>
    <w:rsid w:val="008C2DD7"/>
    <w:rsid w:val="008C2FA4"/>
    <w:rsid w:val="008C33A8"/>
    <w:rsid w:val="008C3FFA"/>
    <w:rsid w:val="008C4332"/>
    <w:rsid w:val="008C48F7"/>
    <w:rsid w:val="008C493A"/>
    <w:rsid w:val="008C5868"/>
    <w:rsid w:val="008C5E39"/>
    <w:rsid w:val="008C654B"/>
    <w:rsid w:val="008C6E7C"/>
    <w:rsid w:val="008C6F06"/>
    <w:rsid w:val="008C7049"/>
    <w:rsid w:val="008D040C"/>
    <w:rsid w:val="008D0765"/>
    <w:rsid w:val="008D0CC3"/>
    <w:rsid w:val="008D1529"/>
    <w:rsid w:val="008D1BD4"/>
    <w:rsid w:val="008D396C"/>
    <w:rsid w:val="008D3F9E"/>
    <w:rsid w:val="008D4481"/>
    <w:rsid w:val="008D4D0A"/>
    <w:rsid w:val="008D5D11"/>
    <w:rsid w:val="008D5D16"/>
    <w:rsid w:val="008D5F1C"/>
    <w:rsid w:val="008D668F"/>
    <w:rsid w:val="008D7037"/>
    <w:rsid w:val="008D7641"/>
    <w:rsid w:val="008D775C"/>
    <w:rsid w:val="008D7A2A"/>
    <w:rsid w:val="008D7EB7"/>
    <w:rsid w:val="008E0762"/>
    <w:rsid w:val="008E22CB"/>
    <w:rsid w:val="008E2608"/>
    <w:rsid w:val="008E262D"/>
    <w:rsid w:val="008E2B35"/>
    <w:rsid w:val="008E3A66"/>
    <w:rsid w:val="008E3B13"/>
    <w:rsid w:val="008E3C72"/>
    <w:rsid w:val="008E507D"/>
    <w:rsid w:val="008E5407"/>
    <w:rsid w:val="008E576F"/>
    <w:rsid w:val="008E6538"/>
    <w:rsid w:val="008E6951"/>
    <w:rsid w:val="008E7109"/>
    <w:rsid w:val="008E76F2"/>
    <w:rsid w:val="008E778B"/>
    <w:rsid w:val="008F0192"/>
    <w:rsid w:val="008F08E0"/>
    <w:rsid w:val="008F15C3"/>
    <w:rsid w:val="008F2776"/>
    <w:rsid w:val="008F2BB0"/>
    <w:rsid w:val="008F2C83"/>
    <w:rsid w:val="008F333F"/>
    <w:rsid w:val="008F37ED"/>
    <w:rsid w:val="008F3920"/>
    <w:rsid w:val="008F46A7"/>
    <w:rsid w:val="008F4CDC"/>
    <w:rsid w:val="008F6906"/>
    <w:rsid w:val="008F718B"/>
    <w:rsid w:val="008F78A6"/>
    <w:rsid w:val="008F7977"/>
    <w:rsid w:val="00900C39"/>
    <w:rsid w:val="0090152B"/>
    <w:rsid w:val="009022C3"/>
    <w:rsid w:val="00902733"/>
    <w:rsid w:val="00902B4D"/>
    <w:rsid w:val="00902F4F"/>
    <w:rsid w:val="00903267"/>
    <w:rsid w:val="00903DBC"/>
    <w:rsid w:val="00903EA4"/>
    <w:rsid w:val="00903F42"/>
    <w:rsid w:val="009041F6"/>
    <w:rsid w:val="0090429A"/>
    <w:rsid w:val="00904ABA"/>
    <w:rsid w:val="00904DCB"/>
    <w:rsid w:val="00905CD0"/>
    <w:rsid w:val="0090768A"/>
    <w:rsid w:val="0091148D"/>
    <w:rsid w:val="00912E50"/>
    <w:rsid w:val="00913620"/>
    <w:rsid w:val="00913924"/>
    <w:rsid w:val="009154D8"/>
    <w:rsid w:val="009156AC"/>
    <w:rsid w:val="009159B5"/>
    <w:rsid w:val="00915F50"/>
    <w:rsid w:val="009167A0"/>
    <w:rsid w:val="0091719F"/>
    <w:rsid w:val="009175C9"/>
    <w:rsid w:val="009200B9"/>
    <w:rsid w:val="009200BC"/>
    <w:rsid w:val="0092021A"/>
    <w:rsid w:val="00920AE4"/>
    <w:rsid w:val="00920E06"/>
    <w:rsid w:val="009210C3"/>
    <w:rsid w:val="00921138"/>
    <w:rsid w:val="00921D5B"/>
    <w:rsid w:val="00921FA7"/>
    <w:rsid w:val="0092204C"/>
    <w:rsid w:val="00922D16"/>
    <w:rsid w:val="00922E43"/>
    <w:rsid w:val="0092365D"/>
    <w:rsid w:val="00923CE1"/>
    <w:rsid w:val="00923D5C"/>
    <w:rsid w:val="009240FF"/>
    <w:rsid w:val="00924777"/>
    <w:rsid w:val="00924A8F"/>
    <w:rsid w:val="00925915"/>
    <w:rsid w:val="00925E8F"/>
    <w:rsid w:val="0092610E"/>
    <w:rsid w:val="009261E3"/>
    <w:rsid w:val="00926996"/>
    <w:rsid w:val="0092721E"/>
    <w:rsid w:val="00927A3A"/>
    <w:rsid w:val="00927C5A"/>
    <w:rsid w:val="00927EB1"/>
    <w:rsid w:val="00930462"/>
    <w:rsid w:val="00930BDC"/>
    <w:rsid w:val="00930E3E"/>
    <w:rsid w:val="009311DC"/>
    <w:rsid w:val="00931547"/>
    <w:rsid w:val="009315DC"/>
    <w:rsid w:val="00931860"/>
    <w:rsid w:val="009324D4"/>
    <w:rsid w:val="00933126"/>
    <w:rsid w:val="00933C0B"/>
    <w:rsid w:val="00934569"/>
    <w:rsid w:val="00934BC3"/>
    <w:rsid w:val="00934E07"/>
    <w:rsid w:val="00935210"/>
    <w:rsid w:val="009353AC"/>
    <w:rsid w:val="00935D55"/>
    <w:rsid w:val="00935FAB"/>
    <w:rsid w:val="009374B6"/>
    <w:rsid w:val="009402F2"/>
    <w:rsid w:val="00940377"/>
    <w:rsid w:val="00940A2F"/>
    <w:rsid w:val="00941427"/>
    <w:rsid w:val="00941754"/>
    <w:rsid w:val="009418DA"/>
    <w:rsid w:val="009425E4"/>
    <w:rsid w:val="00943852"/>
    <w:rsid w:val="00943E57"/>
    <w:rsid w:val="00944AFB"/>
    <w:rsid w:val="00944BC7"/>
    <w:rsid w:val="00944C56"/>
    <w:rsid w:val="00944D1B"/>
    <w:rsid w:val="0094525A"/>
    <w:rsid w:val="00945630"/>
    <w:rsid w:val="00945A6F"/>
    <w:rsid w:val="009462D3"/>
    <w:rsid w:val="009463DD"/>
    <w:rsid w:val="00946860"/>
    <w:rsid w:val="00947198"/>
    <w:rsid w:val="00947641"/>
    <w:rsid w:val="00947F10"/>
    <w:rsid w:val="009515A5"/>
    <w:rsid w:val="0095173F"/>
    <w:rsid w:val="00951CCC"/>
    <w:rsid w:val="00952704"/>
    <w:rsid w:val="00952A03"/>
    <w:rsid w:val="00952F94"/>
    <w:rsid w:val="0095329E"/>
    <w:rsid w:val="009538BF"/>
    <w:rsid w:val="00954208"/>
    <w:rsid w:val="00954594"/>
    <w:rsid w:val="00954869"/>
    <w:rsid w:val="00954B84"/>
    <w:rsid w:val="0095513B"/>
    <w:rsid w:val="0095611A"/>
    <w:rsid w:val="009572DB"/>
    <w:rsid w:val="00957AC9"/>
    <w:rsid w:val="00957BF8"/>
    <w:rsid w:val="00957D30"/>
    <w:rsid w:val="00957DEC"/>
    <w:rsid w:val="00957F90"/>
    <w:rsid w:val="00961214"/>
    <w:rsid w:val="00961297"/>
    <w:rsid w:val="009623F4"/>
    <w:rsid w:val="00962B20"/>
    <w:rsid w:val="00962C7C"/>
    <w:rsid w:val="00963043"/>
    <w:rsid w:val="00964935"/>
    <w:rsid w:val="00964C4B"/>
    <w:rsid w:val="00964EE9"/>
    <w:rsid w:val="0096501C"/>
    <w:rsid w:val="00965A59"/>
    <w:rsid w:val="00965C36"/>
    <w:rsid w:val="009661F5"/>
    <w:rsid w:val="009665AF"/>
    <w:rsid w:val="009668D7"/>
    <w:rsid w:val="00966E42"/>
    <w:rsid w:val="00967080"/>
    <w:rsid w:val="00967B66"/>
    <w:rsid w:val="00970500"/>
    <w:rsid w:val="00970CB0"/>
    <w:rsid w:val="00971431"/>
    <w:rsid w:val="00971487"/>
    <w:rsid w:val="00971C74"/>
    <w:rsid w:val="00972873"/>
    <w:rsid w:val="00974112"/>
    <w:rsid w:val="00974459"/>
    <w:rsid w:val="0097469F"/>
    <w:rsid w:val="009764F6"/>
    <w:rsid w:val="0097653A"/>
    <w:rsid w:val="00976836"/>
    <w:rsid w:val="009768A4"/>
    <w:rsid w:val="00976AA8"/>
    <w:rsid w:val="0097709B"/>
    <w:rsid w:val="00977118"/>
    <w:rsid w:val="00977964"/>
    <w:rsid w:val="009779BC"/>
    <w:rsid w:val="009779EE"/>
    <w:rsid w:val="00977FD7"/>
    <w:rsid w:val="00980B0B"/>
    <w:rsid w:val="009827E3"/>
    <w:rsid w:val="00982856"/>
    <w:rsid w:val="009832F5"/>
    <w:rsid w:val="009836C5"/>
    <w:rsid w:val="009847AA"/>
    <w:rsid w:val="00984D17"/>
    <w:rsid w:val="00985E1A"/>
    <w:rsid w:val="00985F76"/>
    <w:rsid w:val="00986938"/>
    <w:rsid w:val="00986BB0"/>
    <w:rsid w:val="009874FD"/>
    <w:rsid w:val="00987EA4"/>
    <w:rsid w:val="0099114D"/>
    <w:rsid w:val="0099189B"/>
    <w:rsid w:val="0099229E"/>
    <w:rsid w:val="00992357"/>
    <w:rsid w:val="00992DED"/>
    <w:rsid w:val="00992EAD"/>
    <w:rsid w:val="009945A5"/>
    <w:rsid w:val="0099580E"/>
    <w:rsid w:val="009959FD"/>
    <w:rsid w:val="00996208"/>
    <w:rsid w:val="009964D3"/>
    <w:rsid w:val="009968A7"/>
    <w:rsid w:val="00996D79"/>
    <w:rsid w:val="009971D3"/>
    <w:rsid w:val="009971E4"/>
    <w:rsid w:val="009A0991"/>
    <w:rsid w:val="009A0F2B"/>
    <w:rsid w:val="009A1F41"/>
    <w:rsid w:val="009A26A6"/>
    <w:rsid w:val="009A38BF"/>
    <w:rsid w:val="009A4C4F"/>
    <w:rsid w:val="009A513A"/>
    <w:rsid w:val="009A56F6"/>
    <w:rsid w:val="009A5864"/>
    <w:rsid w:val="009A66C7"/>
    <w:rsid w:val="009A7608"/>
    <w:rsid w:val="009A7E0A"/>
    <w:rsid w:val="009B153C"/>
    <w:rsid w:val="009B169D"/>
    <w:rsid w:val="009B1F42"/>
    <w:rsid w:val="009B210B"/>
    <w:rsid w:val="009B2726"/>
    <w:rsid w:val="009B2D64"/>
    <w:rsid w:val="009B382B"/>
    <w:rsid w:val="009B4A9D"/>
    <w:rsid w:val="009B51DC"/>
    <w:rsid w:val="009B53F0"/>
    <w:rsid w:val="009B70C6"/>
    <w:rsid w:val="009B75F7"/>
    <w:rsid w:val="009B768C"/>
    <w:rsid w:val="009C03D0"/>
    <w:rsid w:val="009C0B4B"/>
    <w:rsid w:val="009C119E"/>
    <w:rsid w:val="009C216B"/>
    <w:rsid w:val="009C2263"/>
    <w:rsid w:val="009C24FA"/>
    <w:rsid w:val="009C270E"/>
    <w:rsid w:val="009C411F"/>
    <w:rsid w:val="009C4824"/>
    <w:rsid w:val="009C4F94"/>
    <w:rsid w:val="009C5603"/>
    <w:rsid w:val="009C6C85"/>
    <w:rsid w:val="009C6D98"/>
    <w:rsid w:val="009C7A5C"/>
    <w:rsid w:val="009D0F7D"/>
    <w:rsid w:val="009D102B"/>
    <w:rsid w:val="009D1809"/>
    <w:rsid w:val="009D27D9"/>
    <w:rsid w:val="009D28ED"/>
    <w:rsid w:val="009D2990"/>
    <w:rsid w:val="009D2CDE"/>
    <w:rsid w:val="009D393B"/>
    <w:rsid w:val="009D41DB"/>
    <w:rsid w:val="009D4454"/>
    <w:rsid w:val="009D4B81"/>
    <w:rsid w:val="009D4BAB"/>
    <w:rsid w:val="009D5C52"/>
    <w:rsid w:val="009D5F57"/>
    <w:rsid w:val="009D6850"/>
    <w:rsid w:val="009D6A15"/>
    <w:rsid w:val="009D7432"/>
    <w:rsid w:val="009E0CFF"/>
    <w:rsid w:val="009E0F82"/>
    <w:rsid w:val="009E24F4"/>
    <w:rsid w:val="009E2DEA"/>
    <w:rsid w:val="009E32B7"/>
    <w:rsid w:val="009E360F"/>
    <w:rsid w:val="009E38B1"/>
    <w:rsid w:val="009E3C94"/>
    <w:rsid w:val="009E3CEF"/>
    <w:rsid w:val="009E54F7"/>
    <w:rsid w:val="009E5A8A"/>
    <w:rsid w:val="009E5F6D"/>
    <w:rsid w:val="009E6530"/>
    <w:rsid w:val="009E6888"/>
    <w:rsid w:val="009E6A76"/>
    <w:rsid w:val="009E6EE2"/>
    <w:rsid w:val="009E70F0"/>
    <w:rsid w:val="009E72D8"/>
    <w:rsid w:val="009F0A24"/>
    <w:rsid w:val="009F0CA6"/>
    <w:rsid w:val="009F170B"/>
    <w:rsid w:val="009F259E"/>
    <w:rsid w:val="009F29FE"/>
    <w:rsid w:val="009F2EB5"/>
    <w:rsid w:val="009F4DF1"/>
    <w:rsid w:val="009F4F94"/>
    <w:rsid w:val="009F52AD"/>
    <w:rsid w:val="009F562D"/>
    <w:rsid w:val="009F639A"/>
    <w:rsid w:val="009F666C"/>
    <w:rsid w:val="009F7129"/>
    <w:rsid w:val="009F7F7E"/>
    <w:rsid w:val="00A00783"/>
    <w:rsid w:val="00A01092"/>
    <w:rsid w:val="00A018D1"/>
    <w:rsid w:val="00A01F17"/>
    <w:rsid w:val="00A028ED"/>
    <w:rsid w:val="00A02E08"/>
    <w:rsid w:val="00A034D6"/>
    <w:rsid w:val="00A03E6A"/>
    <w:rsid w:val="00A042FB"/>
    <w:rsid w:val="00A04573"/>
    <w:rsid w:val="00A04586"/>
    <w:rsid w:val="00A04F0B"/>
    <w:rsid w:val="00A05058"/>
    <w:rsid w:val="00A053FF"/>
    <w:rsid w:val="00A055B0"/>
    <w:rsid w:val="00A061AA"/>
    <w:rsid w:val="00A065A1"/>
    <w:rsid w:val="00A068C6"/>
    <w:rsid w:val="00A069C8"/>
    <w:rsid w:val="00A06DAB"/>
    <w:rsid w:val="00A06FD8"/>
    <w:rsid w:val="00A10BE6"/>
    <w:rsid w:val="00A10C58"/>
    <w:rsid w:val="00A12F89"/>
    <w:rsid w:val="00A130ED"/>
    <w:rsid w:val="00A13D06"/>
    <w:rsid w:val="00A13EEA"/>
    <w:rsid w:val="00A142B4"/>
    <w:rsid w:val="00A14A63"/>
    <w:rsid w:val="00A16054"/>
    <w:rsid w:val="00A165AB"/>
    <w:rsid w:val="00A16604"/>
    <w:rsid w:val="00A175DD"/>
    <w:rsid w:val="00A17B0F"/>
    <w:rsid w:val="00A200C5"/>
    <w:rsid w:val="00A205C5"/>
    <w:rsid w:val="00A20F60"/>
    <w:rsid w:val="00A219A4"/>
    <w:rsid w:val="00A21F1E"/>
    <w:rsid w:val="00A23115"/>
    <w:rsid w:val="00A231EC"/>
    <w:rsid w:val="00A23DF2"/>
    <w:rsid w:val="00A23EFA"/>
    <w:rsid w:val="00A24A3E"/>
    <w:rsid w:val="00A25AEC"/>
    <w:rsid w:val="00A268F8"/>
    <w:rsid w:val="00A26A3F"/>
    <w:rsid w:val="00A273DE"/>
    <w:rsid w:val="00A27F98"/>
    <w:rsid w:val="00A30F92"/>
    <w:rsid w:val="00A310A8"/>
    <w:rsid w:val="00A31CFD"/>
    <w:rsid w:val="00A31F9F"/>
    <w:rsid w:val="00A32241"/>
    <w:rsid w:val="00A322A5"/>
    <w:rsid w:val="00A322E5"/>
    <w:rsid w:val="00A3260E"/>
    <w:rsid w:val="00A32E85"/>
    <w:rsid w:val="00A34D18"/>
    <w:rsid w:val="00A35B8B"/>
    <w:rsid w:val="00A360FC"/>
    <w:rsid w:val="00A36325"/>
    <w:rsid w:val="00A3644B"/>
    <w:rsid w:val="00A36BF9"/>
    <w:rsid w:val="00A36E9E"/>
    <w:rsid w:val="00A36F9A"/>
    <w:rsid w:val="00A373F8"/>
    <w:rsid w:val="00A37554"/>
    <w:rsid w:val="00A377CA"/>
    <w:rsid w:val="00A37993"/>
    <w:rsid w:val="00A40741"/>
    <w:rsid w:val="00A4094E"/>
    <w:rsid w:val="00A40CFD"/>
    <w:rsid w:val="00A42D14"/>
    <w:rsid w:val="00A43542"/>
    <w:rsid w:val="00A43717"/>
    <w:rsid w:val="00A44848"/>
    <w:rsid w:val="00A448A5"/>
    <w:rsid w:val="00A455F7"/>
    <w:rsid w:val="00A456B2"/>
    <w:rsid w:val="00A46A30"/>
    <w:rsid w:val="00A50CB3"/>
    <w:rsid w:val="00A50F6F"/>
    <w:rsid w:val="00A515F3"/>
    <w:rsid w:val="00A51939"/>
    <w:rsid w:val="00A51C40"/>
    <w:rsid w:val="00A53E0F"/>
    <w:rsid w:val="00A54016"/>
    <w:rsid w:val="00A5460C"/>
    <w:rsid w:val="00A547FE"/>
    <w:rsid w:val="00A54C85"/>
    <w:rsid w:val="00A552C0"/>
    <w:rsid w:val="00A556B5"/>
    <w:rsid w:val="00A565DD"/>
    <w:rsid w:val="00A5716F"/>
    <w:rsid w:val="00A574C1"/>
    <w:rsid w:val="00A57F7D"/>
    <w:rsid w:val="00A6142C"/>
    <w:rsid w:val="00A61621"/>
    <w:rsid w:val="00A61A4C"/>
    <w:rsid w:val="00A62E25"/>
    <w:rsid w:val="00A63224"/>
    <w:rsid w:val="00A641A6"/>
    <w:rsid w:val="00A647C7"/>
    <w:rsid w:val="00A65169"/>
    <w:rsid w:val="00A65464"/>
    <w:rsid w:val="00A654BE"/>
    <w:rsid w:val="00A65F14"/>
    <w:rsid w:val="00A660D5"/>
    <w:rsid w:val="00A6644F"/>
    <w:rsid w:val="00A666CB"/>
    <w:rsid w:val="00A66735"/>
    <w:rsid w:val="00A67A65"/>
    <w:rsid w:val="00A67D96"/>
    <w:rsid w:val="00A705C2"/>
    <w:rsid w:val="00A72871"/>
    <w:rsid w:val="00A72A99"/>
    <w:rsid w:val="00A72D3F"/>
    <w:rsid w:val="00A7348B"/>
    <w:rsid w:val="00A736C0"/>
    <w:rsid w:val="00A73D27"/>
    <w:rsid w:val="00A73DF0"/>
    <w:rsid w:val="00A74522"/>
    <w:rsid w:val="00A76233"/>
    <w:rsid w:val="00A76A67"/>
    <w:rsid w:val="00A7766D"/>
    <w:rsid w:val="00A77F8D"/>
    <w:rsid w:val="00A8085A"/>
    <w:rsid w:val="00A814B3"/>
    <w:rsid w:val="00A81D09"/>
    <w:rsid w:val="00A81E02"/>
    <w:rsid w:val="00A81F05"/>
    <w:rsid w:val="00A8286E"/>
    <w:rsid w:val="00A83357"/>
    <w:rsid w:val="00A84444"/>
    <w:rsid w:val="00A8457E"/>
    <w:rsid w:val="00A846CB"/>
    <w:rsid w:val="00A85E13"/>
    <w:rsid w:val="00A8658D"/>
    <w:rsid w:val="00A867C4"/>
    <w:rsid w:val="00A86EC8"/>
    <w:rsid w:val="00A908A8"/>
    <w:rsid w:val="00A90DD5"/>
    <w:rsid w:val="00A90ED9"/>
    <w:rsid w:val="00A917F4"/>
    <w:rsid w:val="00A91B91"/>
    <w:rsid w:val="00A91C14"/>
    <w:rsid w:val="00A9202F"/>
    <w:rsid w:val="00A93222"/>
    <w:rsid w:val="00A944A5"/>
    <w:rsid w:val="00A94918"/>
    <w:rsid w:val="00A9528A"/>
    <w:rsid w:val="00A9577F"/>
    <w:rsid w:val="00A9719F"/>
    <w:rsid w:val="00A97244"/>
    <w:rsid w:val="00A97492"/>
    <w:rsid w:val="00A97C2A"/>
    <w:rsid w:val="00AA025D"/>
    <w:rsid w:val="00AA07D7"/>
    <w:rsid w:val="00AA088C"/>
    <w:rsid w:val="00AA0EFB"/>
    <w:rsid w:val="00AA1249"/>
    <w:rsid w:val="00AA2579"/>
    <w:rsid w:val="00AA2694"/>
    <w:rsid w:val="00AA2BE6"/>
    <w:rsid w:val="00AA31C2"/>
    <w:rsid w:val="00AA3CB0"/>
    <w:rsid w:val="00AA3EA3"/>
    <w:rsid w:val="00AA53ED"/>
    <w:rsid w:val="00AA761C"/>
    <w:rsid w:val="00AA7C20"/>
    <w:rsid w:val="00AA7D3D"/>
    <w:rsid w:val="00AB035F"/>
    <w:rsid w:val="00AB27A0"/>
    <w:rsid w:val="00AB3AB0"/>
    <w:rsid w:val="00AB3CF4"/>
    <w:rsid w:val="00AB49F6"/>
    <w:rsid w:val="00AB4B32"/>
    <w:rsid w:val="00AB4F0A"/>
    <w:rsid w:val="00AB510F"/>
    <w:rsid w:val="00AB5233"/>
    <w:rsid w:val="00AB570F"/>
    <w:rsid w:val="00AB64A9"/>
    <w:rsid w:val="00AB6BDE"/>
    <w:rsid w:val="00AB6EA4"/>
    <w:rsid w:val="00AB77DC"/>
    <w:rsid w:val="00AB7A3C"/>
    <w:rsid w:val="00AB7E2C"/>
    <w:rsid w:val="00AC00B7"/>
    <w:rsid w:val="00AC1AFB"/>
    <w:rsid w:val="00AC212B"/>
    <w:rsid w:val="00AC2689"/>
    <w:rsid w:val="00AC2E2F"/>
    <w:rsid w:val="00AC2EAD"/>
    <w:rsid w:val="00AC4688"/>
    <w:rsid w:val="00AC56A8"/>
    <w:rsid w:val="00AC5AA4"/>
    <w:rsid w:val="00AC6990"/>
    <w:rsid w:val="00AC6B1D"/>
    <w:rsid w:val="00AC6FB1"/>
    <w:rsid w:val="00AC78CB"/>
    <w:rsid w:val="00AD0561"/>
    <w:rsid w:val="00AD0BDF"/>
    <w:rsid w:val="00AD13CA"/>
    <w:rsid w:val="00AD17AE"/>
    <w:rsid w:val="00AD2087"/>
    <w:rsid w:val="00AD26A2"/>
    <w:rsid w:val="00AD2DAD"/>
    <w:rsid w:val="00AD322A"/>
    <w:rsid w:val="00AD3339"/>
    <w:rsid w:val="00AD4087"/>
    <w:rsid w:val="00AD443D"/>
    <w:rsid w:val="00AD459D"/>
    <w:rsid w:val="00AD52BE"/>
    <w:rsid w:val="00AD59FE"/>
    <w:rsid w:val="00AD5B17"/>
    <w:rsid w:val="00AD687A"/>
    <w:rsid w:val="00AD6A25"/>
    <w:rsid w:val="00AD7AE8"/>
    <w:rsid w:val="00AE116E"/>
    <w:rsid w:val="00AE2564"/>
    <w:rsid w:val="00AE30C8"/>
    <w:rsid w:val="00AE36ED"/>
    <w:rsid w:val="00AE38A7"/>
    <w:rsid w:val="00AE6277"/>
    <w:rsid w:val="00AE65D8"/>
    <w:rsid w:val="00AE673F"/>
    <w:rsid w:val="00AE6EFD"/>
    <w:rsid w:val="00AE7C12"/>
    <w:rsid w:val="00AF08D1"/>
    <w:rsid w:val="00AF0A55"/>
    <w:rsid w:val="00AF10C5"/>
    <w:rsid w:val="00AF3011"/>
    <w:rsid w:val="00AF4BDC"/>
    <w:rsid w:val="00AF4D47"/>
    <w:rsid w:val="00AF6741"/>
    <w:rsid w:val="00AF76EB"/>
    <w:rsid w:val="00B0035F"/>
    <w:rsid w:val="00B006DF"/>
    <w:rsid w:val="00B00A88"/>
    <w:rsid w:val="00B01CF9"/>
    <w:rsid w:val="00B01E98"/>
    <w:rsid w:val="00B02070"/>
    <w:rsid w:val="00B02481"/>
    <w:rsid w:val="00B02A29"/>
    <w:rsid w:val="00B02F55"/>
    <w:rsid w:val="00B037B4"/>
    <w:rsid w:val="00B039D3"/>
    <w:rsid w:val="00B05024"/>
    <w:rsid w:val="00B0531F"/>
    <w:rsid w:val="00B05546"/>
    <w:rsid w:val="00B05C5F"/>
    <w:rsid w:val="00B060A9"/>
    <w:rsid w:val="00B062A2"/>
    <w:rsid w:val="00B070FC"/>
    <w:rsid w:val="00B112B2"/>
    <w:rsid w:val="00B12D87"/>
    <w:rsid w:val="00B13CC2"/>
    <w:rsid w:val="00B14154"/>
    <w:rsid w:val="00B15361"/>
    <w:rsid w:val="00B15609"/>
    <w:rsid w:val="00B16858"/>
    <w:rsid w:val="00B17366"/>
    <w:rsid w:val="00B21E02"/>
    <w:rsid w:val="00B22196"/>
    <w:rsid w:val="00B225DE"/>
    <w:rsid w:val="00B22BDA"/>
    <w:rsid w:val="00B235BB"/>
    <w:rsid w:val="00B23CE3"/>
    <w:rsid w:val="00B25111"/>
    <w:rsid w:val="00B25381"/>
    <w:rsid w:val="00B26750"/>
    <w:rsid w:val="00B26B82"/>
    <w:rsid w:val="00B26D59"/>
    <w:rsid w:val="00B27AAE"/>
    <w:rsid w:val="00B3011E"/>
    <w:rsid w:val="00B30440"/>
    <w:rsid w:val="00B30475"/>
    <w:rsid w:val="00B3151C"/>
    <w:rsid w:val="00B3152B"/>
    <w:rsid w:val="00B31E8D"/>
    <w:rsid w:val="00B32427"/>
    <w:rsid w:val="00B3246F"/>
    <w:rsid w:val="00B34036"/>
    <w:rsid w:val="00B3464F"/>
    <w:rsid w:val="00B34AC4"/>
    <w:rsid w:val="00B34E75"/>
    <w:rsid w:val="00B35EAA"/>
    <w:rsid w:val="00B37595"/>
    <w:rsid w:val="00B37BFF"/>
    <w:rsid w:val="00B402A3"/>
    <w:rsid w:val="00B40C62"/>
    <w:rsid w:val="00B416C4"/>
    <w:rsid w:val="00B41C84"/>
    <w:rsid w:val="00B42C5A"/>
    <w:rsid w:val="00B4344B"/>
    <w:rsid w:val="00B43686"/>
    <w:rsid w:val="00B43AE3"/>
    <w:rsid w:val="00B43BF7"/>
    <w:rsid w:val="00B44143"/>
    <w:rsid w:val="00B44836"/>
    <w:rsid w:val="00B44EC8"/>
    <w:rsid w:val="00B455BC"/>
    <w:rsid w:val="00B456F6"/>
    <w:rsid w:val="00B45EB4"/>
    <w:rsid w:val="00B46AC8"/>
    <w:rsid w:val="00B46B75"/>
    <w:rsid w:val="00B47051"/>
    <w:rsid w:val="00B4718F"/>
    <w:rsid w:val="00B4754A"/>
    <w:rsid w:val="00B50B1A"/>
    <w:rsid w:val="00B51E3D"/>
    <w:rsid w:val="00B52519"/>
    <w:rsid w:val="00B52D84"/>
    <w:rsid w:val="00B5415A"/>
    <w:rsid w:val="00B54894"/>
    <w:rsid w:val="00B564C5"/>
    <w:rsid w:val="00B56F17"/>
    <w:rsid w:val="00B56F2C"/>
    <w:rsid w:val="00B57084"/>
    <w:rsid w:val="00B570C7"/>
    <w:rsid w:val="00B57431"/>
    <w:rsid w:val="00B60357"/>
    <w:rsid w:val="00B60529"/>
    <w:rsid w:val="00B608A5"/>
    <w:rsid w:val="00B60E92"/>
    <w:rsid w:val="00B61898"/>
    <w:rsid w:val="00B6192A"/>
    <w:rsid w:val="00B61AA3"/>
    <w:rsid w:val="00B61F7C"/>
    <w:rsid w:val="00B62048"/>
    <w:rsid w:val="00B62834"/>
    <w:rsid w:val="00B62935"/>
    <w:rsid w:val="00B633C4"/>
    <w:rsid w:val="00B63669"/>
    <w:rsid w:val="00B640A4"/>
    <w:rsid w:val="00B64BEA"/>
    <w:rsid w:val="00B64E91"/>
    <w:rsid w:val="00B66F9D"/>
    <w:rsid w:val="00B67001"/>
    <w:rsid w:val="00B67E90"/>
    <w:rsid w:val="00B70B1E"/>
    <w:rsid w:val="00B712FD"/>
    <w:rsid w:val="00B71439"/>
    <w:rsid w:val="00B714E5"/>
    <w:rsid w:val="00B72360"/>
    <w:rsid w:val="00B72FD7"/>
    <w:rsid w:val="00B73B0B"/>
    <w:rsid w:val="00B749B7"/>
    <w:rsid w:val="00B752C3"/>
    <w:rsid w:val="00B75C6A"/>
    <w:rsid w:val="00B762D5"/>
    <w:rsid w:val="00B76F7B"/>
    <w:rsid w:val="00B7738B"/>
    <w:rsid w:val="00B77D24"/>
    <w:rsid w:val="00B80920"/>
    <w:rsid w:val="00B81776"/>
    <w:rsid w:val="00B81AA9"/>
    <w:rsid w:val="00B8261C"/>
    <w:rsid w:val="00B82947"/>
    <w:rsid w:val="00B82D19"/>
    <w:rsid w:val="00B82E7D"/>
    <w:rsid w:val="00B84798"/>
    <w:rsid w:val="00B8583E"/>
    <w:rsid w:val="00B866BD"/>
    <w:rsid w:val="00B87E74"/>
    <w:rsid w:val="00B87FF8"/>
    <w:rsid w:val="00B90233"/>
    <w:rsid w:val="00B9038D"/>
    <w:rsid w:val="00B90966"/>
    <w:rsid w:val="00B91167"/>
    <w:rsid w:val="00B912E3"/>
    <w:rsid w:val="00B91453"/>
    <w:rsid w:val="00B914C9"/>
    <w:rsid w:val="00B9217F"/>
    <w:rsid w:val="00B92378"/>
    <w:rsid w:val="00B942AC"/>
    <w:rsid w:val="00B94F94"/>
    <w:rsid w:val="00B95727"/>
    <w:rsid w:val="00B96DAE"/>
    <w:rsid w:val="00B970C1"/>
    <w:rsid w:val="00B9730E"/>
    <w:rsid w:val="00B9771C"/>
    <w:rsid w:val="00BA05A1"/>
    <w:rsid w:val="00BA0992"/>
    <w:rsid w:val="00BA0B46"/>
    <w:rsid w:val="00BA0F43"/>
    <w:rsid w:val="00BA10DD"/>
    <w:rsid w:val="00BA1E8F"/>
    <w:rsid w:val="00BA25F2"/>
    <w:rsid w:val="00BA3CD5"/>
    <w:rsid w:val="00BA4F19"/>
    <w:rsid w:val="00BA6499"/>
    <w:rsid w:val="00BA6809"/>
    <w:rsid w:val="00BA754A"/>
    <w:rsid w:val="00BA76E1"/>
    <w:rsid w:val="00BB13C1"/>
    <w:rsid w:val="00BB22A6"/>
    <w:rsid w:val="00BB2A12"/>
    <w:rsid w:val="00BB2E41"/>
    <w:rsid w:val="00BB2E77"/>
    <w:rsid w:val="00BB4AAA"/>
    <w:rsid w:val="00BB4C82"/>
    <w:rsid w:val="00BB609C"/>
    <w:rsid w:val="00BB6747"/>
    <w:rsid w:val="00BB6C01"/>
    <w:rsid w:val="00BB719E"/>
    <w:rsid w:val="00BB7DBD"/>
    <w:rsid w:val="00BC07FD"/>
    <w:rsid w:val="00BC0881"/>
    <w:rsid w:val="00BC0B0B"/>
    <w:rsid w:val="00BC0FFE"/>
    <w:rsid w:val="00BC2765"/>
    <w:rsid w:val="00BC3208"/>
    <w:rsid w:val="00BC3348"/>
    <w:rsid w:val="00BC371D"/>
    <w:rsid w:val="00BC3C00"/>
    <w:rsid w:val="00BC4244"/>
    <w:rsid w:val="00BC4704"/>
    <w:rsid w:val="00BC4A92"/>
    <w:rsid w:val="00BC56F0"/>
    <w:rsid w:val="00BC5852"/>
    <w:rsid w:val="00BC647C"/>
    <w:rsid w:val="00BC727E"/>
    <w:rsid w:val="00BC782B"/>
    <w:rsid w:val="00BD071C"/>
    <w:rsid w:val="00BD0F5C"/>
    <w:rsid w:val="00BD2438"/>
    <w:rsid w:val="00BD26ED"/>
    <w:rsid w:val="00BD2879"/>
    <w:rsid w:val="00BD2C30"/>
    <w:rsid w:val="00BD2CC8"/>
    <w:rsid w:val="00BD324A"/>
    <w:rsid w:val="00BD48D4"/>
    <w:rsid w:val="00BD52CB"/>
    <w:rsid w:val="00BD5302"/>
    <w:rsid w:val="00BD766A"/>
    <w:rsid w:val="00BE025F"/>
    <w:rsid w:val="00BE202E"/>
    <w:rsid w:val="00BE2CB2"/>
    <w:rsid w:val="00BE2CC3"/>
    <w:rsid w:val="00BE35AD"/>
    <w:rsid w:val="00BE35DE"/>
    <w:rsid w:val="00BE376A"/>
    <w:rsid w:val="00BE462A"/>
    <w:rsid w:val="00BE4C72"/>
    <w:rsid w:val="00BE511F"/>
    <w:rsid w:val="00BE54DF"/>
    <w:rsid w:val="00BE6091"/>
    <w:rsid w:val="00BE6ACA"/>
    <w:rsid w:val="00BE6C1A"/>
    <w:rsid w:val="00BE74DC"/>
    <w:rsid w:val="00BF0ABE"/>
    <w:rsid w:val="00BF180A"/>
    <w:rsid w:val="00BF19BA"/>
    <w:rsid w:val="00BF1C66"/>
    <w:rsid w:val="00BF1D87"/>
    <w:rsid w:val="00BF267F"/>
    <w:rsid w:val="00BF2701"/>
    <w:rsid w:val="00BF325C"/>
    <w:rsid w:val="00BF4C17"/>
    <w:rsid w:val="00BF50C6"/>
    <w:rsid w:val="00BF5345"/>
    <w:rsid w:val="00BF56FC"/>
    <w:rsid w:val="00BF59BA"/>
    <w:rsid w:val="00BF6C7A"/>
    <w:rsid w:val="00BF72F1"/>
    <w:rsid w:val="00BF7E2A"/>
    <w:rsid w:val="00C0049C"/>
    <w:rsid w:val="00C00B38"/>
    <w:rsid w:val="00C00E78"/>
    <w:rsid w:val="00C00F12"/>
    <w:rsid w:val="00C00FC5"/>
    <w:rsid w:val="00C01C01"/>
    <w:rsid w:val="00C02275"/>
    <w:rsid w:val="00C03C1A"/>
    <w:rsid w:val="00C047DC"/>
    <w:rsid w:val="00C05502"/>
    <w:rsid w:val="00C0555A"/>
    <w:rsid w:val="00C0729E"/>
    <w:rsid w:val="00C07605"/>
    <w:rsid w:val="00C1045B"/>
    <w:rsid w:val="00C10E4F"/>
    <w:rsid w:val="00C117C8"/>
    <w:rsid w:val="00C117DA"/>
    <w:rsid w:val="00C11B18"/>
    <w:rsid w:val="00C126A3"/>
    <w:rsid w:val="00C12E25"/>
    <w:rsid w:val="00C13AF5"/>
    <w:rsid w:val="00C1458D"/>
    <w:rsid w:val="00C147EF"/>
    <w:rsid w:val="00C1754A"/>
    <w:rsid w:val="00C200C5"/>
    <w:rsid w:val="00C20C0E"/>
    <w:rsid w:val="00C20CF1"/>
    <w:rsid w:val="00C20D2E"/>
    <w:rsid w:val="00C20D62"/>
    <w:rsid w:val="00C20DC5"/>
    <w:rsid w:val="00C21CF1"/>
    <w:rsid w:val="00C2210A"/>
    <w:rsid w:val="00C22905"/>
    <w:rsid w:val="00C22961"/>
    <w:rsid w:val="00C24B37"/>
    <w:rsid w:val="00C24D2E"/>
    <w:rsid w:val="00C25513"/>
    <w:rsid w:val="00C25B36"/>
    <w:rsid w:val="00C2689E"/>
    <w:rsid w:val="00C27699"/>
    <w:rsid w:val="00C3011F"/>
    <w:rsid w:val="00C32616"/>
    <w:rsid w:val="00C32978"/>
    <w:rsid w:val="00C32AF2"/>
    <w:rsid w:val="00C3410B"/>
    <w:rsid w:val="00C3438F"/>
    <w:rsid w:val="00C344E8"/>
    <w:rsid w:val="00C36412"/>
    <w:rsid w:val="00C367AE"/>
    <w:rsid w:val="00C40B8F"/>
    <w:rsid w:val="00C40DC5"/>
    <w:rsid w:val="00C411D8"/>
    <w:rsid w:val="00C411DD"/>
    <w:rsid w:val="00C41865"/>
    <w:rsid w:val="00C41C3E"/>
    <w:rsid w:val="00C41DBB"/>
    <w:rsid w:val="00C42772"/>
    <w:rsid w:val="00C448A6"/>
    <w:rsid w:val="00C45607"/>
    <w:rsid w:val="00C4669B"/>
    <w:rsid w:val="00C46B88"/>
    <w:rsid w:val="00C475D0"/>
    <w:rsid w:val="00C47EB4"/>
    <w:rsid w:val="00C50170"/>
    <w:rsid w:val="00C50A45"/>
    <w:rsid w:val="00C50CA5"/>
    <w:rsid w:val="00C51A7B"/>
    <w:rsid w:val="00C531F7"/>
    <w:rsid w:val="00C5363E"/>
    <w:rsid w:val="00C54357"/>
    <w:rsid w:val="00C54DC1"/>
    <w:rsid w:val="00C55377"/>
    <w:rsid w:val="00C56264"/>
    <w:rsid w:val="00C571DE"/>
    <w:rsid w:val="00C6142C"/>
    <w:rsid w:val="00C616CD"/>
    <w:rsid w:val="00C62359"/>
    <w:rsid w:val="00C63125"/>
    <w:rsid w:val="00C63819"/>
    <w:rsid w:val="00C63B44"/>
    <w:rsid w:val="00C63D64"/>
    <w:rsid w:val="00C643F6"/>
    <w:rsid w:val="00C64C0B"/>
    <w:rsid w:val="00C64FAE"/>
    <w:rsid w:val="00C64FE5"/>
    <w:rsid w:val="00C65221"/>
    <w:rsid w:val="00C652A3"/>
    <w:rsid w:val="00C65913"/>
    <w:rsid w:val="00C65EA2"/>
    <w:rsid w:val="00C668B6"/>
    <w:rsid w:val="00C66B46"/>
    <w:rsid w:val="00C673A6"/>
    <w:rsid w:val="00C701C2"/>
    <w:rsid w:val="00C704ED"/>
    <w:rsid w:val="00C707B0"/>
    <w:rsid w:val="00C715B1"/>
    <w:rsid w:val="00C728DB"/>
    <w:rsid w:val="00C72D51"/>
    <w:rsid w:val="00C73A9D"/>
    <w:rsid w:val="00C744AE"/>
    <w:rsid w:val="00C74A3D"/>
    <w:rsid w:val="00C760C3"/>
    <w:rsid w:val="00C763FC"/>
    <w:rsid w:val="00C7677A"/>
    <w:rsid w:val="00C779E6"/>
    <w:rsid w:val="00C801BD"/>
    <w:rsid w:val="00C80C14"/>
    <w:rsid w:val="00C80ED4"/>
    <w:rsid w:val="00C814E4"/>
    <w:rsid w:val="00C820A6"/>
    <w:rsid w:val="00C82157"/>
    <w:rsid w:val="00C8222A"/>
    <w:rsid w:val="00C83159"/>
    <w:rsid w:val="00C83585"/>
    <w:rsid w:val="00C83F4D"/>
    <w:rsid w:val="00C84126"/>
    <w:rsid w:val="00C84F33"/>
    <w:rsid w:val="00C87757"/>
    <w:rsid w:val="00C90985"/>
    <w:rsid w:val="00C92E96"/>
    <w:rsid w:val="00C932B5"/>
    <w:rsid w:val="00C93EF7"/>
    <w:rsid w:val="00C93FA1"/>
    <w:rsid w:val="00C9534E"/>
    <w:rsid w:val="00C95599"/>
    <w:rsid w:val="00C9572F"/>
    <w:rsid w:val="00C95FA8"/>
    <w:rsid w:val="00C96969"/>
    <w:rsid w:val="00C96BB2"/>
    <w:rsid w:val="00C97323"/>
    <w:rsid w:val="00CA0064"/>
    <w:rsid w:val="00CA03DC"/>
    <w:rsid w:val="00CA1962"/>
    <w:rsid w:val="00CA1A30"/>
    <w:rsid w:val="00CA1EEC"/>
    <w:rsid w:val="00CA35BD"/>
    <w:rsid w:val="00CA3EDB"/>
    <w:rsid w:val="00CA4632"/>
    <w:rsid w:val="00CA4BFA"/>
    <w:rsid w:val="00CA4C29"/>
    <w:rsid w:val="00CA4F05"/>
    <w:rsid w:val="00CA4F6F"/>
    <w:rsid w:val="00CA6A1D"/>
    <w:rsid w:val="00CA6E37"/>
    <w:rsid w:val="00CB051D"/>
    <w:rsid w:val="00CB06E7"/>
    <w:rsid w:val="00CB0DB9"/>
    <w:rsid w:val="00CB0F02"/>
    <w:rsid w:val="00CB1CF1"/>
    <w:rsid w:val="00CB1FC2"/>
    <w:rsid w:val="00CB2667"/>
    <w:rsid w:val="00CB2D5B"/>
    <w:rsid w:val="00CB2F7C"/>
    <w:rsid w:val="00CB3882"/>
    <w:rsid w:val="00CB3965"/>
    <w:rsid w:val="00CB47EE"/>
    <w:rsid w:val="00CB48CD"/>
    <w:rsid w:val="00CB4C62"/>
    <w:rsid w:val="00CB592A"/>
    <w:rsid w:val="00CB7ADD"/>
    <w:rsid w:val="00CC07D0"/>
    <w:rsid w:val="00CC12ED"/>
    <w:rsid w:val="00CC1BE6"/>
    <w:rsid w:val="00CC25F0"/>
    <w:rsid w:val="00CC2B0C"/>
    <w:rsid w:val="00CC4B2B"/>
    <w:rsid w:val="00CC621B"/>
    <w:rsid w:val="00CC72B5"/>
    <w:rsid w:val="00CC751A"/>
    <w:rsid w:val="00CC7766"/>
    <w:rsid w:val="00CD0273"/>
    <w:rsid w:val="00CD038B"/>
    <w:rsid w:val="00CD1002"/>
    <w:rsid w:val="00CD1E9F"/>
    <w:rsid w:val="00CD234B"/>
    <w:rsid w:val="00CD23F1"/>
    <w:rsid w:val="00CD27BD"/>
    <w:rsid w:val="00CD2981"/>
    <w:rsid w:val="00CD2B74"/>
    <w:rsid w:val="00CD2C88"/>
    <w:rsid w:val="00CD3E51"/>
    <w:rsid w:val="00CD6839"/>
    <w:rsid w:val="00CD70A4"/>
    <w:rsid w:val="00CD7192"/>
    <w:rsid w:val="00CD77D5"/>
    <w:rsid w:val="00CD7D19"/>
    <w:rsid w:val="00CE0384"/>
    <w:rsid w:val="00CE194F"/>
    <w:rsid w:val="00CE1F0F"/>
    <w:rsid w:val="00CE2A2B"/>
    <w:rsid w:val="00CE3331"/>
    <w:rsid w:val="00CE39D1"/>
    <w:rsid w:val="00CE5738"/>
    <w:rsid w:val="00CE5A33"/>
    <w:rsid w:val="00CE6426"/>
    <w:rsid w:val="00CE653F"/>
    <w:rsid w:val="00CE71FB"/>
    <w:rsid w:val="00CF24C3"/>
    <w:rsid w:val="00CF27C2"/>
    <w:rsid w:val="00CF28B7"/>
    <w:rsid w:val="00CF3029"/>
    <w:rsid w:val="00CF4965"/>
    <w:rsid w:val="00CF70A2"/>
    <w:rsid w:val="00CF7F66"/>
    <w:rsid w:val="00D006F1"/>
    <w:rsid w:val="00D017FE"/>
    <w:rsid w:val="00D0207E"/>
    <w:rsid w:val="00D03FA3"/>
    <w:rsid w:val="00D04774"/>
    <w:rsid w:val="00D047DD"/>
    <w:rsid w:val="00D06330"/>
    <w:rsid w:val="00D06629"/>
    <w:rsid w:val="00D0677C"/>
    <w:rsid w:val="00D103D6"/>
    <w:rsid w:val="00D10D05"/>
    <w:rsid w:val="00D1182E"/>
    <w:rsid w:val="00D11ED0"/>
    <w:rsid w:val="00D126B2"/>
    <w:rsid w:val="00D12B46"/>
    <w:rsid w:val="00D12DDE"/>
    <w:rsid w:val="00D13CDA"/>
    <w:rsid w:val="00D14390"/>
    <w:rsid w:val="00D157CC"/>
    <w:rsid w:val="00D1640D"/>
    <w:rsid w:val="00D1654E"/>
    <w:rsid w:val="00D16A31"/>
    <w:rsid w:val="00D16B73"/>
    <w:rsid w:val="00D17FFA"/>
    <w:rsid w:val="00D20B9C"/>
    <w:rsid w:val="00D22326"/>
    <w:rsid w:val="00D2263D"/>
    <w:rsid w:val="00D22750"/>
    <w:rsid w:val="00D2345B"/>
    <w:rsid w:val="00D23A11"/>
    <w:rsid w:val="00D24C98"/>
    <w:rsid w:val="00D24E78"/>
    <w:rsid w:val="00D256DC"/>
    <w:rsid w:val="00D2601D"/>
    <w:rsid w:val="00D266E3"/>
    <w:rsid w:val="00D2711D"/>
    <w:rsid w:val="00D2727F"/>
    <w:rsid w:val="00D27660"/>
    <w:rsid w:val="00D27CE6"/>
    <w:rsid w:val="00D3109B"/>
    <w:rsid w:val="00D3139A"/>
    <w:rsid w:val="00D31BBA"/>
    <w:rsid w:val="00D32DE7"/>
    <w:rsid w:val="00D32F18"/>
    <w:rsid w:val="00D33021"/>
    <w:rsid w:val="00D33D0C"/>
    <w:rsid w:val="00D371A1"/>
    <w:rsid w:val="00D377C6"/>
    <w:rsid w:val="00D37AA8"/>
    <w:rsid w:val="00D4086A"/>
    <w:rsid w:val="00D41301"/>
    <w:rsid w:val="00D41318"/>
    <w:rsid w:val="00D41452"/>
    <w:rsid w:val="00D415DC"/>
    <w:rsid w:val="00D41A28"/>
    <w:rsid w:val="00D4258F"/>
    <w:rsid w:val="00D43802"/>
    <w:rsid w:val="00D442A1"/>
    <w:rsid w:val="00D44951"/>
    <w:rsid w:val="00D44FDD"/>
    <w:rsid w:val="00D451C6"/>
    <w:rsid w:val="00D467B4"/>
    <w:rsid w:val="00D4686B"/>
    <w:rsid w:val="00D47C79"/>
    <w:rsid w:val="00D47F38"/>
    <w:rsid w:val="00D501F5"/>
    <w:rsid w:val="00D50CD0"/>
    <w:rsid w:val="00D5130D"/>
    <w:rsid w:val="00D52D28"/>
    <w:rsid w:val="00D52DDC"/>
    <w:rsid w:val="00D55820"/>
    <w:rsid w:val="00D5598D"/>
    <w:rsid w:val="00D564A3"/>
    <w:rsid w:val="00D5668B"/>
    <w:rsid w:val="00D56764"/>
    <w:rsid w:val="00D575C2"/>
    <w:rsid w:val="00D577CE"/>
    <w:rsid w:val="00D60384"/>
    <w:rsid w:val="00D60650"/>
    <w:rsid w:val="00D60EC8"/>
    <w:rsid w:val="00D61558"/>
    <w:rsid w:val="00D63488"/>
    <w:rsid w:val="00D63CB3"/>
    <w:rsid w:val="00D644D0"/>
    <w:rsid w:val="00D64F07"/>
    <w:rsid w:val="00D6592D"/>
    <w:rsid w:val="00D6595A"/>
    <w:rsid w:val="00D65FBC"/>
    <w:rsid w:val="00D65FF9"/>
    <w:rsid w:val="00D66388"/>
    <w:rsid w:val="00D66EBD"/>
    <w:rsid w:val="00D6742C"/>
    <w:rsid w:val="00D6788D"/>
    <w:rsid w:val="00D67C20"/>
    <w:rsid w:val="00D67C5F"/>
    <w:rsid w:val="00D701C4"/>
    <w:rsid w:val="00D70D0A"/>
    <w:rsid w:val="00D724FB"/>
    <w:rsid w:val="00D730C9"/>
    <w:rsid w:val="00D73639"/>
    <w:rsid w:val="00D742BD"/>
    <w:rsid w:val="00D749A8"/>
    <w:rsid w:val="00D75FFF"/>
    <w:rsid w:val="00D76AD0"/>
    <w:rsid w:val="00D76E8E"/>
    <w:rsid w:val="00D774DA"/>
    <w:rsid w:val="00D77C3B"/>
    <w:rsid w:val="00D820E0"/>
    <w:rsid w:val="00D820F6"/>
    <w:rsid w:val="00D82327"/>
    <w:rsid w:val="00D828DD"/>
    <w:rsid w:val="00D83173"/>
    <w:rsid w:val="00D833E4"/>
    <w:rsid w:val="00D840B3"/>
    <w:rsid w:val="00D8415A"/>
    <w:rsid w:val="00D84478"/>
    <w:rsid w:val="00D84B4E"/>
    <w:rsid w:val="00D84EDF"/>
    <w:rsid w:val="00D8510C"/>
    <w:rsid w:val="00D8534F"/>
    <w:rsid w:val="00D856BD"/>
    <w:rsid w:val="00D8637F"/>
    <w:rsid w:val="00D86876"/>
    <w:rsid w:val="00D86984"/>
    <w:rsid w:val="00D86A2C"/>
    <w:rsid w:val="00D874BC"/>
    <w:rsid w:val="00D87521"/>
    <w:rsid w:val="00D87564"/>
    <w:rsid w:val="00D879DA"/>
    <w:rsid w:val="00D87C4A"/>
    <w:rsid w:val="00D90568"/>
    <w:rsid w:val="00D90EB6"/>
    <w:rsid w:val="00D9118E"/>
    <w:rsid w:val="00D91F07"/>
    <w:rsid w:val="00D93198"/>
    <w:rsid w:val="00D93497"/>
    <w:rsid w:val="00D93BAD"/>
    <w:rsid w:val="00D970C3"/>
    <w:rsid w:val="00DA04E9"/>
    <w:rsid w:val="00DA0A63"/>
    <w:rsid w:val="00DA12E3"/>
    <w:rsid w:val="00DA183E"/>
    <w:rsid w:val="00DA1E94"/>
    <w:rsid w:val="00DA2151"/>
    <w:rsid w:val="00DA327C"/>
    <w:rsid w:val="00DA334F"/>
    <w:rsid w:val="00DA39AB"/>
    <w:rsid w:val="00DA4684"/>
    <w:rsid w:val="00DA5118"/>
    <w:rsid w:val="00DA564E"/>
    <w:rsid w:val="00DA6660"/>
    <w:rsid w:val="00DA6694"/>
    <w:rsid w:val="00DA7049"/>
    <w:rsid w:val="00DA70F5"/>
    <w:rsid w:val="00DA7107"/>
    <w:rsid w:val="00DA7217"/>
    <w:rsid w:val="00DB0DFD"/>
    <w:rsid w:val="00DB13D3"/>
    <w:rsid w:val="00DB1BBF"/>
    <w:rsid w:val="00DB2AF6"/>
    <w:rsid w:val="00DB3686"/>
    <w:rsid w:val="00DB3B9D"/>
    <w:rsid w:val="00DB5448"/>
    <w:rsid w:val="00DB6170"/>
    <w:rsid w:val="00DB6AAA"/>
    <w:rsid w:val="00DB6C21"/>
    <w:rsid w:val="00DB6E56"/>
    <w:rsid w:val="00DC04FE"/>
    <w:rsid w:val="00DC2E24"/>
    <w:rsid w:val="00DC3972"/>
    <w:rsid w:val="00DC43F0"/>
    <w:rsid w:val="00DC4C8C"/>
    <w:rsid w:val="00DC4E87"/>
    <w:rsid w:val="00DC5EFB"/>
    <w:rsid w:val="00DC617B"/>
    <w:rsid w:val="00DC6282"/>
    <w:rsid w:val="00DC6B9F"/>
    <w:rsid w:val="00DC74F8"/>
    <w:rsid w:val="00DC75A3"/>
    <w:rsid w:val="00DC78A1"/>
    <w:rsid w:val="00DD023C"/>
    <w:rsid w:val="00DD0B7C"/>
    <w:rsid w:val="00DD1618"/>
    <w:rsid w:val="00DD194A"/>
    <w:rsid w:val="00DD2B9D"/>
    <w:rsid w:val="00DD43AC"/>
    <w:rsid w:val="00DD4BCE"/>
    <w:rsid w:val="00DD5278"/>
    <w:rsid w:val="00DD5A73"/>
    <w:rsid w:val="00DD5B63"/>
    <w:rsid w:val="00DD5D27"/>
    <w:rsid w:val="00DD6485"/>
    <w:rsid w:val="00DD7AFA"/>
    <w:rsid w:val="00DD7B5C"/>
    <w:rsid w:val="00DE0DC4"/>
    <w:rsid w:val="00DE12E8"/>
    <w:rsid w:val="00DE1CDF"/>
    <w:rsid w:val="00DE1E72"/>
    <w:rsid w:val="00DE22FA"/>
    <w:rsid w:val="00DE2480"/>
    <w:rsid w:val="00DE2DD9"/>
    <w:rsid w:val="00DE3F42"/>
    <w:rsid w:val="00DE405F"/>
    <w:rsid w:val="00DE4156"/>
    <w:rsid w:val="00DE4BE7"/>
    <w:rsid w:val="00DE5C49"/>
    <w:rsid w:val="00DE5F00"/>
    <w:rsid w:val="00DE6003"/>
    <w:rsid w:val="00DE6AE9"/>
    <w:rsid w:val="00DE6FB6"/>
    <w:rsid w:val="00DF074E"/>
    <w:rsid w:val="00DF08C5"/>
    <w:rsid w:val="00DF184A"/>
    <w:rsid w:val="00DF1F1B"/>
    <w:rsid w:val="00DF1F88"/>
    <w:rsid w:val="00DF2098"/>
    <w:rsid w:val="00DF2635"/>
    <w:rsid w:val="00DF27F0"/>
    <w:rsid w:val="00DF2C3C"/>
    <w:rsid w:val="00DF418C"/>
    <w:rsid w:val="00DF5D34"/>
    <w:rsid w:val="00DF5DF2"/>
    <w:rsid w:val="00DF6A2D"/>
    <w:rsid w:val="00DF794D"/>
    <w:rsid w:val="00E00086"/>
    <w:rsid w:val="00E00425"/>
    <w:rsid w:val="00E0067D"/>
    <w:rsid w:val="00E00E88"/>
    <w:rsid w:val="00E010CC"/>
    <w:rsid w:val="00E019D9"/>
    <w:rsid w:val="00E01B3F"/>
    <w:rsid w:val="00E024A2"/>
    <w:rsid w:val="00E02FCE"/>
    <w:rsid w:val="00E031DA"/>
    <w:rsid w:val="00E03D24"/>
    <w:rsid w:val="00E0441C"/>
    <w:rsid w:val="00E0460B"/>
    <w:rsid w:val="00E05850"/>
    <w:rsid w:val="00E05C2D"/>
    <w:rsid w:val="00E063FD"/>
    <w:rsid w:val="00E078DB"/>
    <w:rsid w:val="00E07D34"/>
    <w:rsid w:val="00E07DEA"/>
    <w:rsid w:val="00E1047D"/>
    <w:rsid w:val="00E110E1"/>
    <w:rsid w:val="00E11437"/>
    <w:rsid w:val="00E114A5"/>
    <w:rsid w:val="00E11987"/>
    <w:rsid w:val="00E11FC8"/>
    <w:rsid w:val="00E12688"/>
    <w:rsid w:val="00E127B9"/>
    <w:rsid w:val="00E136BC"/>
    <w:rsid w:val="00E13A71"/>
    <w:rsid w:val="00E13CC6"/>
    <w:rsid w:val="00E14686"/>
    <w:rsid w:val="00E14C17"/>
    <w:rsid w:val="00E14F35"/>
    <w:rsid w:val="00E14F63"/>
    <w:rsid w:val="00E1557E"/>
    <w:rsid w:val="00E1594A"/>
    <w:rsid w:val="00E159B7"/>
    <w:rsid w:val="00E15B9C"/>
    <w:rsid w:val="00E15F1A"/>
    <w:rsid w:val="00E16B80"/>
    <w:rsid w:val="00E200D9"/>
    <w:rsid w:val="00E2056B"/>
    <w:rsid w:val="00E2061A"/>
    <w:rsid w:val="00E20752"/>
    <w:rsid w:val="00E20A2B"/>
    <w:rsid w:val="00E212E1"/>
    <w:rsid w:val="00E22071"/>
    <w:rsid w:val="00E2248B"/>
    <w:rsid w:val="00E22CB7"/>
    <w:rsid w:val="00E22EE0"/>
    <w:rsid w:val="00E23200"/>
    <w:rsid w:val="00E241F5"/>
    <w:rsid w:val="00E24783"/>
    <w:rsid w:val="00E24A33"/>
    <w:rsid w:val="00E25047"/>
    <w:rsid w:val="00E255A3"/>
    <w:rsid w:val="00E262D2"/>
    <w:rsid w:val="00E266D3"/>
    <w:rsid w:val="00E270D7"/>
    <w:rsid w:val="00E2754E"/>
    <w:rsid w:val="00E27E14"/>
    <w:rsid w:val="00E32473"/>
    <w:rsid w:val="00E32EDB"/>
    <w:rsid w:val="00E330C0"/>
    <w:rsid w:val="00E33124"/>
    <w:rsid w:val="00E33B11"/>
    <w:rsid w:val="00E33EE2"/>
    <w:rsid w:val="00E3554F"/>
    <w:rsid w:val="00E358FC"/>
    <w:rsid w:val="00E35C91"/>
    <w:rsid w:val="00E36D4E"/>
    <w:rsid w:val="00E37337"/>
    <w:rsid w:val="00E3784F"/>
    <w:rsid w:val="00E37BD9"/>
    <w:rsid w:val="00E402CB"/>
    <w:rsid w:val="00E40BDA"/>
    <w:rsid w:val="00E4125D"/>
    <w:rsid w:val="00E41960"/>
    <w:rsid w:val="00E41B77"/>
    <w:rsid w:val="00E424C1"/>
    <w:rsid w:val="00E428E6"/>
    <w:rsid w:val="00E4394B"/>
    <w:rsid w:val="00E447C4"/>
    <w:rsid w:val="00E44D73"/>
    <w:rsid w:val="00E457FF"/>
    <w:rsid w:val="00E45812"/>
    <w:rsid w:val="00E466C7"/>
    <w:rsid w:val="00E468E4"/>
    <w:rsid w:val="00E46B1D"/>
    <w:rsid w:val="00E46EA6"/>
    <w:rsid w:val="00E47595"/>
    <w:rsid w:val="00E5097A"/>
    <w:rsid w:val="00E5144D"/>
    <w:rsid w:val="00E52407"/>
    <w:rsid w:val="00E527B7"/>
    <w:rsid w:val="00E53306"/>
    <w:rsid w:val="00E5346D"/>
    <w:rsid w:val="00E538DF"/>
    <w:rsid w:val="00E5445B"/>
    <w:rsid w:val="00E548FE"/>
    <w:rsid w:val="00E5589D"/>
    <w:rsid w:val="00E561DB"/>
    <w:rsid w:val="00E57795"/>
    <w:rsid w:val="00E60819"/>
    <w:rsid w:val="00E60DD5"/>
    <w:rsid w:val="00E61093"/>
    <w:rsid w:val="00E61B8D"/>
    <w:rsid w:val="00E62132"/>
    <w:rsid w:val="00E62F4C"/>
    <w:rsid w:val="00E63236"/>
    <w:rsid w:val="00E63915"/>
    <w:rsid w:val="00E63DA5"/>
    <w:rsid w:val="00E64E77"/>
    <w:rsid w:val="00E655A3"/>
    <w:rsid w:val="00E66139"/>
    <w:rsid w:val="00E66224"/>
    <w:rsid w:val="00E66389"/>
    <w:rsid w:val="00E66826"/>
    <w:rsid w:val="00E672C6"/>
    <w:rsid w:val="00E67D3D"/>
    <w:rsid w:val="00E70812"/>
    <w:rsid w:val="00E71B14"/>
    <w:rsid w:val="00E7201E"/>
    <w:rsid w:val="00E726F6"/>
    <w:rsid w:val="00E72F87"/>
    <w:rsid w:val="00E72FC6"/>
    <w:rsid w:val="00E7319D"/>
    <w:rsid w:val="00E731B6"/>
    <w:rsid w:val="00E732B6"/>
    <w:rsid w:val="00E745B5"/>
    <w:rsid w:val="00E75FF6"/>
    <w:rsid w:val="00E76B68"/>
    <w:rsid w:val="00E76D32"/>
    <w:rsid w:val="00E817AA"/>
    <w:rsid w:val="00E81AA1"/>
    <w:rsid w:val="00E81FEA"/>
    <w:rsid w:val="00E8258D"/>
    <w:rsid w:val="00E82604"/>
    <w:rsid w:val="00E829FF"/>
    <w:rsid w:val="00E8370A"/>
    <w:rsid w:val="00E83D64"/>
    <w:rsid w:val="00E8429D"/>
    <w:rsid w:val="00E849D8"/>
    <w:rsid w:val="00E85FF4"/>
    <w:rsid w:val="00E86815"/>
    <w:rsid w:val="00E86D71"/>
    <w:rsid w:val="00E871D1"/>
    <w:rsid w:val="00E90B7A"/>
    <w:rsid w:val="00E90C59"/>
    <w:rsid w:val="00E91808"/>
    <w:rsid w:val="00E9189F"/>
    <w:rsid w:val="00E91924"/>
    <w:rsid w:val="00E92207"/>
    <w:rsid w:val="00E92403"/>
    <w:rsid w:val="00E935F7"/>
    <w:rsid w:val="00E9403C"/>
    <w:rsid w:val="00E943C9"/>
    <w:rsid w:val="00E94D5E"/>
    <w:rsid w:val="00E9556C"/>
    <w:rsid w:val="00E9557A"/>
    <w:rsid w:val="00E95DB4"/>
    <w:rsid w:val="00E9613B"/>
    <w:rsid w:val="00E96525"/>
    <w:rsid w:val="00E9652C"/>
    <w:rsid w:val="00E966D5"/>
    <w:rsid w:val="00E96890"/>
    <w:rsid w:val="00E97AAF"/>
    <w:rsid w:val="00E97C1E"/>
    <w:rsid w:val="00EA04AA"/>
    <w:rsid w:val="00EA08C9"/>
    <w:rsid w:val="00EA0F44"/>
    <w:rsid w:val="00EA126C"/>
    <w:rsid w:val="00EA1F94"/>
    <w:rsid w:val="00EA20D9"/>
    <w:rsid w:val="00EA2DD4"/>
    <w:rsid w:val="00EA3B5D"/>
    <w:rsid w:val="00EA419A"/>
    <w:rsid w:val="00EA440D"/>
    <w:rsid w:val="00EA4467"/>
    <w:rsid w:val="00EA4915"/>
    <w:rsid w:val="00EA5A23"/>
    <w:rsid w:val="00EA5A41"/>
    <w:rsid w:val="00EA66C8"/>
    <w:rsid w:val="00EA6874"/>
    <w:rsid w:val="00EA713A"/>
    <w:rsid w:val="00EA76D2"/>
    <w:rsid w:val="00EB0BDA"/>
    <w:rsid w:val="00EB11C2"/>
    <w:rsid w:val="00EB1440"/>
    <w:rsid w:val="00EB14B7"/>
    <w:rsid w:val="00EB22C3"/>
    <w:rsid w:val="00EB2CA7"/>
    <w:rsid w:val="00EB327F"/>
    <w:rsid w:val="00EB4F61"/>
    <w:rsid w:val="00EB535D"/>
    <w:rsid w:val="00EB5E40"/>
    <w:rsid w:val="00EB5E66"/>
    <w:rsid w:val="00EB688F"/>
    <w:rsid w:val="00EB6BB2"/>
    <w:rsid w:val="00EB6FF9"/>
    <w:rsid w:val="00EB720B"/>
    <w:rsid w:val="00EB7AF4"/>
    <w:rsid w:val="00EC0174"/>
    <w:rsid w:val="00EC0561"/>
    <w:rsid w:val="00EC1927"/>
    <w:rsid w:val="00EC1DA3"/>
    <w:rsid w:val="00EC2CB7"/>
    <w:rsid w:val="00EC38E6"/>
    <w:rsid w:val="00EC4173"/>
    <w:rsid w:val="00EC45F7"/>
    <w:rsid w:val="00EC520F"/>
    <w:rsid w:val="00EC5391"/>
    <w:rsid w:val="00EC657D"/>
    <w:rsid w:val="00EC70D1"/>
    <w:rsid w:val="00ED1CC7"/>
    <w:rsid w:val="00ED21A0"/>
    <w:rsid w:val="00ED22CB"/>
    <w:rsid w:val="00ED24BF"/>
    <w:rsid w:val="00ED2CF5"/>
    <w:rsid w:val="00ED3166"/>
    <w:rsid w:val="00ED3405"/>
    <w:rsid w:val="00ED35D5"/>
    <w:rsid w:val="00ED3C65"/>
    <w:rsid w:val="00ED3F85"/>
    <w:rsid w:val="00ED4A07"/>
    <w:rsid w:val="00ED5795"/>
    <w:rsid w:val="00ED5C2E"/>
    <w:rsid w:val="00ED60FF"/>
    <w:rsid w:val="00ED6F7C"/>
    <w:rsid w:val="00ED6FDE"/>
    <w:rsid w:val="00ED705D"/>
    <w:rsid w:val="00ED773D"/>
    <w:rsid w:val="00ED7C22"/>
    <w:rsid w:val="00EE0196"/>
    <w:rsid w:val="00EE029B"/>
    <w:rsid w:val="00EE0748"/>
    <w:rsid w:val="00EE2A37"/>
    <w:rsid w:val="00EE44FB"/>
    <w:rsid w:val="00EE4C0A"/>
    <w:rsid w:val="00EE506C"/>
    <w:rsid w:val="00EE6672"/>
    <w:rsid w:val="00EE766A"/>
    <w:rsid w:val="00EE7868"/>
    <w:rsid w:val="00EE7A2C"/>
    <w:rsid w:val="00EE7CEB"/>
    <w:rsid w:val="00EF0A47"/>
    <w:rsid w:val="00EF0C5E"/>
    <w:rsid w:val="00EF1BFF"/>
    <w:rsid w:val="00EF248C"/>
    <w:rsid w:val="00EF2E2F"/>
    <w:rsid w:val="00EF3BE8"/>
    <w:rsid w:val="00EF5B8F"/>
    <w:rsid w:val="00EF7671"/>
    <w:rsid w:val="00EF76EB"/>
    <w:rsid w:val="00EF7AFE"/>
    <w:rsid w:val="00EF7CE3"/>
    <w:rsid w:val="00EF7E72"/>
    <w:rsid w:val="00EF7F4D"/>
    <w:rsid w:val="00F00C3C"/>
    <w:rsid w:val="00F017BB"/>
    <w:rsid w:val="00F02345"/>
    <w:rsid w:val="00F028B7"/>
    <w:rsid w:val="00F0403C"/>
    <w:rsid w:val="00F048BA"/>
    <w:rsid w:val="00F04CB9"/>
    <w:rsid w:val="00F04EFE"/>
    <w:rsid w:val="00F05557"/>
    <w:rsid w:val="00F05749"/>
    <w:rsid w:val="00F05C26"/>
    <w:rsid w:val="00F0684C"/>
    <w:rsid w:val="00F07F7E"/>
    <w:rsid w:val="00F1013D"/>
    <w:rsid w:val="00F12309"/>
    <w:rsid w:val="00F12500"/>
    <w:rsid w:val="00F1296D"/>
    <w:rsid w:val="00F153DC"/>
    <w:rsid w:val="00F15497"/>
    <w:rsid w:val="00F15FE1"/>
    <w:rsid w:val="00F16CBE"/>
    <w:rsid w:val="00F2041C"/>
    <w:rsid w:val="00F205D7"/>
    <w:rsid w:val="00F20E16"/>
    <w:rsid w:val="00F21EB8"/>
    <w:rsid w:val="00F222E1"/>
    <w:rsid w:val="00F23326"/>
    <w:rsid w:val="00F23A92"/>
    <w:rsid w:val="00F242C2"/>
    <w:rsid w:val="00F2438E"/>
    <w:rsid w:val="00F26310"/>
    <w:rsid w:val="00F271BE"/>
    <w:rsid w:val="00F300C5"/>
    <w:rsid w:val="00F309CE"/>
    <w:rsid w:val="00F30EFD"/>
    <w:rsid w:val="00F316F9"/>
    <w:rsid w:val="00F31799"/>
    <w:rsid w:val="00F31E48"/>
    <w:rsid w:val="00F32160"/>
    <w:rsid w:val="00F34067"/>
    <w:rsid w:val="00F343E2"/>
    <w:rsid w:val="00F345C3"/>
    <w:rsid w:val="00F3530F"/>
    <w:rsid w:val="00F353B2"/>
    <w:rsid w:val="00F35889"/>
    <w:rsid w:val="00F35E93"/>
    <w:rsid w:val="00F36DBB"/>
    <w:rsid w:val="00F37697"/>
    <w:rsid w:val="00F37A74"/>
    <w:rsid w:val="00F37DAB"/>
    <w:rsid w:val="00F40AFF"/>
    <w:rsid w:val="00F4326B"/>
    <w:rsid w:val="00F4359D"/>
    <w:rsid w:val="00F444F8"/>
    <w:rsid w:val="00F44668"/>
    <w:rsid w:val="00F44EAA"/>
    <w:rsid w:val="00F4542E"/>
    <w:rsid w:val="00F45433"/>
    <w:rsid w:val="00F4580C"/>
    <w:rsid w:val="00F46376"/>
    <w:rsid w:val="00F47478"/>
    <w:rsid w:val="00F500AC"/>
    <w:rsid w:val="00F501B5"/>
    <w:rsid w:val="00F521CF"/>
    <w:rsid w:val="00F5237D"/>
    <w:rsid w:val="00F5243A"/>
    <w:rsid w:val="00F528FC"/>
    <w:rsid w:val="00F52DC9"/>
    <w:rsid w:val="00F5328B"/>
    <w:rsid w:val="00F539B9"/>
    <w:rsid w:val="00F53CED"/>
    <w:rsid w:val="00F53EE9"/>
    <w:rsid w:val="00F54A83"/>
    <w:rsid w:val="00F5507D"/>
    <w:rsid w:val="00F55330"/>
    <w:rsid w:val="00F558F2"/>
    <w:rsid w:val="00F55B04"/>
    <w:rsid w:val="00F57E6D"/>
    <w:rsid w:val="00F60578"/>
    <w:rsid w:val="00F60860"/>
    <w:rsid w:val="00F6098C"/>
    <w:rsid w:val="00F60FE1"/>
    <w:rsid w:val="00F612ED"/>
    <w:rsid w:val="00F6181B"/>
    <w:rsid w:val="00F62C14"/>
    <w:rsid w:val="00F62FB6"/>
    <w:rsid w:val="00F6390F"/>
    <w:rsid w:val="00F63EF1"/>
    <w:rsid w:val="00F647F0"/>
    <w:rsid w:val="00F651D9"/>
    <w:rsid w:val="00F660E3"/>
    <w:rsid w:val="00F66162"/>
    <w:rsid w:val="00F66752"/>
    <w:rsid w:val="00F66A48"/>
    <w:rsid w:val="00F67CFF"/>
    <w:rsid w:val="00F67E81"/>
    <w:rsid w:val="00F706EE"/>
    <w:rsid w:val="00F7073E"/>
    <w:rsid w:val="00F70AB6"/>
    <w:rsid w:val="00F7275F"/>
    <w:rsid w:val="00F72829"/>
    <w:rsid w:val="00F72A4F"/>
    <w:rsid w:val="00F73670"/>
    <w:rsid w:val="00F73BD7"/>
    <w:rsid w:val="00F73C85"/>
    <w:rsid w:val="00F74698"/>
    <w:rsid w:val="00F75237"/>
    <w:rsid w:val="00F7578A"/>
    <w:rsid w:val="00F768EA"/>
    <w:rsid w:val="00F7690A"/>
    <w:rsid w:val="00F76F83"/>
    <w:rsid w:val="00F7711A"/>
    <w:rsid w:val="00F77197"/>
    <w:rsid w:val="00F77742"/>
    <w:rsid w:val="00F77A0C"/>
    <w:rsid w:val="00F77B80"/>
    <w:rsid w:val="00F8008F"/>
    <w:rsid w:val="00F80855"/>
    <w:rsid w:val="00F80FDF"/>
    <w:rsid w:val="00F81684"/>
    <w:rsid w:val="00F81BD2"/>
    <w:rsid w:val="00F826E2"/>
    <w:rsid w:val="00F82B9D"/>
    <w:rsid w:val="00F8313B"/>
    <w:rsid w:val="00F835BE"/>
    <w:rsid w:val="00F83948"/>
    <w:rsid w:val="00F843EF"/>
    <w:rsid w:val="00F84DE6"/>
    <w:rsid w:val="00F8697E"/>
    <w:rsid w:val="00F87CC1"/>
    <w:rsid w:val="00F87D7B"/>
    <w:rsid w:val="00F915F6"/>
    <w:rsid w:val="00F91760"/>
    <w:rsid w:val="00F929B3"/>
    <w:rsid w:val="00F92A45"/>
    <w:rsid w:val="00F92EED"/>
    <w:rsid w:val="00F94412"/>
    <w:rsid w:val="00F94FF0"/>
    <w:rsid w:val="00F956D1"/>
    <w:rsid w:val="00F95CE8"/>
    <w:rsid w:val="00F961A8"/>
    <w:rsid w:val="00F968A4"/>
    <w:rsid w:val="00F968A7"/>
    <w:rsid w:val="00F96D56"/>
    <w:rsid w:val="00F976C6"/>
    <w:rsid w:val="00FA0AF5"/>
    <w:rsid w:val="00FA0E10"/>
    <w:rsid w:val="00FA1830"/>
    <w:rsid w:val="00FA20D6"/>
    <w:rsid w:val="00FA2C51"/>
    <w:rsid w:val="00FA3F19"/>
    <w:rsid w:val="00FA4A3F"/>
    <w:rsid w:val="00FA4C7A"/>
    <w:rsid w:val="00FA4E3D"/>
    <w:rsid w:val="00FA52F4"/>
    <w:rsid w:val="00FA5481"/>
    <w:rsid w:val="00FA5C18"/>
    <w:rsid w:val="00FB0067"/>
    <w:rsid w:val="00FB0281"/>
    <w:rsid w:val="00FB05AF"/>
    <w:rsid w:val="00FB0ADF"/>
    <w:rsid w:val="00FB0D25"/>
    <w:rsid w:val="00FB0D79"/>
    <w:rsid w:val="00FB1BC9"/>
    <w:rsid w:val="00FB2418"/>
    <w:rsid w:val="00FB29DE"/>
    <w:rsid w:val="00FB2ADB"/>
    <w:rsid w:val="00FB44D7"/>
    <w:rsid w:val="00FB4FD5"/>
    <w:rsid w:val="00FB52BE"/>
    <w:rsid w:val="00FB62F2"/>
    <w:rsid w:val="00FB6B90"/>
    <w:rsid w:val="00FB779C"/>
    <w:rsid w:val="00FB78F7"/>
    <w:rsid w:val="00FC06A0"/>
    <w:rsid w:val="00FC0BC1"/>
    <w:rsid w:val="00FC1252"/>
    <w:rsid w:val="00FC1533"/>
    <w:rsid w:val="00FC1EB7"/>
    <w:rsid w:val="00FC323E"/>
    <w:rsid w:val="00FC4CE2"/>
    <w:rsid w:val="00FC4E2F"/>
    <w:rsid w:val="00FC58CF"/>
    <w:rsid w:val="00FC6256"/>
    <w:rsid w:val="00FC69EA"/>
    <w:rsid w:val="00FC7E8D"/>
    <w:rsid w:val="00FD0082"/>
    <w:rsid w:val="00FD009B"/>
    <w:rsid w:val="00FD06D8"/>
    <w:rsid w:val="00FD0ADD"/>
    <w:rsid w:val="00FD0BF2"/>
    <w:rsid w:val="00FD1AC4"/>
    <w:rsid w:val="00FD3340"/>
    <w:rsid w:val="00FD3FC0"/>
    <w:rsid w:val="00FD4094"/>
    <w:rsid w:val="00FD4444"/>
    <w:rsid w:val="00FD5944"/>
    <w:rsid w:val="00FD5D19"/>
    <w:rsid w:val="00FD6A8A"/>
    <w:rsid w:val="00FD6E84"/>
    <w:rsid w:val="00FD7218"/>
    <w:rsid w:val="00FE0C15"/>
    <w:rsid w:val="00FE17D8"/>
    <w:rsid w:val="00FE1832"/>
    <w:rsid w:val="00FE36DD"/>
    <w:rsid w:val="00FE3839"/>
    <w:rsid w:val="00FE3B60"/>
    <w:rsid w:val="00FE4000"/>
    <w:rsid w:val="00FE4A31"/>
    <w:rsid w:val="00FE5444"/>
    <w:rsid w:val="00FE5492"/>
    <w:rsid w:val="00FE6EB9"/>
    <w:rsid w:val="00FE6FB4"/>
    <w:rsid w:val="00FE78DA"/>
    <w:rsid w:val="00FF1869"/>
    <w:rsid w:val="00FF1E06"/>
    <w:rsid w:val="00FF226D"/>
    <w:rsid w:val="00FF476E"/>
    <w:rsid w:val="00FF4890"/>
    <w:rsid w:val="00FF5C24"/>
    <w:rsid w:val="00FF5F1D"/>
    <w:rsid w:val="00FF6354"/>
    <w:rsid w:val="00FF6F32"/>
    <w:rsid w:val="2B3F6E21"/>
    <w:rsid w:val="2FD82FF0"/>
    <w:rsid w:val="32D75251"/>
    <w:rsid w:val="33EC3480"/>
    <w:rsid w:val="579A0BF3"/>
    <w:rsid w:val="7F49DED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F55AF"/>
  <w15:docId w15:val="{7A46438F-26B0-4DE0-9D4C-131991706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684"/>
    <w:pPr>
      <w:spacing w:after="0" w:line="240" w:lineRule="auto"/>
    </w:pPr>
    <w:rPr>
      <w:rFonts w:ascii="Calibri" w:eastAsia="Times New Roman" w:hAnsi="Calibri" w:cs="Times New Roman"/>
      <w:sz w:val="24"/>
      <w:szCs w:val="24"/>
      <w:lang w:val="fr-FR" w:eastAsia="fr-FR"/>
    </w:rPr>
  </w:style>
  <w:style w:type="paragraph" w:styleId="Titre1">
    <w:name w:val="heading 1"/>
    <w:basedOn w:val="Normal"/>
    <w:next w:val="Normal"/>
    <w:link w:val="Titre1Car"/>
    <w:qFormat/>
    <w:rsid w:val="00F44EAA"/>
    <w:pPr>
      <w:keepNext/>
      <w:numPr>
        <w:numId w:val="1"/>
      </w:numPr>
      <w:jc w:val="both"/>
      <w:outlineLvl w:val="0"/>
    </w:pPr>
    <w:rPr>
      <w:b/>
      <w:caps/>
      <w:u w:val="single"/>
    </w:rPr>
  </w:style>
  <w:style w:type="paragraph" w:styleId="Titre2">
    <w:name w:val="heading 2"/>
    <w:basedOn w:val="Normal"/>
    <w:next w:val="Normal"/>
    <w:link w:val="Titre2Car"/>
    <w:qFormat/>
    <w:rsid w:val="004A2669"/>
    <w:pPr>
      <w:keepNext/>
      <w:keepLines/>
      <w:spacing w:before="200" w:line="264" w:lineRule="auto"/>
      <w:outlineLvl w:val="1"/>
    </w:pPr>
    <w:rPr>
      <w:rFonts w:ascii="Cambria" w:hAnsi="Cambria"/>
      <w:b/>
      <w:color w:val="FF0000"/>
      <w:sz w:val="26"/>
      <w:szCs w:val="20"/>
      <w:lang w:eastAsia="zh-CN"/>
    </w:rPr>
  </w:style>
  <w:style w:type="paragraph" w:styleId="Titre3">
    <w:name w:val="heading 3"/>
    <w:basedOn w:val="Normal"/>
    <w:next w:val="Normal"/>
    <w:link w:val="Titre3Car"/>
    <w:qFormat/>
    <w:rsid w:val="004A2669"/>
    <w:pPr>
      <w:keepNext/>
      <w:spacing w:before="240" w:after="60" w:line="276" w:lineRule="auto"/>
      <w:outlineLvl w:val="2"/>
    </w:pPr>
    <w:rPr>
      <w:rFonts w:ascii="Cambria" w:hAnsi="Cambria"/>
      <w:b/>
      <w:sz w:val="26"/>
      <w:szCs w:val="20"/>
      <w:lang w:eastAsia="zh-CN"/>
    </w:rPr>
  </w:style>
  <w:style w:type="paragraph" w:styleId="Titre4">
    <w:name w:val="heading 4"/>
    <w:basedOn w:val="Normal"/>
    <w:next w:val="Normal"/>
    <w:link w:val="Titre4Car"/>
    <w:uiPriority w:val="9"/>
    <w:qFormat/>
    <w:rsid w:val="00313BC0"/>
    <w:pPr>
      <w:keepNext/>
      <w:spacing w:before="240" w:after="60"/>
      <w:outlineLvl w:val="3"/>
    </w:pPr>
    <w:rPr>
      <w:b/>
      <w:bCs/>
      <w:sz w:val="28"/>
      <w:szCs w:val="28"/>
    </w:rPr>
  </w:style>
  <w:style w:type="paragraph" w:styleId="Titre5">
    <w:name w:val="heading 5"/>
    <w:basedOn w:val="Normal"/>
    <w:next w:val="Normal"/>
    <w:link w:val="Titre5Car"/>
    <w:uiPriority w:val="9"/>
    <w:qFormat/>
    <w:rsid w:val="00313BC0"/>
    <w:pPr>
      <w:spacing w:before="240" w:after="60"/>
      <w:outlineLvl w:val="4"/>
    </w:pPr>
    <w:rPr>
      <w:b/>
      <w:bCs/>
      <w:i/>
      <w:iCs/>
      <w:sz w:val="26"/>
      <w:szCs w:val="26"/>
    </w:rPr>
  </w:style>
  <w:style w:type="paragraph" w:styleId="Titre6">
    <w:name w:val="heading 6"/>
    <w:basedOn w:val="Normal"/>
    <w:next w:val="Normal"/>
    <w:link w:val="Titre6Car"/>
    <w:qFormat/>
    <w:rsid w:val="004A2669"/>
    <w:pPr>
      <w:widowControl w:val="0"/>
      <w:suppressAutoHyphens/>
      <w:spacing w:before="240" w:after="60"/>
      <w:outlineLvl w:val="5"/>
    </w:pPr>
    <w:rPr>
      <w:b/>
      <w:bCs/>
      <w:kern w:val="1"/>
      <w:sz w:val="20"/>
      <w:szCs w:val="20"/>
      <w:lang w:val="fr-BE" w:eastAsia="zh-CN"/>
    </w:rPr>
  </w:style>
  <w:style w:type="paragraph" w:styleId="Titre9">
    <w:name w:val="heading 9"/>
    <w:basedOn w:val="Normal"/>
    <w:next w:val="Normal"/>
    <w:link w:val="Titre9Car"/>
    <w:qFormat/>
    <w:rsid w:val="004A2669"/>
    <w:pPr>
      <w:widowControl w:val="0"/>
      <w:suppressAutoHyphens/>
      <w:spacing w:before="240" w:after="60"/>
      <w:outlineLvl w:val="8"/>
    </w:pPr>
    <w:rPr>
      <w:rFonts w:ascii="Cambria" w:hAnsi="Cambria"/>
      <w:kern w:val="1"/>
      <w:sz w:val="20"/>
      <w:szCs w:val="20"/>
      <w:lang w:val="fr-BE"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44EAA"/>
    <w:rPr>
      <w:rFonts w:ascii="Times New Roman" w:eastAsia="Times New Roman" w:hAnsi="Times New Roman" w:cs="Times New Roman"/>
      <w:b/>
      <w:caps/>
      <w:sz w:val="24"/>
      <w:szCs w:val="24"/>
      <w:u w:val="single"/>
      <w:lang w:val="fr-FR" w:eastAsia="fr-FR"/>
    </w:rPr>
  </w:style>
  <w:style w:type="character" w:customStyle="1" w:styleId="Titre4Car">
    <w:name w:val="Titre 4 Car"/>
    <w:basedOn w:val="Policepardfaut"/>
    <w:link w:val="Titre4"/>
    <w:rsid w:val="00313BC0"/>
    <w:rPr>
      <w:rFonts w:ascii="Times New Roman" w:eastAsia="Times New Roman" w:hAnsi="Times New Roman" w:cs="Times New Roman"/>
      <w:b/>
      <w:bCs/>
      <w:sz w:val="28"/>
      <w:szCs w:val="28"/>
      <w:lang w:val="fr-FR" w:eastAsia="fr-FR"/>
    </w:rPr>
  </w:style>
  <w:style w:type="character" w:customStyle="1" w:styleId="Titre5Car">
    <w:name w:val="Titre 5 Car"/>
    <w:basedOn w:val="Policepardfaut"/>
    <w:link w:val="Titre5"/>
    <w:uiPriority w:val="9"/>
    <w:rsid w:val="00313BC0"/>
    <w:rPr>
      <w:rFonts w:ascii="Times New Roman" w:eastAsia="Times New Roman" w:hAnsi="Times New Roman" w:cs="Times New Roman"/>
      <w:b/>
      <w:bCs/>
      <w:i/>
      <w:iCs/>
      <w:sz w:val="26"/>
      <w:szCs w:val="26"/>
      <w:lang w:val="fr-FR" w:eastAsia="fr-FR"/>
    </w:rPr>
  </w:style>
  <w:style w:type="paragraph" w:styleId="Retraitcorpsdetexte2">
    <w:name w:val="Body Text Indent 2"/>
    <w:basedOn w:val="Normal"/>
    <w:link w:val="Retraitcorpsdetexte2Car"/>
    <w:rsid w:val="00313BC0"/>
    <w:pPr>
      <w:spacing w:after="120" w:line="480" w:lineRule="auto"/>
      <w:ind w:left="283"/>
    </w:pPr>
  </w:style>
  <w:style w:type="character" w:customStyle="1" w:styleId="Retraitcorpsdetexte2Car">
    <w:name w:val="Retrait corps de texte 2 Car"/>
    <w:basedOn w:val="Policepardfaut"/>
    <w:link w:val="Retraitcorpsdetexte2"/>
    <w:rsid w:val="00313BC0"/>
    <w:rPr>
      <w:rFonts w:ascii="Times New Roman" w:eastAsia="Times New Roman" w:hAnsi="Times New Roman" w:cs="Times New Roman"/>
      <w:sz w:val="24"/>
      <w:szCs w:val="24"/>
      <w:lang w:val="fr-FR" w:eastAsia="fr-FR"/>
    </w:rPr>
  </w:style>
  <w:style w:type="paragraph" w:styleId="Paragraphedeliste">
    <w:name w:val="List Paragraph"/>
    <w:aliases w:val="Paragraphe + puce,Lettre d'introduction,liste à numéros,Puce tiret"/>
    <w:basedOn w:val="Normal"/>
    <w:link w:val="ParagraphedelisteCar"/>
    <w:uiPriority w:val="34"/>
    <w:qFormat/>
    <w:rsid w:val="00313BC0"/>
    <w:pPr>
      <w:ind w:left="708"/>
    </w:pPr>
  </w:style>
  <w:style w:type="paragraph" w:styleId="En-tte">
    <w:name w:val="header"/>
    <w:basedOn w:val="Normal"/>
    <w:link w:val="En-tteCar"/>
    <w:rsid w:val="00313BC0"/>
    <w:pPr>
      <w:tabs>
        <w:tab w:val="center" w:pos="4536"/>
        <w:tab w:val="right" w:pos="9072"/>
      </w:tabs>
    </w:pPr>
  </w:style>
  <w:style w:type="character" w:customStyle="1" w:styleId="En-tteCar">
    <w:name w:val="En-tête Car"/>
    <w:basedOn w:val="Policepardfaut"/>
    <w:link w:val="En-tte"/>
    <w:rsid w:val="00313BC0"/>
    <w:rPr>
      <w:rFonts w:ascii="Times New Roman" w:eastAsia="Times New Roman" w:hAnsi="Times New Roman" w:cs="Times New Roman"/>
      <w:sz w:val="24"/>
      <w:szCs w:val="24"/>
    </w:rPr>
  </w:style>
  <w:style w:type="paragraph" w:styleId="Pieddepage">
    <w:name w:val="footer"/>
    <w:basedOn w:val="Normal"/>
    <w:link w:val="PieddepageCar"/>
    <w:uiPriority w:val="99"/>
    <w:rsid w:val="00313BC0"/>
    <w:pPr>
      <w:tabs>
        <w:tab w:val="center" w:pos="4536"/>
        <w:tab w:val="right" w:pos="9072"/>
      </w:tabs>
    </w:pPr>
  </w:style>
  <w:style w:type="character" w:customStyle="1" w:styleId="PieddepageCar">
    <w:name w:val="Pied de page Car"/>
    <w:basedOn w:val="Policepardfaut"/>
    <w:link w:val="Pieddepage"/>
    <w:uiPriority w:val="99"/>
    <w:rsid w:val="00313BC0"/>
    <w:rPr>
      <w:rFonts w:ascii="Times New Roman" w:eastAsia="Times New Roman" w:hAnsi="Times New Roman" w:cs="Times New Roman"/>
      <w:sz w:val="24"/>
      <w:szCs w:val="24"/>
    </w:rPr>
  </w:style>
  <w:style w:type="character" w:customStyle="1" w:styleId="ParagraphedelisteCar">
    <w:name w:val="Paragraphe de liste Car"/>
    <w:aliases w:val="Paragraphe + puce Car,Lettre d'introduction Car,liste à numéros Car,Puce tiret Car"/>
    <w:link w:val="Paragraphedeliste"/>
    <w:uiPriority w:val="34"/>
    <w:rsid w:val="00313BC0"/>
    <w:rPr>
      <w:rFonts w:ascii="Times New Roman" w:eastAsia="Times New Roman" w:hAnsi="Times New Roman" w:cs="Times New Roman"/>
      <w:sz w:val="24"/>
      <w:szCs w:val="24"/>
      <w:lang w:val="fr-FR" w:eastAsia="fr-FR"/>
    </w:rPr>
  </w:style>
  <w:style w:type="paragraph" w:styleId="Retraitcorpsdetexte3">
    <w:name w:val="Body Text Indent 3"/>
    <w:basedOn w:val="Normal"/>
    <w:link w:val="Retraitcorpsdetexte3Car"/>
    <w:rsid w:val="00313BC0"/>
    <w:pPr>
      <w:spacing w:after="120"/>
      <w:ind w:left="283"/>
    </w:pPr>
    <w:rPr>
      <w:sz w:val="16"/>
      <w:szCs w:val="16"/>
    </w:rPr>
  </w:style>
  <w:style w:type="character" w:customStyle="1" w:styleId="Retraitcorpsdetexte3Car">
    <w:name w:val="Retrait corps de texte 3 Car"/>
    <w:basedOn w:val="Policepardfaut"/>
    <w:link w:val="Retraitcorpsdetexte3"/>
    <w:rsid w:val="00313BC0"/>
    <w:rPr>
      <w:rFonts w:ascii="Times New Roman" w:eastAsia="Times New Roman" w:hAnsi="Times New Roman" w:cs="Times New Roman"/>
      <w:sz w:val="16"/>
      <w:szCs w:val="16"/>
      <w:lang w:val="fr-FR" w:eastAsia="fr-FR"/>
    </w:rPr>
  </w:style>
  <w:style w:type="character" w:styleId="Lienhypertexte">
    <w:name w:val="Hyperlink"/>
    <w:uiPriority w:val="99"/>
    <w:rsid w:val="00313BC0"/>
    <w:rPr>
      <w:color w:val="0000FF"/>
      <w:u w:val="single"/>
    </w:rPr>
  </w:style>
  <w:style w:type="paragraph" w:styleId="Textedebulles">
    <w:name w:val="Balloon Text"/>
    <w:basedOn w:val="Normal"/>
    <w:link w:val="TextedebullesCar"/>
    <w:unhideWhenUsed/>
    <w:rsid w:val="00EA419A"/>
    <w:rPr>
      <w:rFonts w:ascii="Tahoma" w:hAnsi="Tahoma" w:cs="Tahoma"/>
      <w:sz w:val="16"/>
      <w:szCs w:val="16"/>
    </w:rPr>
  </w:style>
  <w:style w:type="character" w:customStyle="1" w:styleId="TextedebullesCar">
    <w:name w:val="Texte de bulles Car"/>
    <w:basedOn w:val="Policepardfaut"/>
    <w:link w:val="Textedebulles"/>
    <w:rsid w:val="00EA419A"/>
    <w:rPr>
      <w:rFonts w:ascii="Tahoma" w:eastAsia="Times New Roman" w:hAnsi="Tahoma" w:cs="Tahoma"/>
      <w:sz w:val="16"/>
      <w:szCs w:val="16"/>
      <w:lang w:val="fr-FR" w:eastAsia="fr-FR"/>
    </w:rPr>
  </w:style>
  <w:style w:type="paragraph" w:customStyle="1" w:styleId="Sam1">
    <w:name w:val="Sam 1"/>
    <w:basedOn w:val="Normal"/>
    <w:link w:val="Sam1Car"/>
    <w:qFormat/>
    <w:rsid w:val="001E1C45"/>
    <w:pPr>
      <w:numPr>
        <w:numId w:val="2"/>
      </w:numPr>
      <w:spacing w:before="240" w:after="240"/>
      <w:ind w:left="851"/>
      <w:jc w:val="both"/>
    </w:pPr>
    <w:rPr>
      <w:b/>
      <w:i/>
      <w:sz w:val="26"/>
      <w:szCs w:val="26"/>
      <w:u w:val="single"/>
      <w:lang w:val="fr-BE"/>
    </w:rPr>
  </w:style>
  <w:style w:type="paragraph" w:customStyle="1" w:styleId="Sam2">
    <w:name w:val="Sam 2"/>
    <w:basedOn w:val="Sam1"/>
    <w:qFormat/>
    <w:rsid w:val="001E1353"/>
    <w:pPr>
      <w:numPr>
        <w:ilvl w:val="1"/>
      </w:numPr>
    </w:pPr>
    <w:rPr>
      <w:i w:val="0"/>
    </w:rPr>
  </w:style>
  <w:style w:type="paragraph" w:customStyle="1" w:styleId="Sam3">
    <w:name w:val="Sam 3"/>
    <w:basedOn w:val="Sam2"/>
    <w:autoRedefine/>
    <w:qFormat/>
    <w:rsid w:val="00E5346D"/>
    <w:pPr>
      <w:numPr>
        <w:ilvl w:val="0"/>
        <w:numId w:val="0"/>
      </w:numPr>
      <w:spacing w:before="0" w:after="0"/>
    </w:pPr>
    <w:rPr>
      <w:rFonts w:asciiTheme="minorHAnsi" w:eastAsia="PMingLiU" w:hAnsiTheme="minorHAnsi"/>
      <w:sz w:val="24"/>
      <w:szCs w:val="24"/>
      <w:u w:val="none"/>
    </w:rPr>
  </w:style>
  <w:style w:type="paragraph" w:customStyle="1" w:styleId="Sam5">
    <w:name w:val="Sam 5"/>
    <w:basedOn w:val="Sam3"/>
    <w:autoRedefine/>
    <w:qFormat/>
    <w:rsid w:val="003F77EE"/>
    <w:pPr>
      <w:numPr>
        <w:numId w:val="359"/>
      </w:numPr>
    </w:pPr>
    <w:rPr>
      <w:bCs/>
    </w:rPr>
  </w:style>
  <w:style w:type="paragraph" w:customStyle="1" w:styleId="Sam4">
    <w:name w:val="Sam 4"/>
    <w:basedOn w:val="Normal"/>
    <w:qFormat/>
    <w:rsid w:val="002F45FA"/>
    <w:pPr>
      <w:numPr>
        <w:ilvl w:val="4"/>
        <w:numId w:val="2"/>
      </w:numPr>
    </w:pPr>
    <w:rPr>
      <w:rFonts w:asciiTheme="minorHAnsi" w:hAnsiTheme="minorHAnsi"/>
      <w:b/>
      <w:i/>
      <w:u w:val="single"/>
      <w:lang w:val="fr-BE"/>
    </w:rPr>
  </w:style>
  <w:style w:type="table" w:styleId="Grilledutableau">
    <w:name w:val="Table Grid"/>
    <w:basedOn w:val="TableauNormal"/>
    <w:uiPriority w:val="59"/>
    <w:rsid w:val="009B75F7"/>
    <w:pPr>
      <w:spacing w:after="0" w:line="240" w:lineRule="auto"/>
    </w:pPr>
    <w:rPr>
      <w:rFonts w:eastAsiaTheme="minorEastAsia"/>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m1Car">
    <w:name w:val="Sam 1 Car"/>
    <w:basedOn w:val="Policepardfaut"/>
    <w:link w:val="Sam1"/>
    <w:rsid w:val="001E1C45"/>
    <w:rPr>
      <w:rFonts w:ascii="Calibri" w:eastAsia="Times New Roman" w:hAnsi="Calibri" w:cs="Times New Roman"/>
      <w:b/>
      <w:i/>
      <w:sz w:val="26"/>
      <w:szCs w:val="26"/>
      <w:u w:val="single"/>
      <w:lang w:eastAsia="fr-FR"/>
    </w:rPr>
  </w:style>
  <w:style w:type="paragraph" w:customStyle="1" w:styleId="Style1">
    <w:name w:val="Style1"/>
    <w:basedOn w:val="Normal"/>
    <w:link w:val="Style1Car"/>
    <w:qFormat/>
    <w:rsid w:val="008B3B87"/>
    <w:pPr>
      <w:ind w:left="1080" w:hanging="720"/>
    </w:pPr>
    <w:rPr>
      <w:rFonts w:ascii="Arial" w:eastAsia="Calibri" w:hAnsi="Arial"/>
      <w:b/>
      <w:i/>
      <w:u w:val="single"/>
      <w:lang w:val="fr-BE"/>
    </w:rPr>
  </w:style>
  <w:style w:type="character" w:customStyle="1" w:styleId="Style1Car">
    <w:name w:val="Style1 Car"/>
    <w:basedOn w:val="Policepardfaut"/>
    <w:link w:val="Style1"/>
    <w:rsid w:val="008B3B87"/>
    <w:rPr>
      <w:rFonts w:ascii="Arial" w:eastAsia="Calibri" w:hAnsi="Arial" w:cs="Times New Roman"/>
      <w:b/>
      <w:i/>
      <w:sz w:val="24"/>
      <w:szCs w:val="24"/>
      <w:u w:val="single"/>
      <w:lang w:eastAsia="fr-FR"/>
    </w:rPr>
  </w:style>
  <w:style w:type="character" w:customStyle="1" w:styleId="Titre2Car">
    <w:name w:val="Titre 2 Car"/>
    <w:basedOn w:val="Policepardfaut"/>
    <w:link w:val="Titre2"/>
    <w:rsid w:val="004A2669"/>
    <w:rPr>
      <w:rFonts w:ascii="Cambria" w:eastAsia="Times New Roman" w:hAnsi="Cambria" w:cs="Times New Roman"/>
      <w:b/>
      <w:color w:val="FF0000"/>
      <w:sz w:val="26"/>
      <w:szCs w:val="20"/>
      <w:lang w:val="fr-FR" w:eastAsia="zh-CN"/>
    </w:rPr>
  </w:style>
  <w:style w:type="character" w:customStyle="1" w:styleId="Titre3Car">
    <w:name w:val="Titre 3 Car"/>
    <w:basedOn w:val="Policepardfaut"/>
    <w:link w:val="Titre3"/>
    <w:rsid w:val="004A2669"/>
    <w:rPr>
      <w:rFonts w:ascii="Cambria" w:eastAsia="Times New Roman" w:hAnsi="Cambria" w:cs="Times New Roman"/>
      <w:b/>
      <w:sz w:val="26"/>
      <w:szCs w:val="20"/>
      <w:lang w:val="fr-FR" w:eastAsia="zh-CN"/>
    </w:rPr>
  </w:style>
  <w:style w:type="character" w:customStyle="1" w:styleId="Titre6Car">
    <w:name w:val="Titre 6 Car"/>
    <w:basedOn w:val="Policepardfaut"/>
    <w:link w:val="Titre6"/>
    <w:rsid w:val="004A2669"/>
    <w:rPr>
      <w:rFonts w:ascii="Calibri" w:eastAsia="Times New Roman" w:hAnsi="Calibri" w:cs="Times New Roman"/>
      <w:b/>
      <w:bCs/>
      <w:kern w:val="1"/>
      <w:sz w:val="20"/>
      <w:szCs w:val="20"/>
      <w:lang w:eastAsia="zh-CN"/>
    </w:rPr>
  </w:style>
  <w:style w:type="character" w:customStyle="1" w:styleId="Titre9Car">
    <w:name w:val="Titre 9 Car"/>
    <w:basedOn w:val="Policepardfaut"/>
    <w:link w:val="Titre9"/>
    <w:rsid w:val="004A2669"/>
    <w:rPr>
      <w:rFonts w:ascii="Cambria" w:eastAsia="Times New Roman" w:hAnsi="Cambria" w:cs="Times New Roman"/>
      <w:kern w:val="1"/>
      <w:sz w:val="20"/>
      <w:szCs w:val="20"/>
      <w:lang w:eastAsia="zh-CN"/>
    </w:rPr>
  </w:style>
  <w:style w:type="paragraph" w:customStyle="1" w:styleId="WW-Standard">
    <w:name w:val="WW-Standard"/>
    <w:rsid w:val="004A2669"/>
    <w:pPr>
      <w:suppressAutoHyphens/>
      <w:spacing w:before="120" w:after="0" w:line="240" w:lineRule="auto"/>
      <w:jc w:val="both"/>
    </w:pPr>
    <w:rPr>
      <w:rFonts w:ascii="Times New Roman" w:eastAsia="Arial" w:hAnsi="Times New Roman" w:cs="Times New Roman"/>
      <w:kern w:val="1"/>
      <w:sz w:val="24"/>
      <w:szCs w:val="24"/>
      <w:lang w:val="fr-FR" w:eastAsia="zh-CN"/>
    </w:rPr>
  </w:style>
  <w:style w:type="paragraph" w:customStyle="1" w:styleId="Titre11">
    <w:name w:val="Titre 11"/>
    <w:basedOn w:val="WW-Standard"/>
    <w:next w:val="Normal"/>
    <w:rsid w:val="004A2669"/>
    <w:pPr>
      <w:keepNext/>
      <w:numPr>
        <w:numId w:val="10"/>
      </w:numPr>
      <w:spacing w:before="240" w:after="240"/>
      <w:jc w:val="center"/>
      <w:outlineLvl w:val="0"/>
    </w:pPr>
    <w:rPr>
      <w:b/>
      <w:caps/>
    </w:rPr>
  </w:style>
  <w:style w:type="paragraph" w:customStyle="1" w:styleId="Titre21">
    <w:name w:val="Titre 21"/>
    <w:next w:val="Normal"/>
    <w:rsid w:val="004A2669"/>
    <w:pPr>
      <w:widowControl w:val="0"/>
      <w:numPr>
        <w:ilvl w:val="1"/>
        <w:numId w:val="10"/>
      </w:numPr>
      <w:suppressAutoHyphens/>
      <w:spacing w:before="120" w:after="120" w:line="240" w:lineRule="auto"/>
      <w:jc w:val="both"/>
      <w:outlineLvl w:val="1"/>
    </w:pPr>
    <w:rPr>
      <w:rFonts w:ascii="Times New Roman" w:eastAsia="Arial" w:hAnsi="Times New Roman" w:cs="Times New Roman"/>
      <w:caps/>
      <w:kern w:val="1"/>
      <w:sz w:val="20"/>
      <w:szCs w:val="20"/>
      <w:u w:val="single"/>
      <w:lang w:eastAsia="zh-CN"/>
    </w:rPr>
  </w:style>
  <w:style w:type="paragraph" w:customStyle="1" w:styleId="Titre51">
    <w:name w:val="Titre 51"/>
    <w:basedOn w:val="WW-Standard"/>
    <w:next w:val="Normal"/>
    <w:rsid w:val="004A2669"/>
    <w:pPr>
      <w:numPr>
        <w:ilvl w:val="4"/>
        <w:numId w:val="10"/>
      </w:numPr>
      <w:spacing w:before="360"/>
      <w:outlineLvl w:val="4"/>
    </w:pPr>
    <w:rPr>
      <w:b/>
    </w:rPr>
  </w:style>
  <w:style w:type="paragraph" w:customStyle="1" w:styleId="Titre61">
    <w:name w:val="Titre 61"/>
    <w:basedOn w:val="WW-Standard"/>
    <w:next w:val="Normal"/>
    <w:rsid w:val="004A2669"/>
    <w:pPr>
      <w:keepNext/>
      <w:numPr>
        <w:ilvl w:val="5"/>
        <w:numId w:val="10"/>
      </w:numPr>
      <w:outlineLvl w:val="5"/>
    </w:pPr>
    <w:rPr>
      <w:rFonts w:ascii="Arial" w:hAnsi="Arial"/>
    </w:rPr>
  </w:style>
  <w:style w:type="paragraph" w:customStyle="1" w:styleId="Titre71">
    <w:name w:val="Titre 71"/>
    <w:basedOn w:val="WW-Standard"/>
    <w:next w:val="Normal"/>
    <w:rsid w:val="004A2669"/>
    <w:pPr>
      <w:keepNext/>
      <w:numPr>
        <w:ilvl w:val="6"/>
        <w:numId w:val="10"/>
      </w:numPr>
      <w:outlineLvl w:val="6"/>
    </w:pPr>
    <w:rPr>
      <w:rFonts w:ascii="Arial" w:hAnsi="Arial"/>
      <w:u w:val="single"/>
    </w:rPr>
  </w:style>
  <w:style w:type="paragraph" w:customStyle="1" w:styleId="Titre81">
    <w:name w:val="Titre 81"/>
    <w:basedOn w:val="WW-Standard"/>
    <w:next w:val="Normal"/>
    <w:rsid w:val="004A2669"/>
    <w:pPr>
      <w:keepNext/>
      <w:numPr>
        <w:ilvl w:val="7"/>
        <w:numId w:val="10"/>
      </w:numPr>
      <w:spacing w:before="240" w:after="120"/>
      <w:outlineLvl w:val="7"/>
    </w:pPr>
    <w:rPr>
      <w:rFonts w:ascii="Arial" w:hAnsi="Arial"/>
      <w:u w:val="single"/>
    </w:rPr>
  </w:style>
  <w:style w:type="paragraph" w:customStyle="1" w:styleId="Titre91">
    <w:name w:val="Titre 91"/>
    <w:basedOn w:val="WW-Standard"/>
    <w:next w:val="Normal"/>
    <w:rsid w:val="004A2669"/>
    <w:pPr>
      <w:keepNext/>
      <w:numPr>
        <w:ilvl w:val="8"/>
        <w:numId w:val="10"/>
      </w:numPr>
      <w:spacing w:after="120"/>
      <w:outlineLvl w:val="8"/>
    </w:pPr>
    <w:rPr>
      <w:rFonts w:ascii="Arial" w:hAnsi="Arial"/>
      <w:b/>
      <w:u w:val="single"/>
    </w:rPr>
  </w:style>
  <w:style w:type="paragraph" w:styleId="Notedebasdepage">
    <w:name w:val="footnote text"/>
    <w:basedOn w:val="Normal"/>
    <w:link w:val="NotedebasdepageCar"/>
    <w:uiPriority w:val="99"/>
    <w:unhideWhenUsed/>
    <w:rsid w:val="004A2669"/>
    <w:rPr>
      <w:rFonts w:eastAsia="PMingLiU"/>
      <w:sz w:val="20"/>
      <w:szCs w:val="20"/>
      <w:lang w:val="en-US" w:eastAsia="en-US"/>
    </w:rPr>
  </w:style>
  <w:style w:type="character" w:customStyle="1" w:styleId="NotedebasdepageCar">
    <w:name w:val="Note de bas de page Car"/>
    <w:basedOn w:val="Policepardfaut"/>
    <w:link w:val="Notedebasdepage"/>
    <w:uiPriority w:val="99"/>
    <w:rsid w:val="004A2669"/>
    <w:rPr>
      <w:rFonts w:ascii="Times New Roman" w:eastAsia="PMingLiU" w:hAnsi="Times New Roman" w:cs="Times New Roman"/>
      <w:sz w:val="20"/>
      <w:szCs w:val="20"/>
      <w:lang w:val="en-US"/>
    </w:rPr>
  </w:style>
  <w:style w:type="character" w:styleId="Appelnotedebasdep">
    <w:name w:val="footnote reference"/>
    <w:uiPriority w:val="99"/>
    <w:unhideWhenUsed/>
    <w:rsid w:val="004A2669"/>
    <w:rPr>
      <w:vertAlign w:val="superscript"/>
    </w:rPr>
  </w:style>
  <w:style w:type="paragraph" w:styleId="Notedefin">
    <w:name w:val="endnote text"/>
    <w:basedOn w:val="Normal"/>
    <w:link w:val="NotedefinCar"/>
    <w:uiPriority w:val="99"/>
    <w:semiHidden/>
    <w:unhideWhenUsed/>
    <w:rsid w:val="004A2669"/>
    <w:rPr>
      <w:rFonts w:eastAsia="PMingLiU"/>
      <w:sz w:val="20"/>
      <w:szCs w:val="20"/>
      <w:lang w:val="en-US" w:eastAsia="en-US"/>
    </w:rPr>
  </w:style>
  <w:style w:type="character" w:customStyle="1" w:styleId="NotedefinCar">
    <w:name w:val="Note de fin Car"/>
    <w:basedOn w:val="Policepardfaut"/>
    <w:link w:val="Notedefin"/>
    <w:uiPriority w:val="99"/>
    <w:semiHidden/>
    <w:rsid w:val="004A2669"/>
    <w:rPr>
      <w:rFonts w:ascii="Times New Roman" w:eastAsia="PMingLiU" w:hAnsi="Times New Roman" w:cs="Times New Roman"/>
      <w:sz w:val="20"/>
      <w:szCs w:val="20"/>
      <w:lang w:val="en-US"/>
    </w:rPr>
  </w:style>
  <w:style w:type="character" w:styleId="Appeldenotedefin">
    <w:name w:val="endnote reference"/>
    <w:uiPriority w:val="99"/>
    <w:semiHidden/>
    <w:unhideWhenUsed/>
    <w:rsid w:val="004A2669"/>
    <w:rPr>
      <w:vertAlign w:val="superscript"/>
    </w:rPr>
  </w:style>
  <w:style w:type="character" w:customStyle="1" w:styleId="WW8Num1z1">
    <w:name w:val="WW8Num1z1"/>
    <w:rsid w:val="004A2669"/>
    <w:rPr>
      <w:rFonts w:cs="Times New Roman"/>
    </w:rPr>
  </w:style>
  <w:style w:type="character" w:customStyle="1" w:styleId="WW8Num3z0">
    <w:name w:val="WW8Num3z0"/>
    <w:rsid w:val="004A2669"/>
    <w:rPr>
      <w:rFonts w:eastAsia="Times New Roman" w:cs="Times New Roman"/>
    </w:rPr>
  </w:style>
  <w:style w:type="character" w:customStyle="1" w:styleId="WW8Num3z1">
    <w:name w:val="WW8Num3z1"/>
    <w:rsid w:val="004A2669"/>
    <w:rPr>
      <w:rFonts w:cs="Times New Roman"/>
    </w:rPr>
  </w:style>
  <w:style w:type="character" w:customStyle="1" w:styleId="WW8Num4z1">
    <w:name w:val="WW8Num4z1"/>
    <w:rsid w:val="004A2669"/>
    <w:rPr>
      <w:rFonts w:cs="Times New Roman"/>
    </w:rPr>
  </w:style>
  <w:style w:type="character" w:customStyle="1" w:styleId="WW8Num5z0">
    <w:name w:val="WW8Num5z0"/>
    <w:rsid w:val="004A2669"/>
    <w:rPr>
      <w:rFonts w:cs="Times New Roman"/>
    </w:rPr>
  </w:style>
  <w:style w:type="character" w:customStyle="1" w:styleId="WW8Num7z1">
    <w:name w:val="WW8Num7z1"/>
    <w:rsid w:val="004A2669"/>
    <w:rPr>
      <w:rFonts w:cs="Times New Roman"/>
    </w:rPr>
  </w:style>
  <w:style w:type="character" w:customStyle="1" w:styleId="WW8Num9z1">
    <w:name w:val="WW8Num9z1"/>
    <w:rsid w:val="004A2669"/>
    <w:rPr>
      <w:rFonts w:cs="Times New Roman"/>
    </w:rPr>
  </w:style>
  <w:style w:type="character" w:customStyle="1" w:styleId="WW8Num11z1">
    <w:name w:val="WW8Num11z1"/>
    <w:rsid w:val="004A2669"/>
    <w:rPr>
      <w:rFonts w:cs="Times New Roman"/>
    </w:rPr>
  </w:style>
  <w:style w:type="character" w:customStyle="1" w:styleId="WW8Num12z0">
    <w:name w:val="WW8Num12z0"/>
    <w:rsid w:val="004A2669"/>
    <w:rPr>
      <w:rFonts w:cs="Times New Roman"/>
    </w:rPr>
  </w:style>
  <w:style w:type="character" w:customStyle="1" w:styleId="WW8Num14z0">
    <w:name w:val="WW8Num14z0"/>
    <w:rsid w:val="004A2669"/>
    <w:rPr>
      <w:rFonts w:cs="Times New Roman"/>
    </w:rPr>
  </w:style>
  <w:style w:type="character" w:customStyle="1" w:styleId="WW8Num14z1">
    <w:name w:val="WW8Num14z1"/>
    <w:rsid w:val="004A2669"/>
    <w:rPr>
      <w:rFonts w:eastAsia="Times New Roman" w:cs="Times New Roman"/>
    </w:rPr>
  </w:style>
  <w:style w:type="character" w:customStyle="1" w:styleId="WW8Num15z1">
    <w:name w:val="WW8Num15z1"/>
    <w:rsid w:val="004A2669"/>
    <w:rPr>
      <w:rFonts w:cs="Times New Roman"/>
    </w:rPr>
  </w:style>
  <w:style w:type="character" w:customStyle="1" w:styleId="WW8Num16z0">
    <w:name w:val="WW8Num16z0"/>
    <w:rsid w:val="004A2669"/>
    <w:rPr>
      <w:rFonts w:cs="Times New Roman"/>
    </w:rPr>
  </w:style>
  <w:style w:type="character" w:customStyle="1" w:styleId="WW8Num17z0">
    <w:name w:val="WW8Num17z0"/>
    <w:rsid w:val="004A2669"/>
    <w:rPr>
      <w:rFonts w:cs="Times New Roman"/>
    </w:rPr>
  </w:style>
  <w:style w:type="character" w:customStyle="1" w:styleId="WW8Num18z0">
    <w:name w:val="WW8Num18z0"/>
    <w:rsid w:val="004A2669"/>
    <w:rPr>
      <w:rFonts w:cs="Times New Roman"/>
    </w:rPr>
  </w:style>
  <w:style w:type="character" w:customStyle="1" w:styleId="WW8Num21z1">
    <w:name w:val="WW8Num21z1"/>
    <w:rsid w:val="004A2669"/>
    <w:rPr>
      <w:rFonts w:ascii="Courier New" w:hAnsi="Courier New" w:cs="Calibri"/>
    </w:rPr>
  </w:style>
  <w:style w:type="character" w:customStyle="1" w:styleId="WW8Num21z2">
    <w:name w:val="WW8Num21z2"/>
    <w:rsid w:val="004A2669"/>
    <w:rPr>
      <w:rFonts w:ascii="Wingdings" w:hAnsi="Wingdings"/>
    </w:rPr>
  </w:style>
  <w:style w:type="character" w:customStyle="1" w:styleId="WW8Num21z3">
    <w:name w:val="WW8Num21z3"/>
    <w:rsid w:val="004A2669"/>
    <w:rPr>
      <w:rFonts w:ascii="Symbol" w:hAnsi="Symbol"/>
    </w:rPr>
  </w:style>
  <w:style w:type="character" w:customStyle="1" w:styleId="WW8Num22z0">
    <w:name w:val="WW8Num22z0"/>
    <w:rsid w:val="004A2669"/>
    <w:rPr>
      <w:rFonts w:cs="Times New Roman"/>
    </w:rPr>
  </w:style>
  <w:style w:type="character" w:customStyle="1" w:styleId="WW8Num23z0">
    <w:name w:val="WW8Num23z0"/>
    <w:rsid w:val="004A2669"/>
    <w:rPr>
      <w:rFonts w:cs="Times New Roman"/>
    </w:rPr>
  </w:style>
  <w:style w:type="character" w:customStyle="1" w:styleId="WW8Num24z1">
    <w:name w:val="WW8Num24z1"/>
    <w:rsid w:val="004A2669"/>
    <w:rPr>
      <w:rFonts w:ascii="Courier New" w:hAnsi="Courier New" w:cs="Calibri"/>
    </w:rPr>
  </w:style>
  <w:style w:type="character" w:customStyle="1" w:styleId="WW8Num24z2">
    <w:name w:val="WW8Num24z2"/>
    <w:rsid w:val="004A2669"/>
    <w:rPr>
      <w:rFonts w:ascii="Wingdings" w:hAnsi="Wingdings"/>
    </w:rPr>
  </w:style>
  <w:style w:type="character" w:customStyle="1" w:styleId="WW8Num24z3">
    <w:name w:val="WW8Num24z3"/>
    <w:rsid w:val="004A2669"/>
    <w:rPr>
      <w:rFonts w:ascii="Symbol" w:hAnsi="Symbol"/>
    </w:rPr>
  </w:style>
  <w:style w:type="character" w:customStyle="1" w:styleId="WW8Num30z0">
    <w:name w:val="WW8Num30z0"/>
    <w:rsid w:val="004A2669"/>
    <w:rPr>
      <w:rFonts w:cs="Times New Roman"/>
    </w:rPr>
  </w:style>
  <w:style w:type="character" w:customStyle="1" w:styleId="WW8Num31z1">
    <w:name w:val="WW8Num31z1"/>
    <w:rsid w:val="004A2669"/>
    <w:rPr>
      <w:rFonts w:ascii="Courier New" w:hAnsi="Courier New" w:cs="Calibri"/>
    </w:rPr>
  </w:style>
  <w:style w:type="character" w:customStyle="1" w:styleId="WW8Num31z2">
    <w:name w:val="WW8Num31z2"/>
    <w:rsid w:val="004A2669"/>
    <w:rPr>
      <w:rFonts w:ascii="Wingdings" w:hAnsi="Wingdings"/>
    </w:rPr>
  </w:style>
  <w:style w:type="character" w:customStyle="1" w:styleId="WW8Num31z3">
    <w:name w:val="WW8Num31z3"/>
    <w:rsid w:val="004A2669"/>
    <w:rPr>
      <w:rFonts w:ascii="Symbol" w:hAnsi="Symbol"/>
    </w:rPr>
  </w:style>
  <w:style w:type="character" w:customStyle="1" w:styleId="WW8Num32z0">
    <w:name w:val="WW8Num32z0"/>
    <w:rsid w:val="004A2669"/>
    <w:rPr>
      <w:rFonts w:ascii="Symbol" w:hAnsi="Symbol"/>
    </w:rPr>
  </w:style>
  <w:style w:type="character" w:customStyle="1" w:styleId="Policepardfaut1">
    <w:name w:val="Police par défaut1"/>
    <w:rsid w:val="004A2669"/>
  </w:style>
  <w:style w:type="character" w:customStyle="1" w:styleId="Titre5Car1">
    <w:name w:val="Titre 5 Car1"/>
    <w:rsid w:val="004A2669"/>
    <w:rPr>
      <w:rFonts w:ascii="Calibri" w:hAnsi="Calibri" w:cs="Times New Roman"/>
      <w:b/>
      <w:bCs/>
      <w:i/>
      <w:noProof w:val="0"/>
      <w:sz w:val="26"/>
      <w:szCs w:val="26"/>
      <w:lang w:val="fr-FR"/>
    </w:rPr>
  </w:style>
  <w:style w:type="character" w:customStyle="1" w:styleId="Titre7Car">
    <w:name w:val="Titre 7 Car"/>
    <w:rsid w:val="004A2669"/>
    <w:rPr>
      <w:rFonts w:ascii="Calibri" w:hAnsi="Calibri" w:cs="Times New Roman"/>
      <w:noProof w:val="0"/>
      <w:sz w:val="24"/>
      <w:szCs w:val="24"/>
      <w:lang w:val="fr-FR"/>
    </w:rPr>
  </w:style>
  <w:style w:type="character" w:customStyle="1" w:styleId="Titre8Car">
    <w:name w:val="Titre 8 Car"/>
    <w:rsid w:val="004A2669"/>
    <w:rPr>
      <w:rFonts w:ascii="Calibri" w:hAnsi="Calibri" w:cs="Times New Roman"/>
      <w:i/>
      <w:noProof w:val="0"/>
      <w:sz w:val="24"/>
      <w:szCs w:val="24"/>
      <w:lang w:val="fr-FR"/>
    </w:rPr>
  </w:style>
  <w:style w:type="character" w:customStyle="1" w:styleId="Corpsdetexte3Car">
    <w:name w:val="Corps de texte 3 Car"/>
    <w:rsid w:val="004A2669"/>
    <w:rPr>
      <w:rFonts w:cs="Times New Roman"/>
      <w:noProof w:val="0"/>
      <w:sz w:val="16"/>
      <w:szCs w:val="16"/>
      <w:lang w:val="fr-FR"/>
    </w:rPr>
  </w:style>
  <w:style w:type="character" w:customStyle="1" w:styleId="CorpsdetexteCar">
    <w:name w:val="Corps de texte Car"/>
    <w:rsid w:val="004A2669"/>
    <w:rPr>
      <w:rFonts w:cs="Times New Roman"/>
      <w:noProof w:val="0"/>
      <w:sz w:val="24"/>
      <w:szCs w:val="24"/>
      <w:lang w:val="fr-FR"/>
    </w:rPr>
  </w:style>
  <w:style w:type="character" w:customStyle="1" w:styleId="Corpsdetexte2Car">
    <w:name w:val="Corps de texte 2 Car"/>
    <w:rsid w:val="004A2669"/>
    <w:rPr>
      <w:rFonts w:cs="Times New Roman"/>
      <w:noProof w:val="0"/>
      <w:sz w:val="24"/>
      <w:szCs w:val="24"/>
      <w:lang w:val="fr-FR"/>
    </w:rPr>
  </w:style>
  <w:style w:type="character" w:customStyle="1" w:styleId="Numrodepage1">
    <w:name w:val="Numéro de page1"/>
    <w:rsid w:val="004A2669"/>
    <w:rPr>
      <w:rFonts w:cs="Times New Roman"/>
    </w:rPr>
  </w:style>
  <w:style w:type="character" w:customStyle="1" w:styleId="ExplorateurdedocumentsCar">
    <w:name w:val="Explorateur de documents Car"/>
    <w:rsid w:val="004A2669"/>
    <w:rPr>
      <w:rFonts w:cs="Times New Roman"/>
      <w:noProof w:val="0"/>
      <w:sz w:val="2"/>
      <w:lang w:val="fr-FR"/>
    </w:rPr>
  </w:style>
  <w:style w:type="character" w:customStyle="1" w:styleId="Titre3CarCar">
    <w:name w:val="Titre 3 Car Car"/>
    <w:rsid w:val="004A2669"/>
    <w:rPr>
      <w:rFonts w:cs="Times New Roman"/>
      <w:b/>
      <w:i/>
      <w:noProof w:val="0"/>
      <w:sz w:val="24"/>
      <w:szCs w:val="24"/>
      <w:u w:val="single"/>
      <w:lang w:val="fr-FR" w:eastAsia="ar-SA" w:bidi="ar-SA"/>
    </w:rPr>
  </w:style>
  <w:style w:type="character" w:customStyle="1" w:styleId="Sous-titreCar">
    <w:name w:val="Sous-titre Car"/>
    <w:rsid w:val="004A2669"/>
    <w:rPr>
      <w:rFonts w:ascii="Cambria" w:hAnsi="Cambria" w:cs="Times New Roman"/>
      <w:noProof w:val="0"/>
      <w:sz w:val="24"/>
      <w:szCs w:val="24"/>
      <w:lang w:val="fr-FR"/>
    </w:rPr>
  </w:style>
  <w:style w:type="character" w:customStyle="1" w:styleId="Accentuation1">
    <w:name w:val="Accentuation1"/>
    <w:rsid w:val="004A2669"/>
    <w:rPr>
      <w:rFonts w:cs="Times New Roman"/>
      <w:i/>
    </w:rPr>
  </w:style>
  <w:style w:type="character" w:customStyle="1" w:styleId="Fort">
    <w:name w:val="Fort"/>
    <w:rsid w:val="004A2669"/>
    <w:rPr>
      <w:b/>
    </w:rPr>
  </w:style>
  <w:style w:type="character" w:customStyle="1" w:styleId="Emphasis1">
    <w:name w:val="Emphasis1"/>
    <w:rsid w:val="004A2669"/>
    <w:rPr>
      <w:rFonts w:cs="Times New Roman"/>
      <w:i/>
    </w:rPr>
  </w:style>
  <w:style w:type="character" w:customStyle="1" w:styleId="Lienhypertexte1">
    <w:name w:val="Lien hypertexte1"/>
    <w:rsid w:val="004A2669"/>
    <w:rPr>
      <w:rFonts w:cs="Times New Roman"/>
      <w:color w:val="0000FF"/>
      <w:u w:val="single"/>
    </w:rPr>
  </w:style>
  <w:style w:type="character" w:customStyle="1" w:styleId="Internetlink">
    <w:name w:val="Internet link"/>
    <w:rsid w:val="004A2669"/>
    <w:rPr>
      <w:rFonts w:cs="Times New Roman"/>
      <w:color w:val="0000FF"/>
      <w:u w:val="single"/>
    </w:rPr>
  </w:style>
  <w:style w:type="character" w:customStyle="1" w:styleId="Titre4CarCar">
    <w:name w:val="Titre 4 Car Car"/>
    <w:rsid w:val="004A2669"/>
    <w:rPr>
      <w:rFonts w:cs="Times New Roman"/>
      <w:i/>
      <w:noProof w:val="0"/>
      <w:sz w:val="24"/>
      <w:szCs w:val="24"/>
      <w:u w:val="single"/>
      <w:lang w:val="fr-FR" w:eastAsia="ar-SA" w:bidi="ar-SA"/>
    </w:rPr>
  </w:style>
  <w:style w:type="character" w:customStyle="1" w:styleId="RetraitcorpsdetexteCar">
    <w:name w:val="Retrait corps de texte Car"/>
    <w:rsid w:val="004A2669"/>
    <w:rPr>
      <w:rFonts w:cs="Times New Roman"/>
      <w:noProof w:val="0"/>
      <w:sz w:val="24"/>
      <w:szCs w:val="24"/>
      <w:lang w:val="fr-FR"/>
    </w:rPr>
  </w:style>
  <w:style w:type="character" w:styleId="Lienhypertextesuivivisit">
    <w:name w:val="FollowedHyperlink"/>
    <w:semiHidden/>
    <w:rsid w:val="004A2669"/>
    <w:rPr>
      <w:color w:val="800080"/>
      <w:u w:val="single"/>
    </w:rPr>
  </w:style>
  <w:style w:type="character" w:customStyle="1" w:styleId="StrongEmphasis">
    <w:name w:val="Strong Emphasis"/>
    <w:rsid w:val="004A2669"/>
    <w:rPr>
      <w:rFonts w:cs="Times New Roman"/>
      <w:b/>
      <w:bCs/>
    </w:rPr>
  </w:style>
  <w:style w:type="character" w:styleId="Accentuation">
    <w:name w:val="Emphasis"/>
    <w:uiPriority w:val="20"/>
    <w:qFormat/>
    <w:rsid w:val="004A2669"/>
    <w:rPr>
      <w:rFonts w:cs="Times New Roman"/>
      <w:i/>
    </w:rPr>
  </w:style>
  <w:style w:type="character" w:customStyle="1" w:styleId="Appelnotedebasdep1">
    <w:name w:val="Appel note de bas de p.1"/>
    <w:rsid w:val="004A2669"/>
    <w:rPr>
      <w:rFonts w:cs="Times New Roman"/>
      <w:vertAlign w:val="superscript"/>
    </w:rPr>
  </w:style>
  <w:style w:type="character" w:customStyle="1" w:styleId="titrep">
    <w:name w:val="titrep"/>
    <w:rsid w:val="004A2669"/>
    <w:rPr>
      <w:rFonts w:cs="Times New Roman"/>
    </w:rPr>
  </w:style>
  <w:style w:type="character" w:customStyle="1" w:styleId="fluo">
    <w:name w:val="fluo"/>
    <w:rsid w:val="004A2669"/>
    <w:rPr>
      <w:rFonts w:cs="Times New Roman"/>
    </w:rPr>
  </w:style>
  <w:style w:type="character" w:customStyle="1" w:styleId="SignaturelectroniqueCar">
    <w:name w:val="Signature électronique Car"/>
    <w:rsid w:val="004A2669"/>
    <w:rPr>
      <w:rFonts w:cs="Times New Roman"/>
      <w:noProof w:val="0"/>
      <w:sz w:val="24"/>
      <w:szCs w:val="24"/>
      <w:lang w:val="fr-FR"/>
    </w:rPr>
  </w:style>
  <w:style w:type="character" w:customStyle="1" w:styleId="TextebrutCar">
    <w:name w:val="Texte brut Car"/>
    <w:rsid w:val="004A2669"/>
    <w:rPr>
      <w:rFonts w:ascii="Verdana" w:hAnsi="Verdana" w:cs="Times New Roman"/>
      <w:noProof w:val="0"/>
      <w:sz w:val="21"/>
      <w:szCs w:val="21"/>
      <w:lang w:val="fr-BE"/>
    </w:rPr>
  </w:style>
  <w:style w:type="character" w:customStyle="1" w:styleId="ListLabel1">
    <w:name w:val="ListLabel 1"/>
    <w:rsid w:val="004A2669"/>
    <w:rPr>
      <w:rFonts w:cs="Times New Roman"/>
    </w:rPr>
  </w:style>
  <w:style w:type="character" w:customStyle="1" w:styleId="ListLabel2">
    <w:name w:val="ListLabel 2"/>
    <w:rsid w:val="004A2669"/>
    <w:rPr>
      <w:rFonts w:eastAsia="Times New Roman"/>
    </w:rPr>
  </w:style>
  <w:style w:type="character" w:customStyle="1" w:styleId="ListLabel3">
    <w:name w:val="ListLabel 3"/>
    <w:rsid w:val="004A2669"/>
    <w:rPr>
      <w:rFonts w:eastAsia="Times New Roman" w:cs="Times New Roman"/>
    </w:rPr>
  </w:style>
  <w:style w:type="character" w:customStyle="1" w:styleId="ListLabel4">
    <w:name w:val="ListLabel 4"/>
    <w:rsid w:val="004A2669"/>
    <w:rPr>
      <w:i/>
    </w:rPr>
  </w:style>
  <w:style w:type="character" w:customStyle="1" w:styleId="ListLabel5">
    <w:name w:val="ListLabel 5"/>
    <w:rsid w:val="004A2669"/>
    <w:rPr>
      <w:spacing w:val="4"/>
      <w:sz w:val="22"/>
    </w:rPr>
  </w:style>
  <w:style w:type="character" w:customStyle="1" w:styleId="notereference">
    <w:name w:val="note reference"/>
    <w:rsid w:val="004A2669"/>
  </w:style>
  <w:style w:type="character" w:customStyle="1" w:styleId="notereference1">
    <w:name w:val="note reference_1"/>
    <w:rsid w:val="004A2669"/>
  </w:style>
  <w:style w:type="character" w:styleId="Marquedecommentaire">
    <w:name w:val="annotation reference"/>
    <w:uiPriority w:val="99"/>
    <w:rsid w:val="004A2669"/>
    <w:rPr>
      <w:sz w:val="16"/>
      <w:szCs w:val="16"/>
    </w:rPr>
  </w:style>
  <w:style w:type="character" w:customStyle="1" w:styleId="CommentaireCar">
    <w:name w:val="Commentaire Car"/>
    <w:basedOn w:val="Policepardfaut"/>
    <w:uiPriority w:val="99"/>
    <w:rsid w:val="004A2669"/>
  </w:style>
  <w:style w:type="character" w:customStyle="1" w:styleId="ObjetducommentaireCar">
    <w:name w:val="Objet du commentaire Car"/>
    <w:rsid w:val="004A2669"/>
    <w:rPr>
      <w:b/>
      <w:bCs/>
    </w:rPr>
  </w:style>
  <w:style w:type="character" w:customStyle="1" w:styleId="TextedebullesCar1">
    <w:name w:val="Texte de bulles Car1"/>
    <w:rsid w:val="004A2669"/>
    <w:rPr>
      <w:rFonts w:ascii="Tahoma" w:hAnsi="Tahoma" w:cs="Tahoma"/>
      <w:sz w:val="16"/>
      <w:szCs w:val="16"/>
    </w:rPr>
  </w:style>
  <w:style w:type="character" w:customStyle="1" w:styleId="Caractresdenumrotation">
    <w:name w:val="Caractères de numérotation"/>
    <w:rsid w:val="004A2669"/>
  </w:style>
  <w:style w:type="character" w:customStyle="1" w:styleId="Puces">
    <w:name w:val="Puces"/>
    <w:rsid w:val="004A2669"/>
    <w:rPr>
      <w:rFonts w:ascii="OpenSymbol" w:eastAsia="OpenSymbol" w:hAnsi="OpenSymbol" w:cs="OpenSymbol"/>
    </w:rPr>
  </w:style>
  <w:style w:type="paragraph" w:styleId="Titre">
    <w:name w:val="Title"/>
    <w:basedOn w:val="Normal"/>
    <w:next w:val="Corpsdetexte"/>
    <w:link w:val="TitreCar"/>
    <w:qFormat/>
    <w:rsid w:val="004A2669"/>
    <w:pPr>
      <w:keepNext/>
      <w:widowControl w:val="0"/>
      <w:suppressAutoHyphens/>
      <w:spacing w:before="240" w:after="120"/>
    </w:pPr>
    <w:rPr>
      <w:rFonts w:ascii="Arial" w:eastAsia="SimSun" w:hAnsi="Arial"/>
      <w:kern w:val="1"/>
      <w:sz w:val="28"/>
      <w:szCs w:val="28"/>
      <w:lang w:val="fr-BE" w:eastAsia="zh-CN"/>
    </w:rPr>
  </w:style>
  <w:style w:type="character" w:customStyle="1" w:styleId="TitreCar">
    <w:name w:val="Titre Car"/>
    <w:basedOn w:val="Policepardfaut"/>
    <w:link w:val="Titre"/>
    <w:rsid w:val="004A2669"/>
    <w:rPr>
      <w:rFonts w:ascii="Arial" w:eastAsia="SimSun" w:hAnsi="Arial" w:cs="Times New Roman"/>
      <w:kern w:val="1"/>
      <w:sz w:val="28"/>
      <w:szCs w:val="28"/>
      <w:lang w:eastAsia="zh-CN"/>
    </w:rPr>
  </w:style>
  <w:style w:type="paragraph" w:styleId="Corpsdetexte">
    <w:name w:val="Body Text"/>
    <w:basedOn w:val="Normal"/>
    <w:link w:val="CorpsdetexteCar1"/>
    <w:semiHidden/>
    <w:rsid w:val="004A2669"/>
    <w:pPr>
      <w:widowControl w:val="0"/>
      <w:suppressAutoHyphens/>
      <w:spacing w:after="120"/>
    </w:pPr>
    <w:rPr>
      <w:kern w:val="1"/>
      <w:sz w:val="20"/>
      <w:szCs w:val="20"/>
      <w:lang w:val="fr-BE" w:eastAsia="zh-CN"/>
    </w:rPr>
  </w:style>
  <w:style w:type="character" w:customStyle="1" w:styleId="CorpsdetexteCar1">
    <w:name w:val="Corps de texte Car1"/>
    <w:basedOn w:val="Policepardfaut"/>
    <w:link w:val="Corpsdetexte"/>
    <w:semiHidden/>
    <w:rsid w:val="004A2669"/>
    <w:rPr>
      <w:rFonts w:ascii="Times New Roman" w:eastAsia="Times New Roman" w:hAnsi="Times New Roman" w:cs="Times New Roman"/>
      <w:kern w:val="1"/>
      <w:sz w:val="20"/>
      <w:szCs w:val="20"/>
      <w:lang w:eastAsia="zh-CN"/>
    </w:rPr>
  </w:style>
  <w:style w:type="paragraph" w:styleId="Liste">
    <w:name w:val="List"/>
    <w:basedOn w:val="Textbody"/>
    <w:semiHidden/>
    <w:rsid w:val="004A2669"/>
    <w:rPr>
      <w:rFonts w:cs="Tahoma"/>
    </w:rPr>
  </w:style>
  <w:style w:type="paragraph" w:styleId="Lgende">
    <w:name w:val="caption"/>
    <w:basedOn w:val="Normal"/>
    <w:qFormat/>
    <w:rsid w:val="004A2669"/>
    <w:pPr>
      <w:widowControl w:val="0"/>
      <w:suppressLineNumbers/>
      <w:suppressAutoHyphens/>
      <w:spacing w:before="120" w:after="120"/>
    </w:pPr>
    <w:rPr>
      <w:rFonts w:cs="Tw Cen MT"/>
      <w:i/>
      <w:iCs/>
      <w:kern w:val="1"/>
      <w:lang w:val="fr-BE" w:eastAsia="zh-CN"/>
    </w:rPr>
  </w:style>
  <w:style w:type="paragraph" w:customStyle="1" w:styleId="Index">
    <w:name w:val="Index"/>
    <w:basedOn w:val="WW-Standard"/>
    <w:rsid w:val="004A2669"/>
    <w:pPr>
      <w:widowControl w:val="0"/>
    </w:pPr>
    <w:rPr>
      <w:rFonts w:cs="Tahoma"/>
    </w:rPr>
  </w:style>
  <w:style w:type="paragraph" w:customStyle="1" w:styleId="Heading">
    <w:name w:val="Heading"/>
    <w:basedOn w:val="WW-Standard"/>
    <w:next w:val="Textbody"/>
    <w:rsid w:val="004A2669"/>
    <w:pPr>
      <w:keepNext/>
      <w:widowControl w:val="0"/>
      <w:spacing w:before="240" w:after="120"/>
    </w:pPr>
    <w:rPr>
      <w:rFonts w:ascii="Arial" w:eastAsia="Lucida Sans Unicode" w:hAnsi="Arial" w:cs="Tahoma"/>
      <w:sz w:val="28"/>
      <w:szCs w:val="28"/>
    </w:rPr>
  </w:style>
  <w:style w:type="paragraph" w:customStyle="1" w:styleId="Textbody">
    <w:name w:val="Text body"/>
    <w:basedOn w:val="WW-Standard"/>
    <w:rsid w:val="004A2669"/>
    <w:pPr>
      <w:spacing w:after="120"/>
    </w:pPr>
    <w:rPr>
      <w:rFonts w:ascii="Arial" w:hAnsi="Arial"/>
    </w:rPr>
  </w:style>
  <w:style w:type="paragraph" w:customStyle="1" w:styleId="Lgende1">
    <w:name w:val="Légende1"/>
    <w:basedOn w:val="WW-Standard"/>
    <w:rsid w:val="004A2669"/>
    <w:pPr>
      <w:widowControl w:val="0"/>
      <w:spacing w:after="120"/>
    </w:pPr>
    <w:rPr>
      <w:rFonts w:cs="Tahoma"/>
      <w:i/>
    </w:rPr>
  </w:style>
  <w:style w:type="paragraph" w:customStyle="1" w:styleId="Titre31">
    <w:name w:val="Titre 31"/>
    <w:basedOn w:val="WW-Standard"/>
    <w:next w:val="Textbody"/>
    <w:rsid w:val="004A2669"/>
    <w:pPr>
      <w:keepNext/>
      <w:spacing w:after="120"/>
    </w:pPr>
    <w:rPr>
      <w:b/>
      <w:i/>
      <w:u w:val="single"/>
    </w:rPr>
  </w:style>
  <w:style w:type="paragraph" w:customStyle="1" w:styleId="Titre41">
    <w:name w:val="Titre 41"/>
    <w:basedOn w:val="WW-Standard"/>
    <w:next w:val="Textbody"/>
    <w:rsid w:val="004A2669"/>
    <w:pPr>
      <w:keepNext/>
      <w:spacing w:after="120"/>
      <w:outlineLvl w:val="3"/>
    </w:pPr>
    <w:rPr>
      <w:i/>
      <w:u w:val="single"/>
    </w:rPr>
  </w:style>
  <w:style w:type="paragraph" w:customStyle="1" w:styleId="Corpsdetexte21">
    <w:name w:val="Corps de texte 21"/>
    <w:basedOn w:val="WW-Standard"/>
    <w:rsid w:val="004A2669"/>
    <w:pPr>
      <w:widowControl w:val="0"/>
      <w:spacing w:after="120"/>
    </w:pPr>
    <w:rPr>
      <w:rFonts w:ascii="Arial" w:hAnsi="Arial"/>
      <w:color w:val="FF0000"/>
    </w:rPr>
  </w:style>
  <w:style w:type="paragraph" w:customStyle="1" w:styleId="BodyText21">
    <w:name w:val="Body Text 21"/>
    <w:basedOn w:val="WW-Standard"/>
    <w:rsid w:val="004A2669"/>
    <w:pPr>
      <w:ind w:firstLine="709"/>
    </w:pPr>
    <w:rPr>
      <w:rFonts w:ascii="Arial" w:hAnsi="Arial"/>
    </w:rPr>
  </w:style>
  <w:style w:type="paragraph" w:customStyle="1" w:styleId="corps">
    <w:name w:val="corps"/>
    <w:basedOn w:val="WW-Standard"/>
    <w:rsid w:val="004A2669"/>
    <w:pPr>
      <w:spacing w:after="120"/>
      <w:ind w:firstLine="567"/>
    </w:pPr>
    <w:rPr>
      <w:rFonts w:ascii="Arial" w:hAnsi="Arial"/>
    </w:rPr>
  </w:style>
  <w:style w:type="paragraph" w:customStyle="1" w:styleId="Corpsdetexte31">
    <w:name w:val="Corps de texte 31"/>
    <w:basedOn w:val="WW-Standard"/>
    <w:rsid w:val="004A2669"/>
    <w:rPr>
      <w:rFonts w:ascii="Arial" w:hAnsi="Arial"/>
      <w:sz w:val="22"/>
    </w:rPr>
  </w:style>
  <w:style w:type="paragraph" w:customStyle="1" w:styleId="Retraitcorpsdetexte31">
    <w:name w:val="Retrait corps de texte 31"/>
    <w:basedOn w:val="WW-Standard"/>
    <w:rsid w:val="004A2669"/>
    <w:pPr>
      <w:ind w:firstLine="851"/>
    </w:pPr>
    <w:rPr>
      <w:rFonts w:ascii="Arial" w:hAnsi="Arial"/>
      <w:i/>
    </w:rPr>
  </w:style>
  <w:style w:type="paragraph" w:customStyle="1" w:styleId="Corpsdetexte32">
    <w:name w:val="Corps de texte 32"/>
    <w:basedOn w:val="WW-Standard"/>
    <w:rsid w:val="004A2669"/>
  </w:style>
  <w:style w:type="paragraph" w:customStyle="1" w:styleId="Corpsdetexte22">
    <w:name w:val="Corps de texte 22"/>
    <w:basedOn w:val="WW-Standard"/>
    <w:rsid w:val="004A2669"/>
    <w:pPr>
      <w:spacing w:after="120"/>
    </w:pPr>
    <w:rPr>
      <w:rFonts w:ascii="Arial" w:hAnsi="Arial"/>
      <w:color w:val="FF00FF"/>
    </w:rPr>
  </w:style>
  <w:style w:type="paragraph" w:customStyle="1" w:styleId="Mentionbaspage">
    <w:name w:val="Mention bas page"/>
    <w:basedOn w:val="WW-Standard"/>
    <w:rsid w:val="004A2669"/>
    <w:pPr>
      <w:spacing w:before="600"/>
    </w:pPr>
    <w:rPr>
      <w:rFonts w:ascii="Arial" w:hAnsi="Arial"/>
      <w:i/>
      <w:sz w:val="22"/>
    </w:rPr>
  </w:style>
  <w:style w:type="paragraph" w:customStyle="1" w:styleId="BodyText22">
    <w:name w:val="Body Text 22"/>
    <w:basedOn w:val="WW-Standard"/>
    <w:rsid w:val="004A2669"/>
    <w:rPr>
      <w:rFonts w:ascii="Arial" w:hAnsi="Arial"/>
      <w:i/>
    </w:rPr>
  </w:style>
  <w:style w:type="paragraph" w:customStyle="1" w:styleId="Retraitcorpsdetexte21">
    <w:name w:val="Retrait corps de texte 21"/>
    <w:basedOn w:val="WW-Standard"/>
    <w:rsid w:val="004A2669"/>
    <w:pPr>
      <w:ind w:firstLine="851"/>
    </w:pPr>
    <w:rPr>
      <w:rFonts w:ascii="Arial" w:hAnsi="Arial"/>
    </w:rPr>
  </w:style>
  <w:style w:type="paragraph" w:customStyle="1" w:styleId="En-tte1">
    <w:name w:val="En-tête1"/>
    <w:basedOn w:val="WW-Standard"/>
    <w:rsid w:val="004A2669"/>
    <w:pPr>
      <w:widowControl w:val="0"/>
    </w:pPr>
  </w:style>
  <w:style w:type="paragraph" w:customStyle="1" w:styleId="Explorateurdedocuments1">
    <w:name w:val="Explorateur de documents1"/>
    <w:basedOn w:val="WW-Standard"/>
    <w:rsid w:val="004A2669"/>
    <w:pPr>
      <w:widowControl w:val="0"/>
      <w:shd w:val="clear" w:color="auto" w:fill="000080"/>
    </w:pPr>
    <w:rPr>
      <w:rFonts w:ascii="Tahoma" w:hAnsi="Tahoma" w:cs="Courier New"/>
      <w:sz w:val="20"/>
      <w:szCs w:val="20"/>
    </w:rPr>
  </w:style>
  <w:style w:type="paragraph" w:customStyle="1" w:styleId="Adressedest">
    <w:name w:val="Adresse dest."/>
    <w:rsid w:val="004A2669"/>
    <w:pPr>
      <w:widowControl w:val="0"/>
      <w:suppressAutoHyphens/>
      <w:spacing w:after="0" w:line="240" w:lineRule="auto"/>
      <w:ind w:left="4536" w:right="-1"/>
    </w:pPr>
    <w:rPr>
      <w:rFonts w:ascii="Times New Roman" w:eastAsia="Arial" w:hAnsi="Times New Roman" w:cs="Times New Roman"/>
      <w:kern w:val="1"/>
      <w:sz w:val="20"/>
      <w:szCs w:val="20"/>
      <w:lang w:eastAsia="zh-CN"/>
    </w:rPr>
  </w:style>
  <w:style w:type="paragraph" w:styleId="Sous-titre">
    <w:name w:val="Subtitle"/>
    <w:basedOn w:val="WW-Standard"/>
    <w:next w:val="Textbody"/>
    <w:link w:val="Sous-titreCar1"/>
    <w:qFormat/>
    <w:rsid w:val="004A2669"/>
    <w:pPr>
      <w:jc w:val="center"/>
    </w:pPr>
    <w:rPr>
      <w:rFonts w:ascii="Arial" w:hAnsi="Arial"/>
      <w:b/>
      <w:i/>
      <w:caps/>
      <w:sz w:val="28"/>
      <w:szCs w:val="28"/>
      <w:u w:val="single"/>
    </w:rPr>
  </w:style>
  <w:style w:type="character" w:customStyle="1" w:styleId="Sous-titreCar1">
    <w:name w:val="Sous-titre Car1"/>
    <w:basedOn w:val="Policepardfaut"/>
    <w:link w:val="Sous-titre"/>
    <w:rsid w:val="004A2669"/>
    <w:rPr>
      <w:rFonts w:ascii="Arial" w:eastAsia="Arial" w:hAnsi="Arial" w:cs="Times New Roman"/>
      <w:b/>
      <w:i/>
      <w:caps/>
      <w:kern w:val="1"/>
      <w:sz w:val="28"/>
      <w:szCs w:val="28"/>
      <w:u w:val="single"/>
      <w:lang w:val="fr-FR" w:eastAsia="zh-CN"/>
    </w:rPr>
  </w:style>
  <w:style w:type="paragraph" w:customStyle="1" w:styleId="H3">
    <w:name w:val="H3"/>
    <w:basedOn w:val="WW-Standard"/>
    <w:rsid w:val="004A2669"/>
    <w:pPr>
      <w:keepNext/>
      <w:spacing w:before="100" w:after="100"/>
    </w:pPr>
    <w:rPr>
      <w:rFonts w:ascii="Arial" w:hAnsi="Arial"/>
      <w:b/>
      <w:sz w:val="28"/>
      <w:lang w:val="fr-BE"/>
    </w:rPr>
  </w:style>
  <w:style w:type="paragraph" w:customStyle="1" w:styleId="OmniPage9">
    <w:name w:val="OmniPage #9"/>
    <w:basedOn w:val="WW-Standard"/>
    <w:rsid w:val="004A2669"/>
    <w:pPr>
      <w:spacing w:line="369" w:lineRule="auto"/>
      <w:ind w:left="764" w:right="61"/>
    </w:pPr>
    <w:rPr>
      <w:rFonts w:ascii="Arial" w:hAnsi="Arial"/>
    </w:rPr>
  </w:style>
  <w:style w:type="paragraph" w:customStyle="1" w:styleId="OmniPage10">
    <w:name w:val="OmniPage #10"/>
    <w:basedOn w:val="WW-Standard"/>
    <w:rsid w:val="004A2669"/>
    <w:pPr>
      <w:spacing w:line="352" w:lineRule="auto"/>
      <w:ind w:left="50" w:right="55" w:firstLine="715"/>
    </w:pPr>
    <w:rPr>
      <w:rFonts w:ascii="Arial" w:hAnsi="Arial"/>
    </w:rPr>
  </w:style>
  <w:style w:type="paragraph" w:customStyle="1" w:styleId="OmniPage11">
    <w:name w:val="OmniPage #11"/>
    <w:basedOn w:val="WW-Standard"/>
    <w:rsid w:val="004A2669"/>
    <w:pPr>
      <w:spacing w:line="352" w:lineRule="auto"/>
      <w:ind w:left="55" w:right="50" w:firstLine="715"/>
    </w:pPr>
    <w:rPr>
      <w:rFonts w:ascii="Arial" w:hAnsi="Arial"/>
    </w:rPr>
  </w:style>
  <w:style w:type="paragraph" w:customStyle="1" w:styleId="OmniPage12">
    <w:name w:val="OmniPage #12"/>
    <w:basedOn w:val="WW-Standard"/>
    <w:rsid w:val="004A2669"/>
    <w:pPr>
      <w:spacing w:line="348" w:lineRule="auto"/>
      <w:ind w:left="50" w:right="59" w:firstLine="715"/>
    </w:pPr>
    <w:rPr>
      <w:rFonts w:ascii="Arial" w:hAnsi="Arial"/>
    </w:rPr>
  </w:style>
  <w:style w:type="paragraph" w:customStyle="1" w:styleId="OmniPage13">
    <w:name w:val="OmniPage #13"/>
    <w:basedOn w:val="WW-Standard"/>
    <w:rsid w:val="004A2669"/>
    <w:pPr>
      <w:spacing w:line="352" w:lineRule="auto"/>
      <w:ind w:left="50" w:right="50" w:firstLine="715"/>
    </w:pPr>
    <w:rPr>
      <w:rFonts w:ascii="Arial" w:hAnsi="Arial"/>
    </w:rPr>
  </w:style>
  <w:style w:type="paragraph" w:customStyle="1" w:styleId="OmniPage14">
    <w:name w:val="OmniPage #14"/>
    <w:basedOn w:val="WW-Standard"/>
    <w:rsid w:val="004A2669"/>
    <w:pPr>
      <w:spacing w:line="348" w:lineRule="auto"/>
      <w:ind w:left="50" w:right="50" w:firstLine="715"/>
    </w:pPr>
    <w:rPr>
      <w:rFonts w:ascii="Arial" w:hAnsi="Arial"/>
    </w:rPr>
  </w:style>
  <w:style w:type="paragraph" w:customStyle="1" w:styleId="OmniPage15">
    <w:name w:val="OmniPage #15"/>
    <w:basedOn w:val="WW-Standard"/>
    <w:rsid w:val="004A2669"/>
    <w:pPr>
      <w:spacing w:line="352" w:lineRule="auto"/>
      <w:ind w:left="50" w:right="50" w:firstLine="715"/>
    </w:pPr>
    <w:rPr>
      <w:rFonts w:ascii="Arial" w:hAnsi="Arial"/>
    </w:rPr>
  </w:style>
  <w:style w:type="paragraph" w:customStyle="1" w:styleId="OmniPage16">
    <w:name w:val="OmniPage #16"/>
    <w:basedOn w:val="WW-Standard"/>
    <w:rsid w:val="004A2669"/>
    <w:pPr>
      <w:spacing w:line="369" w:lineRule="auto"/>
      <w:ind w:left="758" w:right="85"/>
    </w:pPr>
    <w:rPr>
      <w:rFonts w:ascii="Arial" w:hAnsi="Arial"/>
    </w:rPr>
  </w:style>
  <w:style w:type="paragraph" w:customStyle="1" w:styleId="OmniPage17">
    <w:name w:val="OmniPage #17"/>
    <w:basedOn w:val="WW-Standard"/>
    <w:rsid w:val="004A2669"/>
    <w:pPr>
      <w:spacing w:line="357" w:lineRule="auto"/>
      <w:ind w:left="50" w:right="50" w:firstLine="716"/>
    </w:pPr>
    <w:rPr>
      <w:rFonts w:ascii="Arial" w:hAnsi="Arial"/>
    </w:rPr>
  </w:style>
  <w:style w:type="paragraph" w:customStyle="1" w:styleId="txt">
    <w:name w:val="txt"/>
    <w:basedOn w:val="WW-Standard"/>
    <w:rsid w:val="004A2669"/>
    <w:pPr>
      <w:spacing w:before="240" w:line="372" w:lineRule="auto"/>
      <w:ind w:firstLine="709"/>
    </w:pPr>
    <w:rPr>
      <w:rFonts w:ascii="Arial" w:hAnsi="Arial"/>
      <w:color w:val="0000FF"/>
    </w:rPr>
  </w:style>
  <w:style w:type="paragraph" w:customStyle="1" w:styleId="BodyTextIndent21">
    <w:name w:val="Body Text Indent 21"/>
    <w:basedOn w:val="WW-Standard"/>
    <w:rsid w:val="004A2669"/>
    <w:pPr>
      <w:ind w:firstLine="851"/>
    </w:pPr>
    <w:rPr>
      <w:rFonts w:ascii="Arial" w:hAnsi="Arial"/>
    </w:rPr>
  </w:style>
  <w:style w:type="paragraph" w:customStyle="1" w:styleId="NormalWeb1">
    <w:name w:val="Normal (Web)1"/>
    <w:basedOn w:val="WW-Standard"/>
    <w:rsid w:val="004A2669"/>
    <w:pPr>
      <w:spacing w:before="100" w:after="100"/>
    </w:pPr>
    <w:rPr>
      <w:rFonts w:ascii="Arial" w:hAnsi="Arial"/>
      <w:color w:val="000000"/>
    </w:rPr>
  </w:style>
  <w:style w:type="paragraph" w:customStyle="1" w:styleId="Textedebulles1">
    <w:name w:val="Texte de bulles1"/>
    <w:basedOn w:val="WW-Standard"/>
    <w:rsid w:val="004A2669"/>
    <w:rPr>
      <w:rFonts w:ascii="Tahoma" w:hAnsi="Tahoma"/>
      <w:sz w:val="16"/>
    </w:rPr>
  </w:style>
  <w:style w:type="paragraph" w:customStyle="1" w:styleId="OmniPage1">
    <w:name w:val="OmniPage #1"/>
    <w:basedOn w:val="WW-Standard"/>
    <w:rsid w:val="004A2669"/>
    <w:pPr>
      <w:spacing w:line="372" w:lineRule="auto"/>
    </w:pPr>
    <w:rPr>
      <w:rFonts w:ascii="Arial" w:hAnsi="Arial"/>
      <w:lang w:val="en-US"/>
    </w:rPr>
  </w:style>
  <w:style w:type="paragraph" w:customStyle="1" w:styleId="Notedebasdepage1">
    <w:name w:val="Note de bas de page1"/>
    <w:basedOn w:val="WW-Standard"/>
    <w:rsid w:val="004A2669"/>
    <w:pPr>
      <w:widowControl w:val="0"/>
      <w:ind w:firstLine="709"/>
    </w:pPr>
    <w:rPr>
      <w:rFonts w:ascii="Arial" w:hAnsi="Arial"/>
    </w:rPr>
  </w:style>
  <w:style w:type="paragraph" w:customStyle="1" w:styleId="Contents1">
    <w:name w:val="Contents 1"/>
    <w:basedOn w:val="WW-Standard"/>
    <w:rsid w:val="004A2669"/>
    <w:rPr>
      <w:b/>
      <w:color w:val="0000FF"/>
    </w:rPr>
  </w:style>
  <w:style w:type="paragraph" w:customStyle="1" w:styleId="Pieddepage1">
    <w:name w:val="Pied de page1"/>
    <w:basedOn w:val="WW-Standard"/>
    <w:rsid w:val="004A2669"/>
    <w:pPr>
      <w:widowControl w:val="0"/>
    </w:pPr>
    <w:rPr>
      <w:rFonts w:ascii="Arial" w:hAnsi="Arial"/>
    </w:rPr>
  </w:style>
  <w:style w:type="paragraph" w:customStyle="1" w:styleId="Textbodyindent">
    <w:name w:val="Text body indent"/>
    <w:basedOn w:val="WW-Standard"/>
    <w:rsid w:val="004A2669"/>
    <w:pPr>
      <w:spacing w:after="120"/>
      <w:ind w:left="283"/>
    </w:pPr>
    <w:rPr>
      <w:rFonts w:ascii="Arial" w:hAnsi="Arial"/>
    </w:rPr>
  </w:style>
  <w:style w:type="paragraph" w:customStyle="1" w:styleId="Retraitcorpsdetexte22">
    <w:name w:val="Retrait corps de texte 22"/>
    <w:basedOn w:val="WW-Standard"/>
    <w:rsid w:val="004A2669"/>
    <w:pPr>
      <w:spacing w:after="120" w:line="480" w:lineRule="auto"/>
      <w:ind w:left="283"/>
    </w:pPr>
    <w:rPr>
      <w:rFonts w:ascii="Arial" w:hAnsi="Arial"/>
    </w:rPr>
  </w:style>
  <w:style w:type="paragraph" w:customStyle="1" w:styleId="Retraitcorpsdetexte32">
    <w:name w:val="Retrait corps de texte 32"/>
    <w:basedOn w:val="WW-Standard"/>
    <w:rsid w:val="004A2669"/>
    <w:pPr>
      <w:widowControl w:val="0"/>
      <w:ind w:firstLine="709"/>
    </w:pPr>
    <w:rPr>
      <w:rFonts w:ascii="Arial" w:hAnsi="Arial"/>
    </w:rPr>
  </w:style>
  <w:style w:type="paragraph" w:customStyle="1" w:styleId="Normalcentr1">
    <w:name w:val="Normal centré1"/>
    <w:basedOn w:val="WW-Standard"/>
    <w:rsid w:val="004A2669"/>
    <w:pPr>
      <w:widowControl w:val="0"/>
      <w:spacing w:before="240"/>
      <w:ind w:left="539" w:right="1151"/>
    </w:pPr>
    <w:rPr>
      <w:rFonts w:ascii="Arial" w:hAnsi="Arial"/>
      <w:i/>
      <w:sz w:val="22"/>
    </w:rPr>
  </w:style>
  <w:style w:type="paragraph" w:customStyle="1" w:styleId="Tab1">
    <w:name w:val="Tab 1"/>
    <w:basedOn w:val="WW-Standard"/>
    <w:rsid w:val="004A2669"/>
  </w:style>
  <w:style w:type="paragraph" w:customStyle="1" w:styleId="Contents2">
    <w:name w:val="Contents 2"/>
    <w:basedOn w:val="WW-Standard"/>
    <w:rsid w:val="004A2669"/>
    <w:pPr>
      <w:widowControl w:val="0"/>
      <w:ind w:left="240"/>
    </w:pPr>
    <w:rPr>
      <w:b/>
    </w:rPr>
  </w:style>
  <w:style w:type="paragraph" w:customStyle="1" w:styleId="Contents3">
    <w:name w:val="Contents 3"/>
    <w:basedOn w:val="WW-Standard"/>
    <w:rsid w:val="004A2669"/>
    <w:pPr>
      <w:widowControl w:val="0"/>
      <w:ind w:left="480"/>
    </w:pPr>
  </w:style>
  <w:style w:type="paragraph" w:customStyle="1" w:styleId="Contents4">
    <w:name w:val="Contents 4"/>
    <w:basedOn w:val="WW-Standard"/>
    <w:rsid w:val="004A2669"/>
    <w:pPr>
      <w:widowControl w:val="0"/>
      <w:spacing w:before="0"/>
      <w:ind w:left="720"/>
      <w:jc w:val="left"/>
    </w:pPr>
  </w:style>
  <w:style w:type="paragraph" w:customStyle="1" w:styleId="Contents5">
    <w:name w:val="Contents 5"/>
    <w:basedOn w:val="WW-Standard"/>
    <w:rsid w:val="004A2669"/>
    <w:pPr>
      <w:widowControl w:val="0"/>
      <w:spacing w:before="0"/>
      <w:ind w:left="960"/>
      <w:jc w:val="left"/>
    </w:pPr>
  </w:style>
  <w:style w:type="paragraph" w:customStyle="1" w:styleId="Contents6">
    <w:name w:val="Contents 6"/>
    <w:basedOn w:val="WW-Standard"/>
    <w:rsid w:val="004A2669"/>
    <w:pPr>
      <w:widowControl w:val="0"/>
      <w:spacing w:before="0"/>
      <w:ind w:left="1200"/>
      <w:jc w:val="left"/>
    </w:pPr>
  </w:style>
  <w:style w:type="paragraph" w:customStyle="1" w:styleId="Contents7">
    <w:name w:val="Contents 7"/>
    <w:basedOn w:val="WW-Standard"/>
    <w:rsid w:val="004A2669"/>
    <w:pPr>
      <w:widowControl w:val="0"/>
      <w:spacing w:before="0"/>
      <w:ind w:left="1440"/>
      <w:jc w:val="left"/>
    </w:pPr>
  </w:style>
  <w:style w:type="paragraph" w:customStyle="1" w:styleId="Contents8">
    <w:name w:val="Contents 8"/>
    <w:basedOn w:val="WW-Standard"/>
    <w:rsid w:val="004A2669"/>
    <w:pPr>
      <w:widowControl w:val="0"/>
      <w:spacing w:before="0"/>
      <w:ind w:left="1680"/>
      <w:jc w:val="left"/>
    </w:pPr>
  </w:style>
  <w:style w:type="paragraph" w:customStyle="1" w:styleId="Contents9">
    <w:name w:val="Contents 9"/>
    <w:basedOn w:val="WW-Standard"/>
    <w:rsid w:val="004A2669"/>
    <w:pPr>
      <w:widowControl w:val="0"/>
      <w:spacing w:before="0"/>
      <w:ind w:left="1920"/>
      <w:jc w:val="left"/>
    </w:pPr>
  </w:style>
  <w:style w:type="paragraph" w:customStyle="1" w:styleId="Paragraphedeliste1">
    <w:name w:val="Paragraphe de liste1"/>
    <w:basedOn w:val="WW-Standard"/>
    <w:rsid w:val="004A2669"/>
    <w:pPr>
      <w:widowControl w:val="0"/>
      <w:spacing w:before="0" w:after="200" w:line="276" w:lineRule="auto"/>
      <w:ind w:left="720"/>
      <w:jc w:val="left"/>
    </w:pPr>
    <w:rPr>
      <w:rFonts w:ascii="Calibri" w:hAnsi="Calibri"/>
      <w:sz w:val="22"/>
      <w:szCs w:val="22"/>
    </w:rPr>
  </w:style>
  <w:style w:type="paragraph" w:customStyle="1" w:styleId="Index11">
    <w:name w:val="Index 11"/>
    <w:basedOn w:val="WW-Standard"/>
    <w:rsid w:val="004A2669"/>
    <w:pPr>
      <w:widowControl w:val="0"/>
      <w:spacing w:before="0"/>
      <w:ind w:left="240" w:hanging="240"/>
      <w:jc w:val="left"/>
    </w:pPr>
    <w:rPr>
      <w:sz w:val="20"/>
      <w:szCs w:val="20"/>
    </w:rPr>
  </w:style>
  <w:style w:type="paragraph" w:customStyle="1" w:styleId="Index21">
    <w:name w:val="Index 21"/>
    <w:basedOn w:val="WW-Standard"/>
    <w:rsid w:val="004A2669"/>
    <w:pPr>
      <w:widowControl w:val="0"/>
      <w:spacing w:before="0"/>
      <w:ind w:left="480" w:hanging="240"/>
      <w:jc w:val="left"/>
    </w:pPr>
    <w:rPr>
      <w:sz w:val="20"/>
      <w:szCs w:val="20"/>
    </w:rPr>
  </w:style>
  <w:style w:type="paragraph" w:customStyle="1" w:styleId="Index31">
    <w:name w:val="Index 31"/>
    <w:basedOn w:val="WW-Standard"/>
    <w:rsid w:val="004A2669"/>
    <w:pPr>
      <w:widowControl w:val="0"/>
      <w:spacing w:before="0"/>
      <w:ind w:left="720" w:hanging="240"/>
      <w:jc w:val="left"/>
    </w:pPr>
    <w:rPr>
      <w:sz w:val="20"/>
      <w:szCs w:val="20"/>
    </w:rPr>
  </w:style>
  <w:style w:type="paragraph" w:customStyle="1" w:styleId="Index41">
    <w:name w:val="Index 41"/>
    <w:basedOn w:val="WW-Standard"/>
    <w:rsid w:val="004A2669"/>
    <w:pPr>
      <w:widowControl w:val="0"/>
      <w:spacing w:before="0"/>
      <w:ind w:left="960" w:hanging="240"/>
      <w:jc w:val="left"/>
    </w:pPr>
    <w:rPr>
      <w:sz w:val="20"/>
      <w:szCs w:val="20"/>
    </w:rPr>
  </w:style>
  <w:style w:type="paragraph" w:customStyle="1" w:styleId="Index51">
    <w:name w:val="Index 51"/>
    <w:basedOn w:val="WW-Standard"/>
    <w:rsid w:val="004A2669"/>
    <w:pPr>
      <w:widowControl w:val="0"/>
      <w:spacing w:before="0"/>
      <w:ind w:left="1200" w:hanging="240"/>
      <w:jc w:val="left"/>
    </w:pPr>
    <w:rPr>
      <w:sz w:val="20"/>
      <w:szCs w:val="20"/>
    </w:rPr>
  </w:style>
  <w:style w:type="paragraph" w:customStyle="1" w:styleId="Index61">
    <w:name w:val="Index 61"/>
    <w:basedOn w:val="WW-Standard"/>
    <w:rsid w:val="004A2669"/>
    <w:pPr>
      <w:widowControl w:val="0"/>
      <w:spacing w:before="0"/>
      <w:ind w:left="1440" w:hanging="240"/>
      <w:jc w:val="left"/>
    </w:pPr>
    <w:rPr>
      <w:sz w:val="20"/>
      <w:szCs w:val="20"/>
    </w:rPr>
  </w:style>
  <w:style w:type="paragraph" w:customStyle="1" w:styleId="Index71">
    <w:name w:val="Index 71"/>
    <w:basedOn w:val="WW-Standard"/>
    <w:rsid w:val="004A2669"/>
    <w:pPr>
      <w:widowControl w:val="0"/>
      <w:spacing w:before="0"/>
      <w:ind w:left="1680" w:hanging="240"/>
      <w:jc w:val="left"/>
    </w:pPr>
    <w:rPr>
      <w:sz w:val="20"/>
      <w:szCs w:val="20"/>
    </w:rPr>
  </w:style>
  <w:style w:type="paragraph" w:customStyle="1" w:styleId="Index81">
    <w:name w:val="Index 81"/>
    <w:basedOn w:val="WW-Standard"/>
    <w:rsid w:val="004A2669"/>
    <w:pPr>
      <w:widowControl w:val="0"/>
      <w:spacing w:before="0"/>
      <w:ind w:left="1920" w:hanging="240"/>
      <w:jc w:val="left"/>
    </w:pPr>
    <w:rPr>
      <w:sz w:val="20"/>
      <w:szCs w:val="20"/>
    </w:rPr>
  </w:style>
  <w:style w:type="paragraph" w:customStyle="1" w:styleId="Index91">
    <w:name w:val="Index 91"/>
    <w:basedOn w:val="WW-Standard"/>
    <w:rsid w:val="004A2669"/>
    <w:pPr>
      <w:widowControl w:val="0"/>
      <w:spacing w:before="0"/>
      <w:ind w:left="2160" w:hanging="240"/>
      <w:jc w:val="left"/>
    </w:pPr>
    <w:rPr>
      <w:sz w:val="20"/>
      <w:szCs w:val="20"/>
    </w:rPr>
  </w:style>
  <w:style w:type="paragraph" w:customStyle="1" w:styleId="Titreindex1">
    <w:name w:val="Titre index1"/>
    <w:basedOn w:val="WW-Standard"/>
    <w:rsid w:val="004A2669"/>
    <w:pPr>
      <w:widowControl w:val="0"/>
      <w:spacing w:after="120"/>
      <w:jc w:val="left"/>
    </w:pPr>
    <w:rPr>
      <w:b/>
      <w:bCs/>
      <w:i/>
      <w:sz w:val="20"/>
      <w:szCs w:val="20"/>
    </w:rPr>
  </w:style>
  <w:style w:type="paragraph" w:customStyle="1" w:styleId="Paragraphedeliste2">
    <w:name w:val="Paragraphe de liste2"/>
    <w:basedOn w:val="WW-Standard"/>
    <w:rsid w:val="004A2669"/>
    <w:pPr>
      <w:widowControl w:val="0"/>
      <w:spacing w:before="0"/>
      <w:ind w:left="720"/>
      <w:jc w:val="left"/>
    </w:pPr>
    <w:rPr>
      <w:rFonts w:ascii="Calibri" w:hAnsi="Calibri"/>
      <w:sz w:val="22"/>
      <w:szCs w:val="22"/>
      <w:lang w:val="fr-BE"/>
    </w:rPr>
  </w:style>
  <w:style w:type="paragraph" w:customStyle="1" w:styleId="Signaturelectronique1">
    <w:name w:val="Signature électronique1"/>
    <w:basedOn w:val="WW-Standard"/>
    <w:rsid w:val="004A2669"/>
    <w:pPr>
      <w:widowControl w:val="0"/>
      <w:spacing w:before="0"/>
      <w:jc w:val="left"/>
    </w:pPr>
    <w:rPr>
      <w:rFonts w:ascii="Calibri" w:hAnsi="Calibri"/>
      <w:sz w:val="22"/>
    </w:rPr>
  </w:style>
  <w:style w:type="paragraph" w:customStyle="1" w:styleId="Listepuces1">
    <w:name w:val="Liste à puces1"/>
    <w:basedOn w:val="WW-Standard"/>
    <w:rsid w:val="004A2669"/>
    <w:pPr>
      <w:widowControl w:val="0"/>
      <w:spacing w:before="0" w:after="180" w:line="264" w:lineRule="auto"/>
      <w:jc w:val="left"/>
    </w:pPr>
    <w:rPr>
      <w:rFonts w:ascii="Tw Cen MT" w:hAnsi="Tw Cen MT"/>
    </w:rPr>
  </w:style>
  <w:style w:type="paragraph" w:customStyle="1" w:styleId="Textebrut1">
    <w:name w:val="Texte brut1"/>
    <w:basedOn w:val="WW-Standard"/>
    <w:rsid w:val="004A2669"/>
    <w:pPr>
      <w:widowControl w:val="0"/>
      <w:spacing w:before="0"/>
      <w:jc w:val="left"/>
    </w:pPr>
    <w:rPr>
      <w:rFonts w:ascii="Verdana" w:hAnsi="Verdana"/>
      <w:sz w:val="20"/>
      <w:szCs w:val="21"/>
      <w:lang w:val="fr-BE"/>
    </w:rPr>
  </w:style>
  <w:style w:type="paragraph" w:customStyle="1" w:styleId="WW-Corpsdetexte22">
    <w:name w:val="WW-Corps de texte 22"/>
    <w:basedOn w:val="WW-Standard"/>
    <w:rsid w:val="004A2669"/>
    <w:pPr>
      <w:widowControl w:val="0"/>
      <w:spacing w:after="120"/>
    </w:pPr>
  </w:style>
  <w:style w:type="paragraph" w:customStyle="1" w:styleId="Framecontents">
    <w:name w:val="Frame contents"/>
    <w:basedOn w:val="Textbody"/>
    <w:rsid w:val="004A2669"/>
  </w:style>
  <w:style w:type="paragraph" w:customStyle="1" w:styleId="TableContents">
    <w:name w:val="Table Contents"/>
    <w:basedOn w:val="WW-Standard"/>
    <w:rsid w:val="004A2669"/>
    <w:pPr>
      <w:widowControl w:val="0"/>
    </w:pPr>
  </w:style>
  <w:style w:type="paragraph" w:customStyle="1" w:styleId="heading31">
    <w:name w:val="heading 3_1"/>
    <w:basedOn w:val="WW-Standard"/>
    <w:next w:val="Textbody"/>
    <w:rsid w:val="004A2669"/>
    <w:pPr>
      <w:keepNext/>
      <w:widowControl w:val="0"/>
      <w:tabs>
        <w:tab w:val="left" w:pos="720"/>
      </w:tabs>
      <w:spacing w:after="120"/>
    </w:pPr>
    <w:rPr>
      <w:b/>
      <w:bCs/>
      <w:i/>
      <w:u w:val="single"/>
    </w:rPr>
  </w:style>
  <w:style w:type="paragraph" w:customStyle="1" w:styleId="Heading10">
    <w:name w:val="Heading 10"/>
    <w:basedOn w:val="Heading"/>
    <w:next w:val="Textbody"/>
    <w:rsid w:val="004A2669"/>
    <w:pPr>
      <w:tabs>
        <w:tab w:val="left" w:pos="360"/>
      </w:tabs>
    </w:pPr>
    <w:rPr>
      <w:b/>
      <w:bCs/>
      <w:sz w:val="21"/>
      <w:szCs w:val="21"/>
    </w:rPr>
  </w:style>
  <w:style w:type="paragraph" w:customStyle="1" w:styleId="Frame">
    <w:name w:val="Frame"/>
    <w:rsid w:val="004A2669"/>
    <w:pPr>
      <w:widowControl w:val="0"/>
      <w:suppressAutoHyphens/>
      <w:spacing w:after="0" w:line="240" w:lineRule="auto"/>
    </w:pPr>
    <w:rPr>
      <w:rFonts w:ascii="Times New Roman" w:eastAsia="Arial" w:hAnsi="Times New Roman" w:cs="Times New Roman"/>
      <w:kern w:val="1"/>
      <w:sz w:val="20"/>
      <w:szCs w:val="20"/>
      <w:lang w:eastAsia="zh-CN"/>
    </w:rPr>
  </w:style>
  <w:style w:type="paragraph" w:customStyle="1" w:styleId="notetext">
    <w:name w:val="note text"/>
    <w:rsid w:val="004A2669"/>
    <w:pPr>
      <w:widowControl w:val="0"/>
      <w:suppressAutoHyphens/>
      <w:spacing w:after="0" w:line="240" w:lineRule="auto"/>
    </w:pPr>
    <w:rPr>
      <w:rFonts w:ascii="Times New Roman" w:eastAsia="Arial" w:hAnsi="Times New Roman" w:cs="Times New Roman"/>
      <w:kern w:val="1"/>
      <w:sz w:val="20"/>
      <w:szCs w:val="20"/>
      <w:lang w:eastAsia="zh-CN"/>
    </w:rPr>
  </w:style>
  <w:style w:type="paragraph" w:customStyle="1" w:styleId="notetext1">
    <w:name w:val="note text_1"/>
    <w:rsid w:val="004A2669"/>
    <w:pPr>
      <w:widowControl w:val="0"/>
      <w:suppressAutoHyphens/>
      <w:spacing w:after="0" w:line="240" w:lineRule="auto"/>
    </w:pPr>
    <w:rPr>
      <w:rFonts w:ascii="Times New Roman" w:eastAsia="Arial" w:hAnsi="Times New Roman" w:cs="Times New Roman"/>
      <w:kern w:val="1"/>
      <w:sz w:val="20"/>
      <w:szCs w:val="20"/>
      <w:lang w:eastAsia="zh-CN"/>
    </w:rPr>
  </w:style>
  <w:style w:type="paragraph" w:styleId="Commentaire">
    <w:name w:val="annotation text"/>
    <w:basedOn w:val="Normal"/>
    <w:link w:val="CommentaireCar1"/>
    <w:uiPriority w:val="99"/>
    <w:rsid w:val="004A2669"/>
    <w:pPr>
      <w:widowControl w:val="0"/>
      <w:suppressAutoHyphens/>
    </w:pPr>
    <w:rPr>
      <w:kern w:val="1"/>
      <w:sz w:val="20"/>
      <w:szCs w:val="20"/>
      <w:lang w:val="fr-BE" w:eastAsia="zh-CN"/>
    </w:rPr>
  </w:style>
  <w:style w:type="character" w:customStyle="1" w:styleId="CommentaireCar1">
    <w:name w:val="Commentaire Car1"/>
    <w:basedOn w:val="Policepardfaut"/>
    <w:link w:val="Commentaire"/>
    <w:uiPriority w:val="99"/>
    <w:rsid w:val="004A2669"/>
    <w:rPr>
      <w:rFonts w:ascii="Times New Roman" w:eastAsia="Times New Roman" w:hAnsi="Times New Roman" w:cs="Times New Roman"/>
      <w:kern w:val="1"/>
      <w:sz w:val="20"/>
      <w:szCs w:val="20"/>
      <w:lang w:eastAsia="zh-CN"/>
    </w:rPr>
  </w:style>
  <w:style w:type="paragraph" w:styleId="Objetducommentaire">
    <w:name w:val="annotation subject"/>
    <w:basedOn w:val="Commentaire"/>
    <w:next w:val="Commentaire"/>
    <w:link w:val="ObjetducommentaireCar1"/>
    <w:rsid w:val="004A2669"/>
    <w:rPr>
      <w:b/>
      <w:bCs/>
    </w:rPr>
  </w:style>
  <w:style w:type="character" w:customStyle="1" w:styleId="ObjetducommentaireCar1">
    <w:name w:val="Objet du commentaire Car1"/>
    <w:basedOn w:val="CommentaireCar1"/>
    <w:link w:val="Objetducommentaire"/>
    <w:rsid w:val="004A2669"/>
    <w:rPr>
      <w:rFonts w:ascii="Times New Roman" w:eastAsia="Times New Roman" w:hAnsi="Times New Roman" w:cs="Times New Roman"/>
      <w:b/>
      <w:bCs/>
      <w:kern w:val="1"/>
      <w:sz w:val="20"/>
      <w:szCs w:val="20"/>
      <w:lang w:eastAsia="zh-CN"/>
    </w:rPr>
  </w:style>
  <w:style w:type="paragraph" w:customStyle="1" w:styleId="Contenudetableau">
    <w:name w:val="Contenu de tableau"/>
    <w:basedOn w:val="Normal"/>
    <w:rsid w:val="004A2669"/>
    <w:pPr>
      <w:widowControl w:val="0"/>
      <w:suppressLineNumbers/>
      <w:suppressAutoHyphens/>
    </w:pPr>
    <w:rPr>
      <w:kern w:val="1"/>
      <w:sz w:val="20"/>
      <w:szCs w:val="20"/>
      <w:lang w:val="fr-BE" w:eastAsia="zh-CN"/>
    </w:rPr>
  </w:style>
  <w:style w:type="paragraph" w:customStyle="1" w:styleId="Titredetableau">
    <w:name w:val="Titre de tableau"/>
    <w:basedOn w:val="Contenudetableau"/>
    <w:rsid w:val="004A2669"/>
    <w:pPr>
      <w:jc w:val="center"/>
    </w:pPr>
    <w:rPr>
      <w:b/>
      <w:bCs/>
    </w:rPr>
  </w:style>
  <w:style w:type="paragraph" w:customStyle="1" w:styleId="Contenuducadre">
    <w:name w:val="Contenu du cadre"/>
    <w:basedOn w:val="Corpsdetexte"/>
    <w:rsid w:val="004A2669"/>
  </w:style>
  <w:style w:type="paragraph" w:styleId="Corpsdetexte2">
    <w:name w:val="Body Text 2"/>
    <w:basedOn w:val="Normal"/>
    <w:link w:val="Corpsdetexte2Car1"/>
    <w:semiHidden/>
    <w:rsid w:val="004A2669"/>
    <w:pPr>
      <w:widowControl w:val="0"/>
      <w:suppressAutoHyphens/>
      <w:spacing w:before="240"/>
      <w:ind w:right="567"/>
      <w:jc w:val="both"/>
    </w:pPr>
    <w:rPr>
      <w:kern w:val="1"/>
      <w:sz w:val="20"/>
      <w:szCs w:val="20"/>
      <w:lang w:val="fr-BE" w:eastAsia="zh-CN"/>
    </w:rPr>
  </w:style>
  <w:style w:type="character" w:customStyle="1" w:styleId="Corpsdetexte2Car1">
    <w:name w:val="Corps de texte 2 Car1"/>
    <w:basedOn w:val="Policepardfaut"/>
    <w:link w:val="Corpsdetexte2"/>
    <w:semiHidden/>
    <w:rsid w:val="004A2669"/>
    <w:rPr>
      <w:rFonts w:ascii="Times New Roman" w:eastAsia="Times New Roman" w:hAnsi="Times New Roman" w:cs="Times New Roman"/>
      <w:kern w:val="1"/>
      <w:sz w:val="20"/>
      <w:szCs w:val="20"/>
      <w:lang w:eastAsia="zh-CN"/>
    </w:rPr>
  </w:style>
  <w:style w:type="character" w:customStyle="1" w:styleId="Retraitcorpsdetexte3Car1">
    <w:name w:val="Retrait corps de texte 3 Car1"/>
    <w:semiHidden/>
    <w:rsid w:val="004A2669"/>
    <w:rPr>
      <w:rFonts w:ascii="Arial" w:eastAsia="Times New Roman" w:hAnsi="Arial"/>
      <w:color w:val="0000FF"/>
      <w:szCs w:val="20"/>
      <w:lang w:val="fr-BE" w:eastAsia="zh-CN"/>
    </w:rPr>
  </w:style>
  <w:style w:type="paragraph" w:styleId="Corpsdetexte3">
    <w:name w:val="Body Text 3"/>
    <w:basedOn w:val="Normal"/>
    <w:link w:val="Corpsdetexte3Car1"/>
    <w:semiHidden/>
    <w:rsid w:val="004A2669"/>
    <w:pPr>
      <w:widowControl w:val="0"/>
      <w:suppressAutoHyphens/>
      <w:spacing w:before="240"/>
      <w:jc w:val="both"/>
    </w:pPr>
    <w:rPr>
      <w:color w:val="FF00FF"/>
      <w:kern w:val="1"/>
      <w:szCs w:val="20"/>
      <w:u w:val="single"/>
      <w:lang w:val="fr-BE" w:eastAsia="zh-CN"/>
    </w:rPr>
  </w:style>
  <w:style w:type="character" w:customStyle="1" w:styleId="Corpsdetexte3Car1">
    <w:name w:val="Corps de texte 3 Car1"/>
    <w:basedOn w:val="Policepardfaut"/>
    <w:link w:val="Corpsdetexte3"/>
    <w:semiHidden/>
    <w:rsid w:val="004A2669"/>
    <w:rPr>
      <w:rFonts w:ascii="Times New Roman" w:eastAsia="Times New Roman" w:hAnsi="Times New Roman" w:cs="Times New Roman"/>
      <w:color w:val="FF00FF"/>
      <w:kern w:val="1"/>
      <w:sz w:val="24"/>
      <w:szCs w:val="20"/>
      <w:u w:val="single"/>
      <w:lang w:eastAsia="zh-CN"/>
    </w:rPr>
  </w:style>
  <w:style w:type="paragraph" w:styleId="TM1">
    <w:name w:val="toc 1"/>
    <w:basedOn w:val="Normal"/>
    <w:next w:val="Normal"/>
    <w:autoRedefine/>
    <w:uiPriority w:val="39"/>
    <w:rsid w:val="00FB6B90"/>
    <w:pPr>
      <w:tabs>
        <w:tab w:val="left" w:pos="1418"/>
        <w:tab w:val="right" w:leader="underscore" w:pos="9062"/>
      </w:tabs>
      <w:spacing w:before="120"/>
    </w:pPr>
    <w:rPr>
      <w:rFonts w:asciiTheme="minorHAnsi" w:hAnsiTheme="minorHAnsi"/>
      <w:b/>
      <w:bCs/>
      <w:noProof/>
      <w:sz w:val="22"/>
      <w:szCs w:val="22"/>
    </w:rPr>
  </w:style>
  <w:style w:type="paragraph" w:styleId="TM2">
    <w:name w:val="toc 2"/>
    <w:basedOn w:val="Normal"/>
    <w:next w:val="Normal"/>
    <w:autoRedefine/>
    <w:uiPriority w:val="39"/>
    <w:rsid w:val="00D33021"/>
    <w:pPr>
      <w:tabs>
        <w:tab w:val="left" w:pos="1701"/>
        <w:tab w:val="right" w:leader="underscore" w:pos="9062"/>
      </w:tabs>
      <w:ind w:left="1695" w:hanging="1455"/>
    </w:pPr>
    <w:rPr>
      <w:rFonts w:asciiTheme="minorHAnsi" w:hAnsiTheme="minorHAnsi"/>
      <w:b/>
      <w:bCs/>
      <w:sz w:val="22"/>
      <w:szCs w:val="22"/>
    </w:rPr>
  </w:style>
  <w:style w:type="paragraph" w:styleId="TM3">
    <w:name w:val="toc 3"/>
    <w:basedOn w:val="Normal"/>
    <w:next w:val="Normal"/>
    <w:autoRedefine/>
    <w:uiPriority w:val="39"/>
    <w:rsid w:val="00CA6A1D"/>
    <w:pPr>
      <w:tabs>
        <w:tab w:val="left" w:pos="1843"/>
        <w:tab w:val="right" w:leader="underscore" w:pos="9072"/>
      </w:tabs>
      <w:ind w:left="1701" w:hanging="1242"/>
    </w:pPr>
    <w:rPr>
      <w:rFonts w:asciiTheme="minorHAnsi" w:hAnsiTheme="minorHAnsi"/>
      <w:sz w:val="22"/>
      <w:szCs w:val="22"/>
    </w:rPr>
  </w:style>
  <w:style w:type="paragraph" w:styleId="TM4">
    <w:name w:val="toc 4"/>
    <w:basedOn w:val="Normal"/>
    <w:next w:val="Normal"/>
    <w:autoRedefine/>
    <w:uiPriority w:val="39"/>
    <w:rsid w:val="000E48ED"/>
    <w:pPr>
      <w:tabs>
        <w:tab w:val="left" w:pos="1418"/>
        <w:tab w:val="right" w:leader="underscore" w:pos="9062"/>
      </w:tabs>
      <w:ind w:left="1418" w:hanging="698"/>
    </w:pPr>
    <w:rPr>
      <w:rFonts w:asciiTheme="minorHAnsi" w:hAnsiTheme="minorHAnsi"/>
      <w:sz w:val="20"/>
      <w:szCs w:val="20"/>
    </w:rPr>
  </w:style>
  <w:style w:type="paragraph" w:styleId="TM5">
    <w:name w:val="toc 5"/>
    <w:basedOn w:val="Normal"/>
    <w:next w:val="Normal"/>
    <w:autoRedefine/>
    <w:uiPriority w:val="39"/>
    <w:rsid w:val="00A31CFD"/>
    <w:pPr>
      <w:tabs>
        <w:tab w:val="right" w:leader="underscore" w:pos="9062"/>
      </w:tabs>
      <w:ind w:left="1134" w:hanging="174"/>
    </w:pPr>
    <w:rPr>
      <w:rFonts w:asciiTheme="minorHAnsi" w:hAnsiTheme="minorHAnsi"/>
      <w:sz w:val="20"/>
      <w:szCs w:val="20"/>
    </w:rPr>
  </w:style>
  <w:style w:type="paragraph" w:styleId="TM6">
    <w:name w:val="toc 6"/>
    <w:basedOn w:val="Normal"/>
    <w:next w:val="Normal"/>
    <w:autoRedefine/>
    <w:uiPriority w:val="39"/>
    <w:rsid w:val="004A2669"/>
    <w:pPr>
      <w:ind w:left="1200"/>
    </w:pPr>
    <w:rPr>
      <w:rFonts w:asciiTheme="minorHAnsi" w:hAnsiTheme="minorHAnsi"/>
      <w:sz w:val="20"/>
      <w:szCs w:val="20"/>
    </w:rPr>
  </w:style>
  <w:style w:type="paragraph" w:styleId="TM7">
    <w:name w:val="toc 7"/>
    <w:basedOn w:val="Normal"/>
    <w:next w:val="Normal"/>
    <w:autoRedefine/>
    <w:uiPriority w:val="39"/>
    <w:rsid w:val="004A2669"/>
    <w:pPr>
      <w:ind w:left="1440"/>
    </w:pPr>
    <w:rPr>
      <w:rFonts w:asciiTheme="minorHAnsi" w:hAnsiTheme="minorHAnsi"/>
      <w:sz w:val="20"/>
      <w:szCs w:val="20"/>
    </w:rPr>
  </w:style>
  <w:style w:type="paragraph" w:styleId="TM8">
    <w:name w:val="toc 8"/>
    <w:basedOn w:val="Normal"/>
    <w:next w:val="Normal"/>
    <w:autoRedefine/>
    <w:uiPriority w:val="39"/>
    <w:rsid w:val="004A2669"/>
    <w:pPr>
      <w:ind w:left="1680"/>
    </w:pPr>
    <w:rPr>
      <w:rFonts w:asciiTheme="minorHAnsi" w:hAnsiTheme="minorHAnsi"/>
      <w:sz w:val="20"/>
      <w:szCs w:val="20"/>
    </w:rPr>
  </w:style>
  <w:style w:type="paragraph" w:styleId="TM9">
    <w:name w:val="toc 9"/>
    <w:basedOn w:val="Normal"/>
    <w:next w:val="Normal"/>
    <w:autoRedefine/>
    <w:uiPriority w:val="39"/>
    <w:rsid w:val="004A2669"/>
    <w:pPr>
      <w:ind w:left="1920"/>
    </w:pPr>
    <w:rPr>
      <w:rFonts w:asciiTheme="minorHAnsi" w:hAnsiTheme="minorHAnsi"/>
      <w:sz w:val="20"/>
      <w:szCs w:val="20"/>
    </w:rPr>
  </w:style>
  <w:style w:type="character" w:customStyle="1" w:styleId="NotedebasdepageCar1">
    <w:name w:val="Note de bas de page Car1"/>
    <w:semiHidden/>
    <w:rsid w:val="004A2669"/>
    <w:rPr>
      <w:noProof w:val="0"/>
      <w:kern w:val="1"/>
      <w:lang w:eastAsia="zh-CN"/>
    </w:rPr>
  </w:style>
  <w:style w:type="character" w:customStyle="1" w:styleId="Titre6Car1">
    <w:name w:val="Titre 6 Car1"/>
    <w:semiHidden/>
    <w:rsid w:val="004A2669"/>
    <w:rPr>
      <w:rFonts w:ascii="Calibri" w:hAnsi="Calibri"/>
      <w:b/>
      <w:bCs/>
      <w:noProof w:val="0"/>
      <w:kern w:val="1"/>
      <w:sz w:val="22"/>
      <w:szCs w:val="22"/>
      <w:lang w:eastAsia="zh-CN"/>
    </w:rPr>
  </w:style>
  <w:style w:type="character" w:customStyle="1" w:styleId="Titre9Car1">
    <w:name w:val="Titre 9 Car1"/>
    <w:rsid w:val="004A2669"/>
    <w:rPr>
      <w:rFonts w:ascii="Cambria" w:hAnsi="Cambria"/>
      <w:noProof w:val="0"/>
      <w:kern w:val="1"/>
      <w:sz w:val="22"/>
      <w:szCs w:val="22"/>
      <w:lang w:eastAsia="zh-CN"/>
    </w:rPr>
  </w:style>
  <w:style w:type="paragraph" w:styleId="Retraitcorpsdetexte">
    <w:name w:val="Body Text Indent"/>
    <w:basedOn w:val="Normal"/>
    <w:link w:val="RetraitcorpsdetexteCar1"/>
    <w:uiPriority w:val="99"/>
    <w:semiHidden/>
    <w:unhideWhenUsed/>
    <w:rsid w:val="004A2669"/>
    <w:pPr>
      <w:widowControl w:val="0"/>
      <w:suppressAutoHyphens/>
      <w:spacing w:after="120"/>
      <w:ind w:left="283"/>
    </w:pPr>
    <w:rPr>
      <w:kern w:val="1"/>
      <w:sz w:val="20"/>
      <w:szCs w:val="20"/>
      <w:lang w:val="fr-BE" w:eastAsia="zh-CN"/>
    </w:rPr>
  </w:style>
  <w:style w:type="character" w:customStyle="1" w:styleId="RetraitcorpsdetexteCar1">
    <w:name w:val="Retrait corps de texte Car1"/>
    <w:basedOn w:val="Policepardfaut"/>
    <w:link w:val="Retraitcorpsdetexte"/>
    <w:uiPriority w:val="99"/>
    <w:semiHidden/>
    <w:rsid w:val="004A2669"/>
    <w:rPr>
      <w:rFonts w:ascii="Times New Roman" w:eastAsia="Times New Roman" w:hAnsi="Times New Roman" w:cs="Times New Roman"/>
      <w:kern w:val="1"/>
      <w:sz w:val="20"/>
      <w:szCs w:val="20"/>
      <w:lang w:eastAsia="zh-CN"/>
    </w:rPr>
  </w:style>
  <w:style w:type="paragraph" w:styleId="NormalWeb">
    <w:name w:val="Normal (Web)"/>
    <w:basedOn w:val="Normal"/>
    <w:uiPriority w:val="99"/>
    <w:unhideWhenUsed/>
    <w:rsid w:val="004A2669"/>
    <w:pPr>
      <w:spacing w:before="100" w:beforeAutospacing="1" w:after="100" w:afterAutospacing="1"/>
    </w:pPr>
    <w:rPr>
      <w:lang w:val="fr-BE" w:eastAsia="fr-BE"/>
    </w:rPr>
  </w:style>
  <w:style w:type="character" w:styleId="Accentuationlgre">
    <w:name w:val="Subtle Emphasis"/>
    <w:uiPriority w:val="19"/>
    <w:qFormat/>
    <w:rsid w:val="004A2669"/>
    <w:rPr>
      <w:i/>
      <w:iCs/>
      <w:color w:val="808080"/>
    </w:rPr>
  </w:style>
  <w:style w:type="character" w:styleId="lev">
    <w:name w:val="Strong"/>
    <w:uiPriority w:val="22"/>
    <w:qFormat/>
    <w:rsid w:val="004A2669"/>
    <w:rPr>
      <w:b/>
      <w:bCs/>
    </w:rPr>
  </w:style>
  <w:style w:type="paragraph" w:styleId="Sansinterligne">
    <w:name w:val="No Spacing"/>
    <w:link w:val="SansinterligneCar"/>
    <w:uiPriority w:val="1"/>
    <w:qFormat/>
    <w:rsid w:val="004A2669"/>
    <w:pPr>
      <w:widowControl w:val="0"/>
      <w:suppressAutoHyphens/>
      <w:spacing w:after="0" w:line="240" w:lineRule="auto"/>
    </w:pPr>
    <w:rPr>
      <w:rFonts w:ascii="Times New Roman" w:eastAsia="Times New Roman" w:hAnsi="Times New Roman" w:cs="Times New Roman"/>
      <w:kern w:val="1"/>
      <w:sz w:val="20"/>
      <w:szCs w:val="20"/>
      <w:lang w:eastAsia="zh-CN"/>
    </w:rPr>
  </w:style>
  <w:style w:type="paragraph" w:customStyle="1" w:styleId="ww-standard0">
    <w:name w:val="ww-standard"/>
    <w:basedOn w:val="Normal"/>
    <w:rsid w:val="004A2669"/>
    <w:rPr>
      <w:lang w:val="fr-BE" w:eastAsia="fr-BE"/>
    </w:rPr>
  </w:style>
  <w:style w:type="paragraph" w:customStyle="1" w:styleId="titre410">
    <w:name w:val="titre41"/>
    <w:basedOn w:val="Normal"/>
    <w:rsid w:val="004A2669"/>
    <w:rPr>
      <w:lang w:val="fr-BE" w:eastAsia="fr-BE"/>
    </w:rPr>
  </w:style>
  <w:style w:type="paragraph" w:customStyle="1" w:styleId="CM1">
    <w:name w:val="CM1"/>
    <w:basedOn w:val="Normal"/>
    <w:next w:val="Normal"/>
    <w:uiPriority w:val="99"/>
    <w:rsid w:val="004A2669"/>
    <w:pPr>
      <w:autoSpaceDE w:val="0"/>
      <w:autoSpaceDN w:val="0"/>
      <w:adjustRightInd w:val="0"/>
    </w:pPr>
    <w:rPr>
      <w:rFonts w:ascii="EUAlbertina" w:hAnsi="EUAlbertina"/>
      <w:lang w:val="fr-BE"/>
    </w:rPr>
  </w:style>
  <w:style w:type="paragraph" w:customStyle="1" w:styleId="CM3">
    <w:name w:val="CM3"/>
    <w:basedOn w:val="Normal"/>
    <w:next w:val="Normal"/>
    <w:uiPriority w:val="99"/>
    <w:rsid w:val="004A2669"/>
    <w:pPr>
      <w:autoSpaceDE w:val="0"/>
      <w:autoSpaceDN w:val="0"/>
      <w:adjustRightInd w:val="0"/>
    </w:pPr>
    <w:rPr>
      <w:rFonts w:ascii="EUAlbertina" w:hAnsi="EUAlbertina"/>
      <w:lang w:val="fr-BE"/>
    </w:rPr>
  </w:style>
  <w:style w:type="paragraph" w:customStyle="1" w:styleId="Body1">
    <w:name w:val="Body 1"/>
    <w:rsid w:val="004A2669"/>
    <w:pPr>
      <w:widowControl w:val="0"/>
      <w:suppressAutoHyphens/>
      <w:spacing w:after="0" w:line="240" w:lineRule="auto"/>
      <w:outlineLvl w:val="0"/>
    </w:pPr>
    <w:rPr>
      <w:rFonts w:ascii="Times New Roman" w:eastAsia="Arial Unicode MS" w:hAnsi="Times New Roman" w:cs="Times New Roman"/>
      <w:color w:val="000000"/>
      <w:kern w:val="2"/>
      <w:sz w:val="20"/>
      <w:szCs w:val="20"/>
      <w:u w:color="000000"/>
      <w:lang w:eastAsia="fr-BE"/>
    </w:rPr>
  </w:style>
  <w:style w:type="paragraph" w:customStyle="1" w:styleId="doubleretrait-pol10">
    <w:name w:val="double retrait-pol 10"/>
    <w:basedOn w:val="Normal"/>
    <w:rsid w:val="004A2669"/>
    <w:pPr>
      <w:ind w:left="840" w:right="718"/>
      <w:jc w:val="both"/>
    </w:pPr>
    <w:rPr>
      <w:rFonts w:ascii="Palatino" w:hAnsi="Palatino"/>
      <w:sz w:val="20"/>
    </w:rPr>
  </w:style>
  <w:style w:type="character" w:customStyle="1" w:styleId="thumbhidden">
    <w:name w:val="thumb_hidden"/>
    <w:basedOn w:val="Policepardfaut"/>
    <w:rsid w:val="004A2669"/>
  </w:style>
  <w:style w:type="paragraph" w:customStyle="1" w:styleId="Default">
    <w:name w:val="Default"/>
    <w:rsid w:val="004A2669"/>
    <w:pPr>
      <w:autoSpaceDE w:val="0"/>
      <w:autoSpaceDN w:val="0"/>
      <w:adjustRightInd w:val="0"/>
      <w:spacing w:after="0" w:line="240" w:lineRule="auto"/>
    </w:pPr>
    <w:rPr>
      <w:rFonts w:ascii="Verdana" w:eastAsia="Calibri" w:hAnsi="Verdana" w:cs="Verdana"/>
      <w:color w:val="000000"/>
      <w:sz w:val="24"/>
      <w:szCs w:val="24"/>
    </w:rPr>
  </w:style>
  <w:style w:type="character" w:customStyle="1" w:styleId="st1">
    <w:name w:val="st1"/>
    <w:basedOn w:val="Policepardfaut"/>
    <w:rsid w:val="004A2669"/>
  </w:style>
  <w:style w:type="paragraph" w:customStyle="1" w:styleId="para-artnum11">
    <w:name w:val="para-artnum11"/>
    <w:basedOn w:val="Normal"/>
    <w:rsid w:val="004A2669"/>
    <w:pPr>
      <w:spacing w:before="77" w:after="61" w:line="360" w:lineRule="atLeast"/>
      <w:jc w:val="both"/>
    </w:pPr>
    <w:rPr>
      <w:lang w:val="fr-BE" w:eastAsia="fr-BE"/>
    </w:rPr>
  </w:style>
  <w:style w:type="paragraph" w:customStyle="1" w:styleId="para1">
    <w:name w:val="para1"/>
    <w:basedOn w:val="Normal"/>
    <w:rsid w:val="004A2669"/>
    <w:pPr>
      <w:spacing w:before="77" w:after="61" w:line="360" w:lineRule="atLeast"/>
      <w:jc w:val="both"/>
    </w:pPr>
    <w:rPr>
      <w:lang w:val="fr-BE" w:eastAsia="fr-BE"/>
    </w:rPr>
  </w:style>
  <w:style w:type="paragraph" w:styleId="En-ttedetabledesmatires">
    <w:name w:val="TOC Heading"/>
    <w:basedOn w:val="Titre1"/>
    <w:next w:val="Normal"/>
    <w:uiPriority w:val="39"/>
    <w:unhideWhenUsed/>
    <w:qFormat/>
    <w:rsid w:val="004A2669"/>
    <w:pPr>
      <w:keepLines/>
      <w:numPr>
        <w:numId w:val="0"/>
      </w:numPr>
      <w:spacing w:before="480" w:line="276" w:lineRule="auto"/>
      <w:jc w:val="left"/>
      <w:outlineLvl w:val="9"/>
    </w:pPr>
    <w:rPr>
      <w:rFonts w:asciiTheme="majorHAnsi" w:eastAsiaTheme="majorEastAsia" w:hAnsiTheme="majorHAnsi" w:cstheme="majorBidi"/>
      <w:bCs/>
      <w:caps w:val="0"/>
      <w:color w:val="365F91" w:themeColor="accent1" w:themeShade="BF"/>
      <w:sz w:val="28"/>
      <w:szCs w:val="28"/>
      <w:u w:val="none"/>
    </w:rPr>
  </w:style>
  <w:style w:type="character" w:styleId="Numrodepage">
    <w:name w:val="page number"/>
    <w:basedOn w:val="Policepardfaut"/>
    <w:uiPriority w:val="99"/>
    <w:semiHidden/>
    <w:unhideWhenUsed/>
    <w:rsid w:val="000B2C5D"/>
  </w:style>
  <w:style w:type="paragraph" w:styleId="Rvision">
    <w:name w:val="Revision"/>
    <w:hidden/>
    <w:uiPriority w:val="99"/>
    <w:semiHidden/>
    <w:rsid w:val="00930462"/>
    <w:pPr>
      <w:spacing w:after="0" w:line="240" w:lineRule="auto"/>
    </w:pPr>
    <w:rPr>
      <w:rFonts w:ascii="Times New Roman" w:eastAsia="Times New Roman" w:hAnsi="Times New Roman" w:cs="Times New Roman"/>
      <w:sz w:val="24"/>
      <w:szCs w:val="24"/>
      <w:lang w:val="fr-FR" w:eastAsia="fr-FR"/>
    </w:rPr>
  </w:style>
  <w:style w:type="character" w:customStyle="1" w:styleId="SansinterligneCar">
    <w:name w:val="Sans interligne Car"/>
    <w:basedOn w:val="Policepardfaut"/>
    <w:link w:val="Sansinterligne"/>
    <w:uiPriority w:val="1"/>
    <w:rsid w:val="00231604"/>
    <w:rPr>
      <w:rFonts w:ascii="Times New Roman" w:eastAsia="Times New Roman" w:hAnsi="Times New Roman" w:cs="Times New Roman"/>
      <w:kern w:val="1"/>
      <w:sz w:val="20"/>
      <w:szCs w:val="20"/>
      <w:lang w:eastAsia="zh-CN"/>
    </w:rPr>
  </w:style>
  <w:style w:type="character" w:customStyle="1" w:styleId="Titre4Car1">
    <w:name w:val="Titre 4 Car1"/>
    <w:basedOn w:val="Policepardfaut"/>
    <w:uiPriority w:val="9"/>
    <w:rsid w:val="009B153C"/>
    <w:rPr>
      <w:rFonts w:asciiTheme="majorHAnsi" w:eastAsiaTheme="majorEastAsia" w:hAnsiTheme="majorHAnsi" w:cstheme="majorBidi"/>
      <w:b/>
      <w:bCs/>
      <w:i/>
      <w:iCs/>
      <w:color w:val="4F81BD" w:themeColor="accent1"/>
      <w:lang w:val="en-US"/>
    </w:rPr>
  </w:style>
  <w:style w:type="character" w:customStyle="1" w:styleId="Titre5Car2">
    <w:name w:val="Titre 5 Car2"/>
    <w:basedOn w:val="Policepardfaut"/>
    <w:uiPriority w:val="9"/>
    <w:rsid w:val="009B153C"/>
    <w:rPr>
      <w:rFonts w:asciiTheme="majorHAnsi" w:eastAsiaTheme="majorEastAsia" w:hAnsiTheme="majorHAnsi" w:cstheme="majorBidi"/>
      <w:color w:val="243F60" w:themeColor="accent1" w:themeShade="7F"/>
      <w:lang w:val="en-US"/>
    </w:rPr>
  </w:style>
  <w:style w:type="character" w:styleId="Mentionnonrsolue">
    <w:name w:val="Unresolved Mention"/>
    <w:basedOn w:val="Policepardfaut"/>
    <w:uiPriority w:val="99"/>
    <w:semiHidden/>
    <w:unhideWhenUsed/>
    <w:rsid w:val="0042207C"/>
    <w:rPr>
      <w:color w:val="605E5C"/>
      <w:shd w:val="clear" w:color="auto" w:fill="E1DFDD"/>
    </w:rPr>
  </w:style>
  <w:style w:type="character" w:customStyle="1" w:styleId="breadcrumb-separator">
    <w:name w:val="breadcrumb-separator"/>
    <w:basedOn w:val="Policepardfaut"/>
    <w:rsid w:val="00C820A6"/>
  </w:style>
  <w:style w:type="character" w:customStyle="1" w:styleId="link">
    <w:name w:val="link"/>
    <w:basedOn w:val="Policepardfaut"/>
    <w:rsid w:val="001A0303"/>
  </w:style>
  <w:style w:type="paragraph" w:customStyle="1" w:styleId="Standard">
    <w:name w:val="Standard"/>
    <w:rsid w:val="0080320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xmsonormal">
    <w:name w:val="x_msonormal"/>
    <w:basedOn w:val="Normal"/>
    <w:rsid w:val="005D3C26"/>
    <w:rPr>
      <w:rFonts w:eastAsiaTheme="minorHAnsi" w:cs="Calibri"/>
      <w:sz w:val="22"/>
      <w:szCs w:val="22"/>
    </w:rPr>
  </w:style>
  <w:style w:type="paragraph" w:customStyle="1" w:styleId="norm12-12">
    <w:name w:val="norm 12-12"/>
    <w:basedOn w:val="Normal"/>
    <w:link w:val="norm12-12Car"/>
    <w:qFormat/>
    <w:rsid w:val="0073052E"/>
    <w:pPr>
      <w:spacing w:before="240" w:after="240"/>
      <w:jc w:val="both"/>
    </w:pPr>
    <w:rPr>
      <w:rFonts w:ascii="Trebuchet MS" w:hAnsi="Trebuchet MS" w:cstheme="minorBidi"/>
      <w:lang w:val="fr-BE"/>
    </w:rPr>
  </w:style>
  <w:style w:type="character" w:customStyle="1" w:styleId="norm12-12Car">
    <w:name w:val="norm 12-12 Car"/>
    <w:basedOn w:val="Policepardfaut"/>
    <w:link w:val="norm12-12"/>
    <w:rsid w:val="0073052E"/>
    <w:rPr>
      <w:rFonts w:ascii="Trebuchet MS" w:eastAsia="Times New Roman" w:hAnsi="Trebuchet MS"/>
      <w:sz w:val="24"/>
      <w:szCs w:val="24"/>
      <w:lang w:eastAsia="fr-FR"/>
    </w:rPr>
  </w:style>
  <w:style w:type="character" w:customStyle="1" w:styleId="cf01">
    <w:name w:val="cf01"/>
    <w:basedOn w:val="Policepardfaut"/>
    <w:rsid w:val="0001421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460">
      <w:bodyDiv w:val="1"/>
      <w:marLeft w:val="0"/>
      <w:marRight w:val="0"/>
      <w:marTop w:val="0"/>
      <w:marBottom w:val="0"/>
      <w:divBdr>
        <w:top w:val="none" w:sz="0" w:space="0" w:color="auto"/>
        <w:left w:val="none" w:sz="0" w:space="0" w:color="auto"/>
        <w:bottom w:val="none" w:sz="0" w:space="0" w:color="auto"/>
        <w:right w:val="none" w:sz="0" w:space="0" w:color="auto"/>
      </w:divBdr>
    </w:div>
    <w:div w:id="5644148">
      <w:bodyDiv w:val="1"/>
      <w:marLeft w:val="0"/>
      <w:marRight w:val="0"/>
      <w:marTop w:val="0"/>
      <w:marBottom w:val="0"/>
      <w:divBdr>
        <w:top w:val="none" w:sz="0" w:space="0" w:color="auto"/>
        <w:left w:val="none" w:sz="0" w:space="0" w:color="auto"/>
        <w:bottom w:val="none" w:sz="0" w:space="0" w:color="auto"/>
        <w:right w:val="none" w:sz="0" w:space="0" w:color="auto"/>
      </w:divBdr>
    </w:div>
    <w:div w:id="7030229">
      <w:bodyDiv w:val="1"/>
      <w:marLeft w:val="0"/>
      <w:marRight w:val="0"/>
      <w:marTop w:val="0"/>
      <w:marBottom w:val="0"/>
      <w:divBdr>
        <w:top w:val="none" w:sz="0" w:space="0" w:color="auto"/>
        <w:left w:val="none" w:sz="0" w:space="0" w:color="auto"/>
        <w:bottom w:val="none" w:sz="0" w:space="0" w:color="auto"/>
        <w:right w:val="none" w:sz="0" w:space="0" w:color="auto"/>
      </w:divBdr>
    </w:div>
    <w:div w:id="53630395">
      <w:bodyDiv w:val="1"/>
      <w:marLeft w:val="0"/>
      <w:marRight w:val="0"/>
      <w:marTop w:val="0"/>
      <w:marBottom w:val="0"/>
      <w:divBdr>
        <w:top w:val="none" w:sz="0" w:space="0" w:color="auto"/>
        <w:left w:val="none" w:sz="0" w:space="0" w:color="auto"/>
        <w:bottom w:val="none" w:sz="0" w:space="0" w:color="auto"/>
        <w:right w:val="none" w:sz="0" w:space="0" w:color="auto"/>
      </w:divBdr>
    </w:div>
    <w:div w:id="55319122">
      <w:bodyDiv w:val="1"/>
      <w:marLeft w:val="0"/>
      <w:marRight w:val="0"/>
      <w:marTop w:val="0"/>
      <w:marBottom w:val="0"/>
      <w:divBdr>
        <w:top w:val="none" w:sz="0" w:space="0" w:color="auto"/>
        <w:left w:val="none" w:sz="0" w:space="0" w:color="auto"/>
        <w:bottom w:val="none" w:sz="0" w:space="0" w:color="auto"/>
        <w:right w:val="none" w:sz="0" w:space="0" w:color="auto"/>
      </w:divBdr>
    </w:div>
    <w:div w:id="68119945">
      <w:bodyDiv w:val="1"/>
      <w:marLeft w:val="0"/>
      <w:marRight w:val="0"/>
      <w:marTop w:val="0"/>
      <w:marBottom w:val="0"/>
      <w:divBdr>
        <w:top w:val="none" w:sz="0" w:space="0" w:color="auto"/>
        <w:left w:val="none" w:sz="0" w:space="0" w:color="auto"/>
        <w:bottom w:val="none" w:sz="0" w:space="0" w:color="auto"/>
        <w:right w:val="none" w:sz="0" w:space="0" w:color="auto"/>
      </w:divBdr>
    </w:div>
    <w:div w:id="73864331">
      <w:bodyDiv w:val="1"/>
      <w:marLeft w:val="0"/>
      <w:marRight w:val="0"/>
      <w:marTop w:val="0"/>
      <w:marBottom w:val="0"/>
      <w:divBdr>
        <w:top w:val="none" w:sz="0" w:space="0" w:color="auto"/>
        <w:left w:val="none" w:sz="0" w:space="0" w:color="auto"/>
        <w:bottom w:val="none" w:sz="0" w:space="0" w:color="auto"/>
        <w:right w:val="none" w:sz="0" w:space="0" w:color="auto"/>
      </w:divBdr>
    </w:div>
    <w:div w:id="88698979">
      <w:bodyDiv w:val="1"/>
      <w:marLeft w:val="0"/>
      <w:marRight w:val="0"/>
      <w:marTop w:val="0"/>
      <w:marBottom w:val="0"/>
      <w:divBdr>
        <w:top w:val="none" w:sz="0" w:space="0" w:color="auto"/>
        <w:left w:val="none" w:sz="0" w:space="0" w:color="auto"/>
        <w:bottom w:val="none" w:sz="0" w:space="0" w:color="auto"/>
        <w:right w:val="none" w:sz="0" w:space="0" w:color="auto"/>
      </w:divBdr>
    </w:div>
    <w:div w:id="101460832">
      <w:bodyDiv w:val="1"/>
      <w:marLeft w:val="0"/>
      <w:marRight w:val="0"/>
      <w:marTop w:val="0"/>
      <w:marBottom w:val="0"/>
      <w:divBdr>
        <w:top w:val="none" w:sz="0" w:space="0" w:color="auto"/>
        <w:left w:val="none" w:sz="0" w:space="0" w:color="auto"/>
        <w:bottom w:val="none" w:sz="0" w:space="0" w:color="auto"/>
        <w:right w:val="none" w:sz="0" w:space="0" w:color="auto"/>
      </w:divBdr>
    </w:div>
    <w:div w:id="128206111">
      <w:bodyDiv w:val="1"/>
      <w:marLeft w:val="0"/>
      <w:marRight w:val="0"/>
      <w:marTop w:val="0"/>
      <w:marBottom w:val="0"/>
      <w:divBdr>
        <w:top w:val="none" w:sz="0" w:space="0" w:color="auto"/>
        <w:left w:val="none" w:sz="0" w:space="0" w:color="auto"/>
        <w:bottom w:val="none" w:sz="0" w:space="0" w:color="auto"/>
        <w:right w:val="none" w:sz="0" w:space="0" w:color="auto"/>
      </w:divBdr>
    </w:div>
    <w:div w:id="143549827">
      <w:bodyDiv w:val="1"/>
      <w:marLeft w:val="0"/>
      <w:marRight w:val="0"/>
      <w:marTop w:val="0"/>
      <w:marBottom w:val="0"/>
      <w:divBdr>
        <w:top w:val="none" w:sz="0" w:space="0" w:color="auto"/>
        <w:left w:val="none" w:sz="0" w:space="0" w:color="auto"/>
        <w:bottom w:val="none" w:sz="0" w:space="0" w:color="auto"/>
        <w:right w:val="none" w:sz="0" w:space="0" w:color="auto"/>
      </w:divBdr>
    </w:div>
    <w:div w:id="193544676">
      <w:bodyDiv w:val="1"/>
      <w:marLeft w:val="0"/>
      <w:marRight w:val="0"/>
      <w:marTop w:val="0"/>
      <w:marBottom w:val="0"/>
      <w:divBdr>
        <w:top w:val="none" w:sz="0" w:space="0" w:color="auto"/>
        <w:left w:val="none" w:sz="0" w:space="0" w:color="auto"/>
        <w:bottom w:val="none" w:sz="0" w:space="0" w:color="auto"/>
        <w:right w:val="none" w:sz="0" w:space="0" w:color="auto"/>
      </w:divBdr>
    </w:div>
    <w:div w:id="194539680">
      <w:bodyDiv w:val="1"/>
      <w:marLeft w:val="0"/>
      <w:marRight w:val="0"/>
      <w:marTop w:val="0"/>
      <w:marBottom w:val="0"/>
      <w:divBdr>
        <w:top w:val="none" w:sz="0" w:space="0" w:color="auto"/>
        <w:left w:val="none" w:sz="0" w:space="0" w:color="auto"/>
        <w:bottom w:val="none" w:sz="0" w:space="0" w:color="auto"/>
        <w:right w:val="none" w:sz="0" w:space="0" w:color="auto"/>
      </w:divBdr>
    </w:div>
    <w:div w:id="227344451">
      <w:bodyDiv w:val="1"/>
      <w:marLeft w:val="0"/>
      <w:marRight w:val="0"/>
      <w:marTop w:val="0"/>
      <w:marBottom w:val="0"/>
      <w:divBdr>
        <w:top w:val="none" w:sz="0" w:space="0" w:color="auto"/>
        <w:left w:val="none" w:sz="0" w:space="0" w:color="auto"/>
        <w:bottom w:val="none" w:sz="0" w:space="0" w:color="auto"/>
        <w:right w:val="none" w:sz="0" w:space="0" w:color="auto"/>
      </w:divBdr>
    </w:div>
    <w:div w:id="232128992">
      <w:bodyDiv w:val="1"/>
      <w:marLeft w:val="0"/>
      <w:marRight w:val="0"/>
      <w:marTop w:val="0"/>
      <w:marBottom w:val="0"/>
      <w:divBdr>
        <w:top w:val="none" w:sz="0" w:space="0" w:color="auto"/>
        <w:left w:val="none" w:sz="0" w:space="0" w:color="auto"/>
        <w:bottom w:val="none" w:sz="0" w:space="0" w:color="auto"/>
        <w:right w:val="none" w:sz="0" w:space="0" w:color="auto"/>
      </w:divBdr>
    </w:div>
    <w:div w:id="240524188">
      <w:bodyDiv w:val="1"/>
      <w:marLeft w:val="0"/>
      <w:marRight w:val="0"/>
      <w:marTop w:val="0"/>
      <w:marBottom w:val="0"/>
      <w:divBdr>
        <w:top w:val="none" w:sz="0" w:space="0" w:color="auto"/>
        <w:left w:val="none" w:sz="0" w:space="0" w:color="auto"/>
        <w:bottom w:val="none" w:sz="0" w:space="0" w:color="auto"/>
        <w:right w:val="none" w:sz="0" w:space="0" w:color="auto"/>
      </w:divBdr>
    </w:div>
    <w:div w:id="254824098">
      <w:bodyDiv w:val="1"/>
      <w:marLeft w:val="0"/>
      <w:marRight w:val="0"/>
      <w:marTop w:val="0"/>
      <w:marBottom w:val="0"/>
      <w:divBdr>
        <w:top w:val="none" w:sz="0" w:space="0" w:color="auto"/>
        <w:left w:val="none" w:sz="0" w:space="0" w:color="auto"/>
        <w:bottom w:val="none" w:sz="0" w:space="0" w:color="auto"/>
        <w:right w:val="none" w:sz="0" w:space="0" w:color="auto"/>
      </w:divBdr>
    </w:div>
    <w:div w:id="274404969">
      <w:bodyDiv w:val="1"/>
      <w:marLeft w:val="0"/>
      <w:marRight w:val="0"/>
      <w:marTop w:val="0"/>
      <w:marBottom w:val="0"/>
      <w:divBdr>
        <w:top w:val="none" w:sz="0" w:space="0" w:color="auto"/>
        <w:left w:val="none" w:sz="0" w:space="0" w:color="auto"/>
        <w:bottom w:val="none" w:sz="0" w:space="0" w:color="auto"/>
        <w:right w:val="none" w:sz="0" w:space="0" w:color="auto"/>
      </w:divBdr>
    </w:div>
    <w:div w:id="274944959">
      <w:bodyDiv w:val="1"/>
      <w:marLeft w:val="0"/>
      <w:marRight w:val="0"/>
      <w:marTop w:val="0"/>
      <w:marBottom w:val="0"/>
      <w:divBdr>
        <w:top w:val="none" w:sz="0" w:space="0" w:color="auto"/>
        <w:left w:val="none" w:sz="0" w:space="0" w:color="auto"/>
        <w:bottom w:val="none" w:sz="0" w:space="0" w:color="auto"/>
        <w:right w:val="none" w:sz="0" w:space="0" w:color="auto"/>
      </w:divBdr>
    </w:div>
    <w:div w:id="301619990">
      <w:bodyDiv w:val="1"/>
      <w:marLeft w:val="0"/>
      <w:marRight w:val="0"/>
      <w:marTop w:val="0"/>
      <w:marBottom w:val="0"/>
      <w:divBdr>
        <w:top w:val="none" w:sz="0" w:space="0" w:color="auto"/>
        <w:left w:val="none" w:sz="0" w:space="0" w:color="auto"/>
        <w:bottom w:val="none" w:sz="0" w:space="0" w:color="auto"/>
        <w:right w:val="none" w:sz="0" w:space="0" w:color="auto"/>
      </w:divBdr>
    </w:div>
    <w:div w:id="355468842">
      <w:bodyDiv w:val="1"/>
      <w:marLeft w:val="0"/>
      <w:marRight w:val="0"/>
      <w:marTop w:val="0"/>
      <w:marBottom w:val="0"/>
      <w:divBdr>
        <w:top w:val="none" w:sz="0" w:space="0" w:color="auto"/>
        <w:left w:val="none" w:sz="0" w:space="0" w:color="auto"/>
        <w:bottom w:val="none" w:sz="0" w:space="0" w:color="auto"/>
        <w:right w:val="none" w:sz="0" w:space="0" w:color="auto"/>
      </w:divBdr>
    </w:div>
    <w:div w:id="370308202">
      <w:bodyDiv w:val="1"/>
      <w:marLeft w:val="0"/>
      <w:marRight w:val="0"/>
      <w:marTop w:val="0"/>
      <w:marBottom w:val="0"/>
      <w:divBdr>
        <w:top w:val="none" w:sz="0" w:space="0" w:color="auto"/>
        <w:left w:val="none" w:sz="0" w:space="0" w:color="auto"/>
        <w:bottom w:val="none" w:sz="0" w:space="0" w:color="auto"/>
        <w:right w:val="none" w:sz="0" w:space="0" w:color="auto"/>
      </w:divBdr>
    </w:div>
    <w:div w:id="403141856">
      <w:bodyDiv w:val="1"/>
      <w:marLeft w:val="0"/>
      <w:marRight w:val="0"/>
      <w:marTop w:val="0"/>
      <w:marBottom w:val="0"/>
      <w:divBdr>
        <w:top w:val="none" w:sz="0" w:space="0" w:color="auto"/>
        <w:left w:val="none" w:sz="0" w:space="0" w:color="auto"/>
        <w:bottom w:val="none" w:sz="0" w:space="0" w:color="auto"/>
        <w:right w:val="none" w:sz="0" w:space="0" w:color="auto"/>
      </w:divBdr>
    </w:div>
    <w:div w:id="430853151">
      <w:bodyDiv w:val="1"/>
      <w:marLeft w:val="0"/>
      <w:marRight w:val="0"/>
      <w:marTop w:val="0"/>
      <w:marBottom w:val="0"/>
      <w:divBdr>
        <w:top w:val="none" w:sz="0" w:space="0" w:color="auto"/>
        <w:left w:val="none" w:sz="0" w:space="0" w:color="auto"/>
        <w:bottom w:val="none" w:sz="0" w:space="0" w:color="auto"/>
        <w:right w:val="none" w:sz="0" w:space="0" w:color="auto"/>
      </w:divBdr>
    </w:div>
    <w:div w:id="451630859">
      <w:bodyDiv w:val="1"/>
      <w:marLeft w:val="0"/>
      <w:marRight w:val="0"/>
      <w:marTop w:val="0"/>
      <w:marBottom w:val="0"/>
      <w:divBdr>
        <w:top w:val="none" w:sz="0" w:space="0" w:color="auto"/>
        <w:left w:val="none" w:sz="0" w:space="0" w:color="auto"/>
        <w:bottom w:val="none" w:sz="0" w:space="0" w:color="auto"/>
        <w:right w:val="none" w:sz="0" w:space="0" w:color="auto"/>
      </w:divBdr>
    </w:div>
    <w:div w:id="457337177">
      <w:bodyDiv w:val="1"/>
      <w:marLeft w:val="0"/>
      <w:marRight w:val="0"/>
      <w:marTop w:val="0"/>
      <w:marBottom w:val="0"/>
      <w:divBdr>
        <w:top w:val="none" w:sz="0" w:space="0" w:color="auto"/>
        <w:left w:val="none" w:sz="0" w:space="0" w:color="auto"/>
        <w:bottom w:val="none" w:sz="0" w:space="0" w:color="auto"/>
        <w:right w:val="none" w:sz="0" w:space="0" w:color="auto"/>
      </w:divBdr>
    </w:div>
    <w:div w:id="506021329">
      <w:bodyDiv w:val="1"/>
      <w:marLeft w:val="0"/>
      <w:marRight w:val="0"/>
      <w:marTop w:val="0"/>
      <w:marBottom w:val="0"/>
      <w:divBdr>
        <w:top w:val="none" w:sz="0" w:space="0" w:color="auto"/>
        <w:left w:val="none" w:sz="0" w:space="0" w:color="auto"/>
        <w:bottom w:val="none" w:sz="0" w:space="0" w:color="auto"/>
        <w:right w:val="none" w:sz="0" w:space="0" w:color="auto"/>
      </w:divBdr>
    </w:div>
    <w:div w:id="510533764">
      <w:bodyDiv w:val="1"/>
      <w:marLeft w:val="0"/>
      <w:marRight w:val="0"/>
      <w:marTop w:val="0"/>
      <w:marBottom w:val="0"/>
      <w:divBdr>
        <w:top w:val="none" w:sz="0" w:space="0" w:color="auto"/>
        <w:left w:val="none" w:sz="0" w:space="0" w:color="auto"/>
        <w:bottom w:val="none" w:sz="0" w:space="0" w:color="auto"/>
        <w:right w:val="none" w:sz="0" w:space="0" w:color="auto"/>
      </w:divBdr>
    </w:div>
    <w:div w:id="513960921">
      <w:bodyDiv w:val="1"/>
      <w:marLeft w:val="0"/>
      <w:marRight w:val="0"/>
      <w:marTop w:val="0"/>
      <w:marBottom w:val="0"/>
      <w:divBdr>
        <w:top w:val="none" w:sz="0" w:space="0" w:color="auto"/>
        <w:left w:val="none" w:sz="0" w:space="0" w:color="auto"/>
        <w:bottom w:val="none" w:sz="0" w:space="0" w:color="auto"/>
        <w:right w:val="none" w:sz="0" w:space="0" w:color="auto"/>
      </w:divBdr>
    </w:div>
    <w:div w:id="516625033">
      <w:bodyDiv w:val="1"/>
      <w:marLeft w:val="0"/>
      <w:marRight w:val="0"/>
      <w:marTop w:val="0"/>
      <w:marBottom w:val="0"/>
      <w:divBdr>
        <w:top w:val="none" w:sz="0" w:space="0" w:color="auto"/>
        <w:left w:val="none" w:sz="0" w:space="0" w:color="auto"/>
        <w:bottom w:val="none" w:sz="0" w:space="0" w:color="auto"/>
        <w:right w:val="none" w:sz="0" w:space="0" w:color="auto"/>
      </w:divBdr>
    </w:div>
    <w:div w:id="536431284">
      <w:bodyDiv w:val="1"/>
      <w:marLeft w:val="0"/>
      <w:marRight w:val="0"/>
      <w:marTop w:val="0"/>
      <w:marBottom w:val="0"/>
      <w:divBdr>
        <w:top w:val="none" w:sz="0" w:space="0" w:color="auto"/>
        <w:left w:val="none" w:sz="0" w:space="0" w:color="auto"/>
        <w:bottom w:val="none" w:sz="0" w:space="0" w:color="auto"/>
        <w:right w:val="none" w:sz="0" w:space="0" w:color="auto"/>
      </w:divBdr>
    </w:div>
    <w:div w:id="566303445">
      <w:bodyDiv w:val="1"/>
      <w:marLeft w:val="0"/>
      <w:marRight w:val="0"/>
      <w:marTop w:val="0"/>
      <w:marBottom w:val="0"/>
      <w:divBdr>
        <w:top w:val="none" w:sz="0" w:space="0" w:color="auto"/>
        <w:left w:val="none" w:sz="0" w:space="0" w:color="auto"/>
        <w:bottom w:val="none" w:sz="0" w:space="0" w:color="auto"/>
        <w:right w:val="none" w:sz="0" w:space="0" w:color="auto"/>
      </w:divBdr>
    </w:div>
    <w:div w:id="580338844">
      <w:bodyDiv w:val="1"/>
      <w:marLeft w:val="0"/>
      <w:marRight w:val="0"/>
      <w:marTop w:val="0"/>
      <w:marBottom w:val="0"/>
      <w:divBdr>
        <w:top w:val="none" w:sz="0" w:space="0" w:color="auto"/>
        <w:left w:val="none" w:sz="0" w:space="0" w:color="auto"/>
        <w:bottom w:val="none" w:sz="0" w:space="0" w:color="auto"/>
        <w:right w:val="none" w:sz="0" w:space="0" w:color="auto"/>
      </w:divBdr>
    </w:div>
    <w:div w:id="584413481">
      <w:bodyDiv w:val="1"/>
      <w:marLeft w:val="0"/>
      <w:marRight w:val="0"/>
      <w:marTop w:val="0"/>
      <w:marBottom w:val="0"/>
      <w:divBdr>
        <w:top w:val="none" w:sz="0" w:space="0" w:color="auto"/>
        <w:left w:val="none" w:sz="0" w:space="0" w:color="auto"/>
        <w:bottom w:val="none" w:sz="0" w:space="0" w:color="auto"/>
        <w:right w:val="none" w:sz="0" w:space="0" w:color="auto"/>
      </w:divBdr>
    </w:div>
    <w:div w:id="611324810">
      <w:bodyDiv w:val="1"/>
      <w:marLeft w:val="0"/>
      <w:marRight w:val="0"/>
      <w:marTop w:val="0"/>
      <w:marBottom w:val="0"/>
      <w:divBdr>
        <w:top w:val="none" w:sz="0" w:space="0" w:color="auto"/>
        <w:left w:val="none" w:sz="0" w:space="0" w:color="auto"/>
        <w:bottom w:val="none" w:sz="0" w:space="0" w:color="auto"/>
        <w:right w:val="none" w:sz="0" w:space="0" w:color="auto"/>
      </w:divBdr>
    </w:div>
    <w:div w:id="651300590">
      <w:bodyDiv w:val="1"/>
      <w:marLeft w:val="0"/>
      <w:marRight w:val="0"/>
      <w:marTop w:val="0"/>
      <w:marBottom w:val="0"/>
      <w:divBdr>
        <w:top w:val="none" w:sz="0" w:space="0" w:color="auto"/>
        <w:left w:val="none" w:sz="0" w:space="0" w:color="auto"/>
        <w:bottom w:val="none" w:sz="0" w:space="0" w:color="auto"/>
        <w:right w:val="none" w:sz="0" w:space="0" w:color="auto"/>
      </w:divBdr>
    </w:div>
    <w:div w:id="682129064">
      <w:bodyDiv w:val="1"/>
      <w:marLeft w:val="0"/>
      <w:marRight w:val="0"/>
      <w:marTop w:val="0"/>
      <w:marBottom w:val="0"/>
      <w:divBdr>
        <w:top w:val="none" w:sz="0" w:space="0" w:color="auto"/>
        <w:left w:val="none" w:sz="0" w:space="0" w:color="auto"/>
        <w:bottom w:val="none" w:sz="0" w:space="0" w:color="auto"/>
        <w:right w:val="none" w:sz="0" w:space="0" w:color="auto"/>
      </w:divBdr>
    </w:div>
    <w:div w:id="704408989">
      <w:bodyDiv w:val="1"/>
      <w:marLeft w:val="0"/>
      <w:marRight w:val="0"/>
      <w:marTop w:val="0"/>
      <w:marBottom w:val="0"/>
      <w:divBdr>
        <w:top w:val="none" w:sz="0" w:space="0" w:color="auto"/>
        <w:left w:val="none" w:sz="0" w:space="0" w:color="auto"/>
        <w:bottom w:val="none" w:sz="0" w:space="0" w:color="auto"/>
        <w:right w:val="none" w:sz="0" w:space="0" w:color="auto"/>
      </w:divBdr>
    </w:div>
    <w:div w:id="720977302">
      <w:bodyDiv w:val="1"/>
      <w:marLeft w:val="0"/>
      <w:marRight w:val="0"/>
      <w:marTop w:val="0"/>
      <w:marBottom w:val="0"/>
      <w:divBdr>
        <w:top w:val="none" w:sz="0" w:space="0" w:color="auto"/>
        <w:left w:val="none" w:sz="0" w:space="0" w:color="auto"/>
        <w:bottom w:val="none" w:sz="0" w:space="0" w:color="auto"/>
        <w:right w:val="none" w:sz="0" w:space="0" w:color="auto"/>
      </w:divBdr>
    </w:div>
    <w:div w:id="752433341">
      <w:bodyDiv w:val="1"/>
      <w:marLeft w:val="0"/>
      <w:marRight w:val="0"/>
      <w:marTop w:val="0"/>
      <w:marBottom w:val="0"/>
      <w:divBdr>
        <w:top w:val="none" w:sz="0" w:space="0" w:color="auto"/>
        <w:left w:val="none" w:sz="0" w:space="0" w:color="auto"/>
        <w:bottom w:val="none" w:sz="0" w:space="0" w:color="auto"/>
        <w:right w:val="none" w:sz="0" w:space="0" w:color="auto"/>
      </w:divBdr>
    </w:div>
    <w:div w:id="788203253">
      <w:bodyDiv w:val="1"/>
      <w:marLeft w:val="0"/>
      <w:marRight w:val="0"/>
      <w:marTop w:val="0"/>
      <w:marBottom w:val="0"/>
      <w:divBdr>
        <w:top w:val="none" w:sz="0" w:space="0" w:color="auto"/>
        <w:left w:val="none" w:sz="0" w:space="0" w:color="auto"/>
        <w:bottom w:val="none" w:sz="0" w:space="0" w:color="auto"/>
        <w:right w:val="none" w:sz="0" w:space="0" w:color="auto"/>
      </w:divBdr>
    </w:div>
    <w:div w:id="857230556">
      <w:bodyDiv w:val="1"/>
      <w:marLeft w:val="0"/>
      <w:marRight w:val="0"/>
      <w:marTop w:val="0"/>
      <w:marBottom w:val="0"/>
      <w:divBdr>
        <w:top w:val="none" w:sz="0" w:space="0" w:color="auto"/>
        <w:left w:val="none" w:sz="0" w:space="0" w:color="auto"/>
        <w:bottom w:val="none" w:sz="0" w:space="0" w:color="auto"/>
        <w:right w:val="none" w:sz="0" w:space="0" w:color="auto"/>
      </w:divBdr>
    </w:div>
    <w:div w:id="875459834">
      <w:bodyDiv w:val="1"/>
      <w:marLeft w:val="0"/>
      <w:marRight w:val="0"/>
      <w:marTop w:val="0"/>
      <w:marBottom w:val="0"/>
      <w:divBdr>
        <w:top w:val="none" w:sz="0" w:space="0" w:color="auto"/>
        <w:left w:val="none" w:sz="0" w:space="0" w:color="auto"/>
        <w:bottom w:val="none" w:sz="0" w:space="0" w:color="auto"/>
        <w:right w:val="none" w:sz="0" w:space="0" w:color="auto"/>
      </w:divBdr>
    </w:div>
    <w:div w:id="958341112">
      <w:bodyDiv w:val="1"/>
      <w:marLeft w:val="0"/>
      <w:marRight w:val="0"/>
      <w:marTop w:val="0"/>
      <w:marBottom w:val="0"/>
      <w:divBdr>
        <w:top w:val="none" w:sz="0" w:space="0" w:color="auto"/>
        <w:left w:val="none" w:sz="0" w:space="0" w:color="auto"/>
        <w:bottom w:val="none" w:sz="0" w:space="0" w:color="auto"/>
        <w:right w:val="none" w:sz="0" w:space="0" w:color="auto"/>
      </w:divBdr>
    </w:div>
    <w:div w:id="989022765">
      <w:bodyDiv w:val="1"/>
      <w:marLeft w:val="0"/>
      <w:marRight w:val="0"/>
      <w:marTop w:val="0"/>
      <w:marBottom w:val="0"/>
      <w:divBdr>
        <w:top w:val="none" w:sz="0" w:space="0" w:color="auto"/>
        <w:left w:val="none" w:sz="0" w:space="0" w:color="auto"/>
        <w:bottom w:val="none" w:sz="0" w:space="0" w:color="auto"/>
        <w:right w:val="none" w:sz="0" w:space="0" w:color="auto"/>
      </w:divBdr>
    </w:div>
    <w:div w:id="991757350">
      <w:bodyDiv w:val="1"/>
      <w:marLeft w:val="0"/>
      <w:marRight w:val="0"/>
      <w:marTop w:val="0"/>
      <w:marBottom w:val="0"/>
      <w:divBdr>
        <w:top w:val="none" w:sz="0" w:space="0" w:color="auto"/>
        <w:left w:val="none" w:sz="0" w:space="0" w:color="auto"/>
        <w:bottom w:val="none" w:sz="0" w:space="0" w:color="auto"/>
        <w:right w:val="none" w:sz="0" w:space="0" w:color="auto"/>
      </w:divBdr>
    </w:div>
    <w:div w:id="998113399">
      <w:bodyDiv w:val="1"/>
      <w:marLeft w:val="0"/>
      <w:marRight w:val="0"/>
      <w:marTop w:val="0"/>
      <w:marBottom w:val="0"/>
      <w:divBdr>
        <w:top w:val="none" w:sz="0" w:space="0" w:color="auto"/>
        <w:left w:val="none" w:sz="0" w:space="0" w:color="auto"/>
        <w:bottom w:val="none" w:sz="0" w:space="0" w:color="auto"/>
        <w:right w:val="none" w:sz="0" w:space="0" w:color="auto"/>
      </w:divBdr>
    </w:div>
    <w:div w:id="999847390">
      <w:bodyDiv w:val="1"/>
      <w:marLeft w:val="0"/>
      <w:marRight w:val="0"/>
      <w:marTop w:val="0"/>
      <w:marBottom w:val="0"/>
      <w:divBdr>
        <w:top w:val="none" w:sz="0" w:space="0" w:color="auto"/>
        <w:left w:val="none" w:sz="0" w:space="0" w:color="auto"/>
        <w:bottom w:val="none" w:sz="0" w:space="0" w:color="auto"/>
        <w:right w:val="none" w:sz="0" w:space="0" w:color="auto"/>
      </w:divBdr>
    </w:div>
    <w:div w:id="1003623853">
      <w:bodyDiv w:val="1"/>
      <w:marLeft w:val="0"/>
      <w:marRight w:val="0"/>
      <w:marTop w:val="0"/>
      <w:marBottom w:val="0"/>
      <w:divBdr>
        <w:top w:val="none" w:sz="0" w:space="0" w:color="auto"/>
        <w:left w:val="none" w:sz="0" w:space="0" w:color="auto"/>
        <w:bottom w:val="none" w:sz="0" w:space="0" w:color="auto"/>
        <w:right w:val="none" w:sz="0" w:space="0" w:color="auto"/>
      </w:divBdr>
    </w:div>
    <w:div w:id="1004942031">
      <w:bodyDiv w:val="1"/>
      <w:marLeft w:val="0"/>
      <w:marRight w:val="0"/>
      <w:marTop w:val="0"/>
      <w:marBottom w:val="0"/>
      <w:divBdr>
        <w:top w:val="none" w:sz="0" w:space="0" w:color="auto"/>
        <w:left w:val="none" w:sz="0" w:space="0" w:color="auto"/>
        <w:bottom w:val="none" w:sz="0" w:space="0" w:color="auto"/>
        <w:right w:val="none" w:sz="0" w:space="0" w:color="auto"/>
      </w:divBdr>
    </w:div>
    <w:div w:id="1039471583">
      <w:bodyDiv w:val="1"/>
      <w:marLeft w:val="0"/>
      <w:marRight w:val="0"/>
      <w:marTop w:val="0"/>
      <w:marBottom w:val="0"/>
      <w:divBdr>
        <w:top w:val="none" w:sz="0" w:space="0" w:color="auto"/>
        <w:left w:val="none" w:sz="0" w:space="0" w:color="auto"/>
        <w:bottom w:val="none" w:sz="0" w:space="0" w:color="auto"/>
        <w:right w:val="none" w:sz="0" w:space="0" w:color="auto"/>
      </w:divBdr>
    </w:div>
    <w:div w:id="1040279912">
      <w:bodyDiv w:val="1"/>
      <w:marLeft w:val="0"/>
      <w:marRight w:val="0"/>
      <w:marTop w:val="0"/>
      <w:marBottom w:val="0"/>
      <w:divBdr>
        <w:top w:val="none" w:sz="0" w:space="0" w:color="auto"/>
        <w:left w:val="none" w:sz="0" w:space="0" w:color="auto"/>
        <w:bottom w:val="none" w:sz="0" w:space="0" w:color="auto"/>
        <w:right w:val="none" w:sz="0" w:space="0" w:color="auto"/>
      </w:divBdr>
    </w:div>
    <w:div w:id="1042171486">
      <w:bodyDiv w:val="1"/>
      <w:marLeft w:val="0"/>
      <w:marRight w:val="0"/>
      <w:marTop w:val="0"/>
      <w:marBottom w:val="0"/>
      <w:divBdr>
        <w:top w:val="none" w:sz="0" w:space="0" w:color="auto"/>
        <w:left w:val="none" w:sz="0" w:space="0" w:color="auto"/>
        <w:bottom w:val="none" w:sz="0" w:space="0" w:color="auto"/>
        <w:right w:val="none" w:sz="0" w:space="0" w:color="auto"/>
      </w:divBdr>
    </w:div>
    <w:div w:id="1046293390">
      <w:bodyDiv w:val="1"/>
      <w:marLeft w:val="0"/>
      <w:marRight w:val="0"/>
      <w:marTop w:val="0"/>
      <w:marBottom w:val="0"/>
      <w:divBdr>
        <w:top w:val="none" w:sz="0" w:space="0" w:color="auto"/>
        <w:left w:val="none" w:sz="0" w:space="0" w:color="auto"/>
        <w:bottom w:val="none" w:sz="0" w:space="0" w:color="auto"/>
        <w:right w:val="none" w:sz="0" w:space="0" w:color="auto"/>
      </w:divBdr>
    </w:div>
    <w:div w:id="1060058003">
      <w:bodyDiv w:val="1"/>
      <w:marLeft w:val="0"/>
      <w:marRight w:val="0"/>
      <w:marTop w:val="0"/>
      <w:marBottom w:val="0"/>
      <w:divBdr>
        <w:top w:val="none" w:sz="0" w:space="0" w:color="auto"/>
        <w:left w:val="none" w:sz="0" w:space="0" w:color="auto"/>
        <w:bottom w:val="none" w:sz="0" w:space="0" w:color="auto"/>
        <w:right w:val="none" w:sz="0" w:space="0" w:color="auto"/>
      </w:divBdr>
    </w:div>
    <w:div w:id="1066680053">
      <w:bodyDiv w:val="1"/>
      <w:marLeft w:val="0"/>
      <w:marRight w:val="0"/>
      <w:marTop w:val="0"/>
      <w:marBottom w:val="0"/>
      <w:divBdr>
        <w:top w:val="none" w:sz="0" w:space="0" w:color="auto"/>
        <w:left w:val="none" w:sz="0" w:space="0" w:color="auto"/>
        <w:bottom w:val="none" w:sz="0" w:space="0" w:color="auto"/>
        <w:right w:val="none" w:sz="0" w:space="0" w:color="auto"/>
      </w:divBdr>
    </w:div>
    <w:div w:id="1170870071">
      <w:bodyDiv w:val="1"/>
      <w:marLeft w:val="0"/>
      <w:marRight w:val="0"/>
      <w:marTop w:val="0"/>
      <w:marBottom w:val="0"/>
      <w:divBdr>
        <w:top w:val="none" w:sz="0" w:space="0" w:color="auto"/>
        <w:left w:val="none" w:sz="0" w:space="0" w:color="auto"/>
        <w:bottom w:val="none" w:sz="0" w:space="0" w:color="auto"/>
        <w:right w:val="none" w:sz="0" w:space="0" w:color="auto"/>
      </w:divBdr>
    </w:div>
    <w:div w:id="1198540417">
      <w:bodyDiv w:val="1"/>
      <w:marLeft w:val="0"/>
      <w:marRight w:val="0"/>
      <w:marTop w:val="0"/>
      <w:marBottom w:val="0"/>
      <w:divBdr>
        <w:top w:val="none" w:sz="0" w:space="0" w:color="auto"/>
        <w:left w:val="none" w:sz="0" w:space="0" w:color="auto"/>
        <w:bottom w:val="none" w:sz="0" w:space="0" w:color="auto"/>
        <w:right w:val="none" w:sz="0" w:space="0" w:color="auto"/>
      </w:divBdr>
    </w:div>
    <w:div w:id="1253783554">
      <w:bodyDiv w:val="1"/>
      <w:marLeft w:val="0"/>
      <w:marRight w:val="0"/>
      <w:marTop w:val="0"/>
      <w:marBottom w:val="0"/>
      <w:divBdr>
        <w:top w:val="none" w:sz="0" w:space="0" w:color="auto"/>
        <w:left w:val="none" w:sz="0" w:space="0" w:color="auto"/>
        <w:bottom w:val="none" w:sz="0" w:space="0" w:color="auto"/>
        <w:right w:val="none" w:sz="0" w:space="0" w:color="auto"/>
      </w:divBdr>
    </w:div>
    <w:div w:id="1259291313">
      <w:bodyDiv w:val="1"/>
      <w:marLeft w:val="0"/>
      <w:marRight w:val="0"/>
      <w:marTop w:val="0"/>
      <w:marBottom w:val="0"/>
      <w:divBdr>
        <w:top w:val="none" w:sz="0" w:space="0" w:color="auto"/>
        <w:left w:val="none" w:sz="0" w:space="0" w:color="auto"/>
        <w:bottom w:val="none" w:sz="0" w:space="0" w:color="auto"/>
        <w:right w:val="none" w:sz="0" w:space="0" w:color="auto"/>
      </w:divBdr>
    </w:div>
    <w:div w:id="1259948054">
      <w:bodyDiv w:val="1"/>
      <w:marLeft w:val="0"/>
      <w:marRight w:val="0"/>
      <w:marTop w:val="0"/>
      <w:marBottom w:val="0"/>
      <w:divBdr>
        <w:top w:val="none" w:sz="0" w:space="0" w:color="auto"/>
        <w:left w:val="none" w:sz="0" w:space="0" w:color="auto"/>
        <w:bottom w:val="none" w:sz="0" w:space="0" w:color="auto"/>
        <w:right w:val="none" w:sz="0" w:space="0" w:color="auto"/>
      </w:divBdr>
    </w:div>
    <w:div w:id="1266963265">
      <w:bodyDiv w:val="1"/>
      <w:marLeft w:val="0"/>
      <w:marRight w:val="0"/>
      <w:marTop w:val="0"/>
      <w:marBottom w:val="0"/>
      <w:divBdr>
        <w:top w:val="none" w:sz="0" w:space="0" w:color="auto"/>
        <w:left w:val="none" w:sz="0" w:space="0" w:color="auto"/>
        <w:bottom w:val="none" w:sz="0" w:space="0" w:color="auto"/>
        <w:right w:val="none" w:sz="0" w:space="0" w:color="auto"/>
      </w:divBdr>
    </w:div>
    <w:div w:id="1341547080">
      <w:bodyDiv w:val="1"/>
      <w:marLeft w:val="0"/>
      <w:marRight w:val="0"/>
      <w:marTop w:val="0"/>
      <w:marBottom w:val="0"/>
      <w:divBdr>
        <w:top w:val="none" w:sz="0" w:space="0" w:color="auto"/>
        <w:left w:val="none" w:sz="0" w:space="0" w:color="auto"/>
        <w:bottom w:val="none" w:sz="0" w:space="0" w:color="auto"/>
        <w:right w:val="none" w:sz="0" w:space="0" w:color="auto"/>
      </w:divBdr>
    </w:div>
    <w:div w:id="1440686331">
      <w:bodyDiv w:val="1"/>
      <w:marLeft w:val="0"/>
      <w:marRight w:val="0"/>
      <w:marTop w:val="0"/>
      <w:marBottom w:val="0"/>
      <w:divBdr>
        <w:top w:val="none" w:sz="0" w:space="0" w:color="auto"/>
        <w:left w:val="none" w:sz="0" w:space="0" w:color="auto"/>
        <w:bottom w:val="none" w:sz="0" w:space="0" w:color="auto"/>
        <w:right w:val="none" w:sz="0" w:space="0" w:color="auto"/>
      </w:divBdr>
    </w:div>
    <w:div w:id="1442796493">
      <w:bodyDiv w:val="1"/>
      <w:marLeft w:val="0"/>
      <w:marRight w:val="0"/>
      <w:marTop w:val="0"/>
      <w:marBottom w:val="0"/>
      <w:divBdr>
        <w:top w:val="none" w:sz="0" w:space="0" w:color="auto"/>
        <w:left w:val="none" w:sz="0" w:space="0" w:color="auto"/>
        <w:bottom w:val="none" w:sz="0" w:space="0" w:color="auto"/>
        <w:right w:val="none" w:sz="0" w:space="0" w:color="auto"/>
      </w:divBdr>
    </w:div>
    <w:div w:id="1497303263">
      <w:bodyDiv w:val="1"/>
      <w:marLeft w:val="0"/>
      <w:marRight w:val="0"/>
      <w:marTop w:val="0"/>
      <w:marBottom w:val="0"/>
      <w:divBdr>
        <w:top w:val="none" w:sz="0" w:space="0" w:color="auto"/>
        <w:left w:val="none" w:sz="0" w:space="0" w:color="auto"/>
        <w:bottom w:val="none" w:sz="0" w:space="0" w:color="auto"/>
        <w:right w:val="none" w:sz="0" w:space="0" w:color="auto"/>
      </w:divBdr>
    </w:div>
    <w:div w:id="1502045555">
      <w:bodyDiv w:val="1"/>
      <w:marLeft w:val="0"/>
      <w:marRight w:val="0"/>
      <w:marTop w:val="0"/>
      <w:marBottom w:val="0"/>
      <w:divBdr>
        <w:top w:val="none" w:sz="0" w:space="0" w:color="auto"/>
        <w:left w:val="none" w:sz="0" w:space="0" w:color="auto"/>
        <w:bottom w:val="none" w:sz="0" w:space="0" w:color="auto"/>
        <w:right w:val="none" w:sz="0" w:space="0" w:color="auto"/>
      </w:divBdr>
    </w:div>
    <w:div w:id="1600717236">
      <w:bodyDiv w:val="1"/>
      <w:marLeft w:val="0"/>
      <w:marRight w:val="0"/>
      <w:marTop w:val="0"/>
      <w:marBottom w:val="0"/>
      <w:divBdr>
        <w:top w:val="none" w:sz="0" w:space="0" w:color="auto"/>
        <w:left w:val="none" w:sz="0" w:space="0" w:color="auto"/>
        <w:bottom w:val="none" w:sz="0" w:space="0" w:color="auto"/>
        <w:right w:val="none" w:sz="0" w:space="0" w:color="auto"/>
      </w:divBdr>
    </w:div>
    <w:div w:id="1629236439">
      <w:bodyDiv w:val="1"/>
      <w:marLeft w:val="0"/>
      <w:marRight w:val="0"/>
      <w:marTop w:val="0"/>
      <w:marBottom w:val="0"/>
      <w:divBdr>
        <w:top w:val="none" w:sz="0" w:space="0" w:color="auto"/>
        <w:left w:val="none" w:sz="0" w:space="0" w:color="auto"/>
        <w:bottom w:val="none" w:sz="0" w:space="0" w:color="auto"/>
        <w:right w:val="none" w:sz="0" w:space="0" w:color="auto"/>
      </w:divBdr>
    </w:div>
    <w:div w:id="1685865584">
      <w:bodyDiv w:val="1"/>
      <w:marLeft w:val="0"/>
      <w:marRight w:val="0"/>
      <w:marTop w:val="0"/>
      <w:marBottom w:val="0"/>
      <w:divBdr>
        <w:top w:val="none" w:sz="0" w:space="0" w:color="auto"/>
        <w:left w:val="none" w:sz="0" w:space="0" w:color="auto"/>
        <w:bottom w:val="none" w:sz="0" w:space="0" w:color="auto"/>
        <w:right w:val="none" w:sz="0" w:space="0" w:color="auto"/>
      </w:divBdr>
      <w:divsChild>
        <w:div w:id="743382708">
          <w:marLeft w:val="547"/>
          <w:marRight w:val="0"/>
          <w:marTop w:val="0"/>
          <w:marBottom w:val="0"/>
          <w:divBdr>
            <w:top w:val="none" w:sz="0" w:space="0" w:color="auto"/>
            <w:left w:val="none" w:sz="0" w:space="0" w:color="auto"/>
            <w:bottom w:val="none" w:sz="0" w:space="0" w:color="auto"/>
            <w:right w:val="none" w:sz="0" w:space="0" w:color="auto"/>
          </w:divBdr>
        </w:div>
        <w:div w:id="1557004760">
          <w:marLeft w:val="547"/>
          <w:marRight w:val="0"/>
          <w:marTop w:val="0"/>
          <w:marBottom w:val="0"/>
          <w:divBdr>
            <w:top w:val="none" w:sz="0" w:space="0" w:color="auto"/>
            <w:left w:val="none" w:sz="0" w:space="0" w:color="auto"/>
            <w:bottom w:val="none" w:sz="0" w:space="0" w:color="auto"/>
            <w:right w:val="none" w:sz="0" w:space="0" w:color="auto"/>
          </w:divBdr>
        </w:div>
      </w:divsChild>
    </w:div>
    <w:div w:id="1754357732">
      <w:bodyDiv w:val="1"/>
      <w:marLeft w:val="0"/>
      <w:marRight w:val="0"/>
      <w:marTop w:val="0"/>
      <w:marBottom w:val="0"/>
      <w:divBdr>
        <w:top w:val="none" w:sz="0" w:space="0" w:color="auto"/>
        <w:left w:val="none" w:sz="0" w:space="0" w:color="auto"/>
        <w:bottom w:val="none" w:sz="0" w:space="0" w:color="auto"/>
        <w:right w:val="none" w:sz="0" w:space="0" w:color="auto"/>
      </w:divBdr>
    </w:div>
    <w:div w:id="1764642370">
      <w:bodyDiv w:val="1"/>
      <w:marLeft w:val="0"/>
      <w:marRight w:val="0"/>
      <w:marTop w:val="0"/>
      <w:marBottom w:val="0"/>
      <w:divBdr>
        <w:top w:val="none" w:sz="0" w:space="0" w:color="auto"/>
        <w:left w:val="none" w:sz="0" w:space="0" w:color="auto"/>
        <w:bottom w:val="none" w:sz="0" w:space="0" w:color="auto"/>
        <w:right w:val="none" w:sz="0" w:space="0" w:color="auto"/>
      </w:divBdr>
    </w:div>
    <w:div w:id="1778865729">
      <w:bodyDiv w:val="1"/>
      <w:marLeft w:val="0"/>
      <w:marRight w:val="0"/>
      <w:marTop w:val="0"/>
      <w:marBottom w:val="0"/>
      <w:divBdr>
        <w:top w:val="none" w:sz="0" w:space="0" w:color="auto"/>
        <w:left w:val="none" w:sz="0" w:space="0" w:color="auto"/>
        <w:bottom w:val="none" w:sz="0" w:space="0" w:color="auto"/>
        <w:right w:val="none" w:sz="0" w:space="0" w:color="auto"/>
      </w:divBdr>
    </w:div>
    <w:div w:id="1786998297">
      <w:bodyDiv w:val="1"/>
      <w:marLeft w:val="0"/>
      <w:marRight w:val="0"/>
      <w:marTop w:val="0"/>
      <w:marBottom w:val="0"/>
      <w:divBdr>
        <w:top w:val="none" w:sz="0" w:space="0" w:color="auto"/>
        <w:left w:val="none" w:sz="0" w:space="0" w:color="auto"/>
        <w:bottom w:val="none" w:sz="0" w:space="0" w:color="auto"/>
        <w:right w:val="none" w:sz="0" w:space="0" w:color="auto"/>
      </w:divBdr>
    </w:div>
    <w:div w:id="1806581028">
      <w:bodyDiv w:val="1"/>
      <w:marLeft w:val="0"/>
      <w:marRight w:val="0"/>
      <w:marTop w:val="0"/>
      <w:marBottom w:val="0"/>
      <w:divBdr>
        <w:top w:val="none" w:sz="0" w:space="0" w:color="auto"/>
        <w:left w:val="none" w:sz="0" w:space="0" w:color="auto"/>
        <w:bottom w:val="none" w:sz="0" w:space="0" w:color="auto"/>
        <w:right w:val="none" w:sz="0" w:space="0" w:color="auto"/>
      </w:divBdr>
    </w:div>
    <w:div w:id="1820540472">
      <w:bodyDiv w:val="1"/>
      <w:marLeft w:val="0"/>
      <w:marRight w:val="0"/>
      <w:marTop w:val="0"/>
      <w:marBottom w:val="0"/>
      <w:divBdr>
        <w:top w:val="none" w:sz="0" w:space="0" w:color="auto"/>
        <w:left w:val="none" w:sz="0" w:space="0" w:color="auto"/>
        <w:bottom w:val="none" w:sz="0" w:space="0" w:color="auto"/>
        <w:right w:val="none" w:sz="0" w:space="0" w:color="auto"/>
      </w:divBdr>
    </w:div>
    <w:div w:id="1834486755">
      <w:bodyDiv w:val="1"/>
      <w:marLeft w:val="0"/>
      <w:marRight w:val="0"/>
      <w:marTop w:val="0"/>
      <w:marBottom w:val="0"/>
      <w:divBdr>
        <w:top w:val="none" w:sz="0" w:space="0" w:color="auto"/>
        <w:left w:val="none" w:sz="0" w:space="0" w:color="auto"/>
        <w:bottom w:val="none" w:sz="0" w:space="0" w:color="auto"/>
        <w:right w:val="none" w:sz="0" w:space="0" w:color="auto"/>
      </w:divBdr>
    </w:div>
    <w:div w:id="1853837888">
      <w:bodyDiv w:val="1"/>
      <w:marLeft w:val="0"/>
      <w:marRight w:val="0"/>
      <w:marTop w:val="0"/>
      <w:marBottom w:val="0"/>
      <w:divBdr>
        <w:top w:val="none" w:sz="0" w:space="0" w:color="auto"/>
        <w:left w:val="none" w:sz="0" w:space="0" w:color="auto"/>
        <w:bottom w:val="none" w:sz="0" w:space="0" w:color="auto"/>
        <w:right w:val="none" w:sz="0" w:space="0" w:color="auto"/>
      </w:divBdr>
    </w:div>
    <w:div w:id="1864056298">
      <w:bodyDiv w:val="1"/>
      <w:marLeft w:val="0"/>
      <w:marRight w:val="0"/>
      <w:marTop w:val="0"/>
      <w:marBottom w:val="0"/>
      <w:divBdr>
        <w:top w:val="none" w:sz="0" w:space="0" w:color="auto"/>
        <w:left w:val="none" w:sz="0" w:space="0" w:color="auto"/>
        <w:bottom w:val="none" w:sz="0" w:space="0" w:color="auto"/>
        <w:right w:val="none" w:sz="0" w:space="0" w:color="auto"/>
      </w:divBdr>
    </w:div>
    <w:div w:id="1872648741">
      <w:bodyDiv w:val="1"/>
      <w:marLeft w:val="0"/>
      <w:marRight w:val="0"/>
      <w:marTop w:val="0"/>
      <w:marBottom w:val="0"/>
      <w:divBdr>
        <w:top w:val="none" w:sz="0" w:space="0" w:color="auto"/>
        <w:left w:val="none" w:sz="0" w:space="0" w:color="auto"/>
        <w:bottom w:val="none" w:sz="0" w:space="0" w:color="auto"/>
        <w:right w:val="none" w:sz="0" w:space="0" w:color="auto"/>
      </w:divBdr>
    </w:div>
    <w:div w:id="1880623382">
      <w:bodyDiv w:val="1"/>
      <w:marLeft w:val="0"/>
      <w:marRight w:val="0"/>
      <w:marTop w:val="0"/>
      <w:marBottom w:val="0"/>
      <w:divBdr>
        <w:top w:val="none" w:sz="0" w:space="0" w:color="auto"/>
        <w:left w:val="none" w:sz="0" w:space="0" w:color="auto"/>
        <w:bottom w:val="none" w:sz="0" w:space="0" w:color="auto"/>
        <w:right w:val="none" w:sz="0" w:space="0" w:color="auto"/>
      </w:divBdr>
    </w:div>
    <w:div w:id="1969236008">
      <w:bodyDiv w:val="1"/>
      <w:marLeft w:val="0"/>
      <w:marRight w:val="0"/>
      <w:marTop w:val="0"/>
      <w:marBottom w:val="0"/>
      <w:divBdr>
        <w:top w:val="none" w:sz="0" w:space="0" w:color="auto"/>
        <w:left w:val="none" w:sz="0" w:space="0" w:color="auto"/>
        <w:bottom w:val="none" w:sz="0" w:space="0" w:color="auto"/>
        <w:right w:val="none" w:sz="0" w:space="0" w:color="auto"/>
      </w:divBdr>
    </w:div>
    <w:div w:id="1971784161">
      <w:bodyDiv w:val="1"/>
      <w:marLeft w:val="0"/>
      <w:marRight w:val="0"/>
      <w:marTop w:val="0"/>
      <w:marBottom w:val="0"/>
      <w:divBdr>
        <w:top w:val="none" w:sz="0" w:space="0" w:color="auto"/>
        <w:left w:val="none" w:sz="0" w:space="0" w:color="auto"/>
        <w:bottom w:val="none" w:sz="0" w:space="0" w:color="auto"/>
        <w:right w:val="none" w:sz="0" w:space="0" w:color="auto"/>
      </w:divBdr>
    </w:div>
    <w:div w:id="1985234883">
      <w:bodyDiv w:val="1"/>
      <w:marLeft w:val="0"/>
      <w:marRight w:val="0"/>
      <w:marTop w:val="0"/>
      <w:marBottom w:val="0"/>
      <w:divBdr>
        <w:top w:val="none" w:sz="0" w:space="0" w:color="auto"/>
        <w:left w:val="none" w:sz="0" w:space="0" w:color="auto"/>
        <w:bottom w:val="none" w:sz="0" w:space="0" w:color="auto"/>
        <w:right w:val="none" w:sz="0" w:space="0" w:color="auto"/>
      </w:divBdr>
    </w:div>
    <w:div w:id="2087337271">
      <w:bodyDiv w:val="1"/>
      <w:marLeft w:val="0"/>
      <w:marRight w:val="0"/>
      <w:marTop w:val="0"/>
      <w:marBottom w:val="0"/>
      <w:divBdr>
        <w:top w:val="none" w:sz="0" w:space="0" w:color="auto"/>
        <w:left w:val="none" w:sz="0" w:space="0" w:color="auto"/>
        <w:bottom w:val="none" w:sz="0" w:space="0" w:color="auto"/>
        <w:right w:val="none" w:sz="0" w:space="0" w:color="auto"/>
      </w:divBdr>
    </w:div>
    <w:div w:id="2101367985">
      <w:bodyDiv w:val="1"/>
      <w:marLeft w:val="0"/>
      <w:marRight w:val="0"/>
      <w:marTop w:val="0"/>
      <w:marBottom w:val="0"/>
      <w:divBdr>
        <w:top w:val="none" w:sz="0" w:space="0" w:color="auto"/>
        <w:left w:val="none" w:sz="0" w:space="0" w:color="auto"/>
        <w:bottom w:val="none" w:sz="0" w:space="0" w:color="auto"/>
        <w:right w:val="none" w:sz="0" w:space="0" w:color="auto"/>
      </w:divBdr>
    </w:div>
    <w:div w:id="2102021663">
      <w:bodyDiv w:val="1"/>
      <w:marLeft w:val="0"/>
      <w:marRight w:val="0"/>
      <w:marTop w:val="0"/>
      <w:marBottom w:val="0"/>
      <w:divBdr>
        <w:top w:val="none" w:sz="0" w:space="0" w:color="auto"/>
        <w:left w:val="none" w:sz="0" w:space="0" w:color="auto"/>
        <w:bottom w:val="none" w:sz="0" w:space="0" w:color="auto"/>
        <w:right w:val="none" w:sz="0" w:space="0" w:color="auto"/>
      </w:divBdr>
    </w:div>
    <w:div w:id="2117407315">
      <w:bodyDiv w:val="1"/>
      <w:marLeft w:val="0"/>
      <w:marRight w:val="0"/>
      <w:marTop w:val="0"/>
      <w:marBottom w:val="0"/>
      <w:divBdr>
        <w:top w:val="none" w:sz="0" w:space="0" w:color="auto"/>
        <w:left w:val="none" w:sz="0" w:space="0" w:color="auto"/>
        <w:bottom w:val="none" w:sz="0" w:space="0" w:color="auto"/>
        <w:right w:val="none" w:sz="0" w:space="0" w:color="auto"/>
      </w:divBdr>
    </w:div>
    <w:div w:id="2122411098">
      <w:bodyDiv w:val="1"/>
      <w:marLeft w:val="0"/>
      <w:marRight w:val="0"/>
      <w:marTop w:val="0"/>
      <w:marBottom w:val="0"/>
      <w:divBdr>
        <w:top w:val="none" w:sz="0" w:space="0" w:color="auto"/>
        <w:left w:val="none" w:sz="0" w:space="0" w:color="auto"/>
        <w:bottom w:val="none" w:sz="0" w:space="0" w:color="auto"/>
        <w:right w:val="none" w:sz="0" w:space="0" w:color="auto"/>
      </w:divBdr>
    </w:div>
    <w:div w:id="2128498946">
      <w:bodyDiv w:val="1"/>
      <w:marLeft w:val="0"/>
      <w:marRight w:val="0"/>
      <w:marTop w:val="0"/>
      <w:marBottom w:val="0"/>
      <w:divBdr>
        <w:top w:val="none" w:sz="0" w:space="0" w:color="auto"/>
        <w:left w:val="none" w:sz="0" w:space="0" w:color="auto"/>
        <w:bottom w:val="none" w:sz="0" w:space="0" w:color="auto"/>
        <w:right w:val="none" w:sz="0" w:space="0" w:color="auto"/>
      </w:divBdr>
    </w:div>
    <w:div w:id="2133592039">
      <w:bodyDiv w:val="1"/>
      <w:marLeft w:val="0"/>
      <w:marRight w:val="0"/>
      <w:marTop w:val="0"/>
      <w:marBottom w:val="0"/>
      <w:divBdr>
        <w:top w:val="none" w:sz="0" w:space="0" w:color="auto"/>
        <w:left w:val="none" w:sz="0" w:space="0" w:color="auto"/>
        <w:bottom w:val="none" w:sz="0" w:space="0" w:color="auto"/>
        <w:right w:val="none" w:sz="0" w:space="0" w:color="auto"/>
      </w:divBdr>
    </w:div>
    <w:div w:id="2141337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ssfin.interieur@spw.wallonie.be" TargetMode="External"/><Relationship Id="rId18" Type="http://schemas.openxmlformats.org/officeDocument/2006/relationships/hyperlink" Target="mailto:michel.hermans@minfin.fed.be" TargetMode="External"/><Relationship Id="rId26" Type="http://schemas.openxmlformats.org/officeDocument/2006/relationships/diagramColors" Target="diagrams/colors1.xml"/><Relationship Id="rId39" Type="http://schemas.openxmlformats.org/officeDocument/2006/relationships/header" Target="header2.xml"/><Relationship Id="rId21" Type="http://schemas.openxmlformats.org/officeDocument/2006/relationships/hyperlink" Target="http://interieur.wallonie.be" TargetMode="External"/><Relationship Id="rId34" Type="http://schemas.openxmlformats.org/officeDocument/2006/relationships/hyperlink" Target="http://pouvoirslocaux.wallonie.be"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archespublics.wallonie.be/pouvoirs-adjudicateurs/outils/achats-publics-responsables.html" TargetMode="External"/><Relationship Id="rId20" Type="http://schemas.openxmlformats.org/officeDocument/2006/relationships/image" Target="media/image1.png"/><Relationship Id="rId29" Type="http://schemas.openxmlformats.org/officeDocument/2006/relationships/diagramLayout" Target="diagrams/layout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cw.be/fusion/" TargetMode="External"/><Relationship Id="rId24" Type="http://schemas.openxmlformats.org/officeDocument/2006/relationships/diagramLayout" Target="diagrams/layout1.xml"/><Relationship Id="rId32" Type="http://schemas.microsoft.com/office/2007/relationships/diagramDrawing" Target="diagrams/drawing2.xml"/><Relationship Id="rId37" Type="http://schemas.openxmlformats.org/officeDocument/2006/relationships/hyperlink" Target="http://crac.wallonie.be"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interieur.wallonie.be/marches-et-patrimoine" TargetMode="External"/><Relationship Id="rId23" Type="http://schemas.openxmlformats.org/officeDocument/2006/relationships/diagramData" Target="diagrams/data1.xml"/><Relationship Id="rId28" Type="http://schemas.openxmlformats.org/officeDocument/2006/relationships/diagramData" Target="diagrams/data2.xml"/><Relationship Id="rId36" Type="http://schemas.openxmlformats.org/officeDocument/2006/relationships/hyperlink" Target="mailto:info@crac.wallonie.be" TargetMode="External"/><Relationship Id="rId10" Type="http://schemas.openxmlformats.org/officeDocument/2006/relationships/endnotes" Target="endnotes.xml"/><Relationship Id="rId19" Type="http://schemas.openxmlformats.org/officeDocument/2006/relationships/hyperlink" Target="https://interieur.wallonie.be/a-la-une/recouvrement-amiable-de-dettes-faq" TargetMode="External"/><Relationship Id="rId31"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rastructures.wallonie.be/pouvoirs-locaux/nos-thematiques/infrastructures-locales/batiments-et-voiries/plan-dinvestissement-communal.html" TargetMode="External"/><Relationship Id="rId22" Type="http://schemas.openxmlformats.org/officeDocument/2006/relationships/hyperlink" Target="http://lampspw.wallonie.be/dgo4/site_logement//site/divers?page=location" TargetMode="External"/><Relationship Id="rId27" Type="http://schemas.microsoft.com/office/2007/relationships/diagramDrawing" Target="diagrams/drawing1.xml"/><Relationship Id="rId30" Type="http://schemas.openxmlformats.org/officeDocument/2006/relationships/diagramQuickStyle" Target="diagrams/quickStyle2.xml"/><Relationship Id="rId35" Type="http://schemas.openxmlformats.org/officeDocument/2006/relationships/hyperlink" Target="mailto:"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services.minfin.fgov.be/myminfin-web/pages/public/fisconet/document/a9611779-427d-4316-9afa-6fb30c0198a7" TargetMode="External"/><Relationship Id="rId17" Type="http://schemas.openxmlformats.org/officeDocument/2006/relationships/hyperlink" Target="http://economiecirculaire.wallonie.be" TargetMode="External"/><Relationship Id="rId25" Type="http://schemas.openxmlformats.org/officeDocument/2006/relationships/diagramQuickStyle" Target="diagrams/quickStyle1.xml"/><Relationship Id="rId33" Type="http://schemas.openxmlformats.org/officeDocument/2006/relationships/hyperlink" Target="mailto:PouvoirsLocaux@spw.wallonie.be" TargetMode="External"/><Relationship Id="rId3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juridat.b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64CED6-AF71-4E6D-BEAB-24A15249EF1B}"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fr-FR"/>
        </a:p>
      </dgm:t>
    </dgm:pt>
    <dgm:pt modelId="{D209E400-B433-4793-9793-F4095C2938E5}">
      <dgm:prSet phldrT="[Texte]" custT="1"/>
      <dgm:spPr>
        <a:xfrm>
          <a:off x="260121" y="32483"/>
          <a:ext cx="5224098" cy="591481"/>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sz="1100">
              <a:solidFill>
                <a:sysClr val="window" lastClr="FFFFFF"/>
              </a:solidFill>
              <a:latin typeface="Calibri" panose="020F0502020204030204"/>
              <a:ea typeface="+mn-ea"/>
              <a:cs typeface="+mn-cs"/>
            </a:rPr>
            <a:t>La fixation de l'ordre du jour du conseil communal prévoit l'adoption du règlement</a:t>
          </a:r>
        </a:p>
      </dgm:t>
    </dgm:pt>
    <dgm:pt modelId="{5A7D19BB-6CC5-4AF4-87CF-2C33DA397DE4}" type="parTrans" cxnId="{AE45EDDC-BE57-4952-A49F-9C0173DCAE94}">
      <dgm:prSet/>
      <dgm:spPr/>
      <dgm:t>
        <a:bodyPr/>
        <a:lstStyle/>
        <a:p>
          <a:endParaRPr lang="fr-FR"/>
        </a:p>
      </dgm:t>
    </dgm:pt>
    <dgm:pt modelId="{5D830160-5B31-4FFC-8661-F4034063C217}" type="sibTrans" cxnId="{AE45EDDC-BE57-4952-A49F-9C0173DCAE94}">
      <dgm:prSet/>
      <dgm:spPr/>
      <dgm:t>
        <a:bodyPr/>
        <a:lstStyle/>
        <a:p>
          <a:endParaRPr lang="fr-FR"/>
        </a:p>
      </dgm:t>
    </dgm:pt>
    <dgm:pt modelId="{C9E9F8B7-9DB3-43BD-985E-6C2661AC6986}">
      <dgm:prSet phldrT="[Texte]" custT="1"/>
      <dgm:spPr>
        <a:xfrm>
          <a:off x="268694" y="877404"/>
          <a:ext cx="5216264" cy="940511"/>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sz="1100">
              <a:solidFill>
                <a:sysClr val="window" lastClr="FFFFFF"/>
              </a:solidFill>
              <a:latin typeface="Calibri" panose="020F0502020204030204"/>
              <a:ea typeface="+mn-ea"/>
              <a:cs typeface="+mn-cs"/>
            </a:rPr>
            <a:t>La convocation du conseil communal est faite régulièrement et toutes les pièces relatives à ce point sont mises à la disposition des membres du cosneil communal conformément à l'article L 1122-13 du CDLD (y compris l'attestation de couverture du coût-vérité délivré par la Direction Sols et Déchets du SPW Environement </a:t>
          </a:r>
        </a:p>
      </dgm:t>
    </dgm:pt>
    <dgm:pt modelId="{6ED74F93-5990-479C-B1D5-5FC68A4604D8}" type="parTrans" cxnId="{07DAF547-34B1-435E-BC20-8E48B9302D29}">
      <dgm:prSet/>
      <dgm:spPr/>
      <dgm:t>
        <a:bodyPr/>
        <a:lstStyle/>
        <a:p>
          <a:endParaRPr lang="fr-FR"/>
        </a:p>
      </dgm:t>
    </dgm:pt>
    <dgm:pt modelId="{43527DA0-921B-4B78-8B25-79CF919207A2}" type="sibTrans" cxnId="{07DAF547-34B1-435E-BC20-8E48B9302D29}">
      <dgm:prSet/>
      <dgm:spPr/>
      <dgm:t>
        <a:bodyPr/>
        <a:lstStyle/>
        <a:p>
          <a:endParaRPr lang="fr-FR"/>
        </a:p>
      </dgm:t>
    </dgm:pt>
    <dgm:pt modelId="{518E23D4-72D6-45BF-BB8E-EBF61CC1A068}">
      <dgm:prSet phldrT="[Texte]" custT="1"/>
      <dgm:spPr>
        <a:xfrm>
          <a:off x="261193" y="2071356"/>
          <a:ext cx="5223861" cy="47232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sz="1100">
              <a:solidFill>
                <a:sysClr val="window" lastClr="FFFFFF"/>
              </a:solidFill>
              <a:latin typeface="Calibri" panose="020F0502020204030204"/>
              <a:ea typeface="+mn-ea"/>
              <a:cs typeface="+mn-cs"/>
            </a:rPr>
            <a:t>Le règlement est adopté par le conseil communal</a:t>
          </a:r>
        </a:p>
      </dgm:t>
    </dgm:pt>
    <dgm:pt modelId="{A58677D9-15A4-44C8-838F-028466222BB9}" type="parTrans" cxnId="{CFF8E5B8-B980-4112-9128-CABB4C3FB413}">
      <dgm:prSet/>
      <dgm:spPr/>
      <dgm:t>
        <a:bodyPr/>
        <a:lstStyle/>
        <a:p>
          <a:endParaRPr lang="fr-FR"/>
        </a:p>
      </dgm:t>
    </dgm:pt>
    <dgm:pt modelId="{3E3689DE-28F7-4205-B955-4E48043FC165}" type="sibTrans" cxnId="{CFF8E5B8-B980-4112-9128-CABB4C3FB413}">
      <dgm:prSet/>
      <dgm:spPr/>
      <dgm:t>
        <a:bodyPr/>
        <a:lstStyle/>
        <a:p>
          <a:endParaRPr lang="fr-FR"/>
        </a:p>
      </dgm:t>
    </dgm:pt>
    <dgm:pt modelId="{D90E586F-BD22-4F4E-9256-39A763565AEA}" type="pres">
      <dgm:prSet presAssocID="{FD64CED6-AF71-4E6D-BEAB-24A15249EF1B}" presName="linear" presStyleCnt="0">
        <dgm:presLayoutVars>
          <dgm:dir/>
          <dgm:animLvl val="lvl"/>
          <dgm:resizeHandles val="exact"/>
        </dgm:presLayoutVars>
      </dgm:prSet>
      <dgm:spPr/>
    </dgm:pt>
    <dgm:pt modelId="{7D60A561-133A-4D62-96EE-B00547AB75B3}" type="pres">
      <dgm:prSet presAssocID="{D209E400-B433-4793-9793-F4095C2938E5}" presName="parentLin" presStyleCnt="0"/>
      <dgm:spPr/>
    </dgm:pt>
    <dgm:pt modelId="{C5D3A6AB-C3DA-4159-A84E-18F4807D04E6}" type="pres">
      <dgm:prSet presAssocID="{D209E400-B433-4793-9793-F4095C2938E5}" presName="parentLeftMargin" presStyleLbl="node1" presStyleIdx="0" presStyleCnt="3"/>
      <dgm:spPr/>
    </dgm:pt>
    <dgm:pt modelId="{4D876C69-3B85-4D31-BCC1-BFCD9DEBF2C4}" type="pres">
      <dgm:prSet presAssocID="{D209E400-B433-4793-9793-F4095C2938E5}" presName="parentText" presStyleLbl="node1" presStyleIdx="0" presStyleCnt="3" custScaleX="143452" custScaleY="62681">
        <dgm:presLayoutVars>
          <dgm:chMax val="0"/>
          <dgm:bulletEnabled val="1"/>
        </dgm:presLayoutVars>
      </dgm:prSet>
      <dgm:spPr/>
    </dgm:pt>
    <dgm:pt modelId="{F85A4B86-FB6F-4F90-998C-88291D22484E}" type="pres">
      <dgm:prSet presAssocID="{D209E400-B433-4793-9793-F4095C2938E5}" presName="negativeSpace" presStyleCnt="0"/>
      <dgm:spPr/>
    </dgm:pt>
    <dgm:pt modelId="{39F34FE6-967A-4C6C-8292-A831BD71FCDE}" type="pres">
      <dgm:prSet presAssocID="{D209E400-B433-4793-9793-F4095C2938E5}" presName="childText" presStyleLbl="conFgAcc1" presStyleIdx="0" presStyleCnt="3" custScaleY="83288">
        <dgm:presLayoutVars>
          <dgm:bulletEnabled val="1"/>
        </dgm:presLayoutVars>
      </dgm:prSet>
      <dgm:spPr>
        <a:xfrm>
          <a:off x="0" y="387804"/>
          <a:ext cx="5486400" cy="40320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pt>
    <dgm:pt modelId="{27EA838F-19DD-4BEA-A4E3-E64E0B129B22}" type="pres">
      <dgm:prSet presAssocID="{5D830160-5B31-4FFC-8661-F4034063C217}" presName="spaceBetweenRectangles" presStyleCnt="0"/>
      <dgm:spPr/>
    </dgm:pt>
    <dgm:pt modelId="{3F005B31-FC1B-4DE5-8BCD-D670A30DCDC4}" type="pres">
      <dgm:prSet presAssocID="{C9E9F8B7-9DB3-43BD-985E-6C2661AC6986}" presName="parentLin" presStyleCnt="0"/>
      <dgm:spPr/>
    </dgm:pt>
    <dgm:pt modelId="{DEDB3686-E63B-4A86-B635-80C7B0DDA732}" type="pres">
      <dgm:prSet presAssocID="{C9E9F8B7-9DB3-43BD-985E-6C2661AC6986}" presName="parentLeftMargin" presStyleLbl="node1" presStyleIdx="0" presStyleCnt="3"/>
      <dgm:spPr/>
    </dgm:pt>
    <dgm:pt modelId="{B8EE9B11-3301-462E-90F9-47214C79AAC1}" type="pres">
      <dgm:prSet presAssocID="{C9E9F8B7-9DB3-43BD-985E-6C2661AC6986}" presName="parentText" presStyleLbl="node1" presStyleIdx="1" presStyleCnt="3" custScaleX="138667" custScaleY="129973">
        <dgm:presLayoutVars>
          <dgm:chMax val="0"/>
          <dgm:bulletEnabled val="1"/>
        </dgm:presLayoutVars>
      </dgm:prSet>
      <dgm:spPr/>
    </dgm:pt>
    <dgm:pt modelId="{455ED36A-A40B-4743-87AA-A00B744B085C}" type="pres">
      <dgm:prSet presAssocID="{C9E9F8B7-9DB3-43BD-985E-6C2661AC6986}" presName="negativeSpace" presStyleCnt="0"/>
      <dgm:spPr/>
    </dgm:pt>
    <dgm:pt modelId="{9FBA82D1-DA83-41FB-A8B3-BA338FF33C91}" type="pres">
      <dgm:prSet presAssocID="{C9E9F8B7-9DB3-43BD-985E-6C2661AC6986}" presName="childText" presStyleLbl="conFgAcc1" presStyleIdx="1" presStyleCnt="3" custScaleY="78339">
        <dgm:presLayoutVars>
          <dgm:bulletEnabled val="1"/>
        </dgm:presLayoutVars>
      </dgm:prSet>
      <dgm:spPr>
        <a:xfrm>
          <a:off x="0" y="1581756"/>
          <a:ext cx="5486400" cy="40320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pt>
    <dgm:pt modelId="{0EA39414-2C5D-4AC9-AE8B-9DA0270E95C9}" type="pres">
      <dgm:prSet presAssocID="{43527DA0-921B-4B78-8B25-79CF919207A2}" presName="spaceBetweenRectangles" presStyleCnt="0"/>
      <dgm:spPr/>
    </dgm:pt>
    <dgm:pt modelId="{F8CA894C-AF57-4A57-9E8E-5985AC0E230C}" type="pres">
      <dgm:prSet presAssocID="{518E23D4-72D6-45BF-BB8E-EBF61CC1A068}" presName="parentLin" presStyleCnt="0"/>
      <dgm:spPr/>
    </dgm:pt>
    <dgm:pt modelId="{D9C906D4-0A52-4358-96D2-8B5F826DE422}" type="pres">
      <dgm:prSet presAssocID="{518E23D4-72D6-45BF-BB8E-EBF61CC1A068}" presName="parentLeftMargin" presStyleLbl="node1" presStyleIdx="1" presStyleCnt="3"/>
      <dgm:spPr/>
    </dgm:pt>
    <dgm:pt modelId="{86C838AF-43BA-47C3-88EB-67C2B7537856}" type="pres">
      <dgm:prSet presAssocID="{518E23D4-72D6-45BF-BB8E-EBF61CC1A068}" presName="parentText" presStyleLbl="node1" presStyleIdx="2" presStyleCnt="3" custScaleX="142857" custScaleY="43117">
        <dgm:presLayoutVars>
          <dgm:chMax val="0"/>
          <dgm:bulletEnabled val="1"/>
        </dgm:presLayoutVars>
      </dgm:prSet>
      <dgm:spPr/>
    </dgm:pt>
    <dgm:pt modelId="{E6AD0D83-BDA4-427E-974B-0C669C1682D5}" type="pres">
      <dgm:prSet presAssocID="{518E23D4-72D6-45BF-BB8E-EBF61CC1A068}" presName="negativeSpace" presStyleCnt="0"/>
      <dgm:spPr/>
    </dgm:pt>
    <dgm:pt modelId="{F61E5090-8EE9-4F22-906D-697656474CEE}" type="pres">
      <dgm:prSet presAssocID="{518E23D4-72D6-45BF-BB8E-EBF61CC1A068}" presName="childText" presStyleLbl="conFgAcc1" presStyleIdx="2" presStyleCnt="3">
        <dgm:presLayoutVars>
          <dgm:bulletEnabled val="1"/>
        </dgm:presLayoutVars>
      </dgm:prSet>
      <dgm:spPr>
        <a:xfrm>
          <a:off x="0" y="2307516"/>
          <a:ext cx="5486400" cy="40320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pt>
  </dgm:ptLst>
  <dgm:cxnLst>
    <dgm:cxn modelId="{46A0690C-DB61-48B7-B9A7-CAB4EEA0A503}" type="presOf" srcId="{D209E400-B433-4793-9793-F4095C2938E5}" destId="{C5D3A6AB-C3DA-4159-A84E-18F4807D04E6}" srcOrd="0" destOrd="0" presId="urn:microsoft.com/office/officeart/2005/8/layout/list1"/>
    <dgm:cxn modelId="{07DAF547-34B1-435E-BC20-8E48B9302D29}" srcId="{FD64CED6-AF71-4E6D-BEAB-24A15249EF1B}" destId="{C9E9F8B7-9DB3-43BD-985E-6C2661AC6986}" srcOrd="1" destOrd="0" parTransId="{6ED74F93-5990-479C-B1D5-5FC68A4604D8}" sibTransId="{43527DA0-921B-4B78-8B25-79CF919207A2}"/>
    <dgm:cxn modelId="{CBC7D08A-A109-4427-84A4-4042D943A041}" type="presOf" srcId="{D209E400-B433-4793-9793-F4095C2938E5}" destId="{4D876C69-3B85-4D31-BCC1-BFCD9DEBF2C4}" srcOrd="1" destOrd="0" presId="urn:microsoft.com/office/officeart/2005/8/layout/list1"/>
    <dgm:cxn modelId="{519D6D8F-D59A-4928-B21D-E7D78AA25DFE}" type="presOf" srcId="{C9E9F8B7-9DB3-43BD-985E-6C2661AC6986}" destId="{DEDB3686-E63B-4A86-B635-80C7B0DDA732}" srcOrd="0" destOrd="0" presId="urn:microsoft.com/office/officeart/2005/8/layout/list1"/>
    <dgm:cxn modelId="{502D85AE-9146-4E72-9C2B-7A8E6C33E73C}" type="presOf" srcId="{C9E9F8B7-9DB3-43BD-985E-6C2661AC6986}" destId="{B8EE9B11-3301-462E-90F9-47214C79AAC1}" srcOrd="1" destOrd="0" presId="urn:microsoft.com/office/officeart/2005/8/layout/list1"/>
    <dgm:cxn modelId="{6967D9B0-C33E-4D91-BDF9-49C59D009703}" type="presOf" srcId="{518E23D4-72D6-45BF-BB8E-EBF61CC1A068}" destId="{86C838AF-43BA-47C3-88EB-67C2B7537856}" srcOrd="1" destOrd="0" presId="urn:microsoft.com/office/officeart/2005/8/layout/list1"/>
    <dgm:cxn modelId="{CFF8E5B8-B980-4112-9128-CABB4C3FB413}" srcId="{FD64CED6-AF71-4E6D-BEAB-24A15249EF1B}" destId="{518E23D4-72D6-45BF-BB8E-EBF61CC1A068}" srcOrd="2" destOrd="0" parTransId="{A58677D9-15A4-44C8-838F-028466222BB9}" sibTransId="{3E3689DE-28F7-4205-B955-4E48043FC165}"/>
    <dgm:cxn modelId="{AE45EDDC-BE57-4952-A49F-9C0173DCAE94}" srcId="{FD64CED6-AF71-4E6D-BEAB-24A15249EF1B}" destId="{D209E400-B433-4793-9793-F4095C2938E5}" srcOrd="0" destOrd="0" parTransId="{5A7D19BB-6CC5-4AF4-87CF-2C33DA397DE4}" sibTransId="{5D830160-5B31-4FFC-8661-F4034063C217}"/>
    <dgm:cxn modelId="{0C9CC9F0-00D8-4267-AA91-3124C8CC19F1}" type="presOf" srcId="{FD64CED6-AF71-4E6D-BEAB-24A15249EF1B}" destId="{D90E586F-BD22-4F4E-9256-39A763565AEA}" srcOrd="0" destOrd="0" presId="urn:microsoft.com/office/officeart/2005/8/layout/list1"/>
    <dgm:cxn modelId="{375B2CF5-A807-434C-B566-A48A500D7EBB}" type="presOf" srcId="{518E23D4-72D6-45BF-BB8E-EBF61CC1A068}" destId="{D9C906D4-0A52-4358-96D2-8B5F826DE422}" srcOrd="0" destOrd="0" presId="urn:microsoft.com/office/officeart/2005/8/layout/list1"/>
    <dgm:cxn modelId="{9F405D2A-FA70-4A78-90F2-6B82B351477D}" type="presParOf" srcId="{D90E586F-BD22-4F4E-9256-39A763565AEA}" destId="{7D60A561-133A-4D62-96EE-B00547AB75B3}" srcOrd="0" destOrd="0" presId="urn:microsoft.com/office/officeart/2005/8/layout/list1"/>
    <dgm:cxn modelId="{72B69BAD-E3CD-4C30-84C4-1A7543F20D44}" type="presParOf" srcId="{7D60A561-133A-4D62-96EE-B00547AB75B3}" destId="{C5D3A6AB-C3DA-4159-A84E-18F4807D04E6}" srcOrd="0" destOrd="0" presId="urn:microsoft.com/office/officeart/2005/8/layout/list1"/>
    <dgm:cxn modelId="{A42ED1B7-3E9E-42CA-B379-324EC5183471}" type="presParOf" srcId="{7D60A561-133A-4D62-96EE-B00547AB75B3}" destId="{4D876C69-3B85-4D31-BCC1-BFCD9DEBF2C4}" srcOrd="1" destOrd="0" presId="urn:microsoft.com/office/officeart/2005/8/layout/list1"/>
    <dgm:cxn modelId="{F1FBE0A3-C184-4588-A993-85C99FB88996}" type="presParOf" srcId="{D90E586F-BD22-4F4E-9256-39A763565AEA}" destId="{F85A4B86-FB6F-4F90-998C-88291D22484E}" srcOrd="1" destOrd="0" presId="urn:microsoft.com/office/officeart/2005/8/layout/list1"/>
    <dgm:cxn modelId="{85B84BB2-EBBA-4090-9C86-A43EFA6F0572}" type="presParOf" srcId="{D90E586F-BD22-4F4E-9256-39A763565AEA}" destId="{39F34FE6-967A-4C6C-8292-A831BD71FCDE}" srcOrd="2" destOrd="0" presId="urn:microsoft.com/office/officeart/2005/8/layout/list1"/>
    <dgm:cxn modelId="{68FEBEC2-481F-46AA-AF10-DD6D80A3238F}" type="presParOf" srcId="{D90E586F-BD22-4F4E-9256-39A763565AEA}" destId="{27EA838F-19DD-4BEA-A4E3-E64E0B129B22}" srcOrd="3" destOrd="0" presId="urn:microsoft.com/office/officeart/2005/8/layout/list1"/>
    <dgm:cxn modelId="{2317DFA8-B5AF-4FBD-829A-B8DAC55BBB42}" type="presParOf" srcId="{D90E586F-BD22-4F4E-9256-39A763565AEA}" destId="{3F005B31-FC1B-4DE5-8BCD-D670A30DCDC4}" srcOrd="4" destOrd="0" presId="urn:microsoft.com/office/officeart/2005/8/layout/list1"/>
    <dgm:cxn modelId="{C0B034B1-0A6D-40ED-90FB-E1003A69E024}" type="presParOf" srcId="{3F005B31-FC1B-4DE5-8BCD-D670A30DCDC4}" destId="{DEDB3686-E63B-4A86-B635-80C7B0DDA732}" srcOrd="0" destOrd="0" presId="urn:microsoft.com/office/officeart/2005/8/layout/list1"/>
    <dgm:cxn modelId="{24E09602-9D20-4AC3-8014-7FE2618F0E94}" type="presParOf" srcId="{3F005B31-FC1B-4DE5-8BCD-D670A30DCDC4}" destId="{B8EE9B11-3301-462E-90F9-47214C79AAC1}" srcOrd="1" destOrd="0" presId="urn:microsoft.com/office/officeart/2005/8/layout/list1"/>
    <dgm:cxn modelId="{7EF0959D-CDC9-43AD-8EF8-4B6CB1EE7F87}" type="presParOf" srcId="{D90E586F-BD22-4F4E-9256-39A763565AEA}" destId="{455ED36A-A40B-4743-87AA-A00B744B085C}" srcOrd="5" destOrd="0" presId="urn:microsoft.com/office/officeart/2005/8/layout/list1"/>
    <dgm:cxn modelId="{C8EC7F99-FE5E-45E0-9309-E81946FFE3A2}" type="presParOf" srcId="{D90E586F-BD22-4F4E-9256-39A763565AEA}" destId="{9FBA82D1-DA83-41FB-A8B3-BA338FF33C91}" srcOrd="6" destOrd="0" presId="urn:microsoft.com/office/officeart/2005/8/layout/list1"/>
    <dgm:cxn modelId="{6FBCF3BB-F23E-44E5-9816-61FDE73AD1E2}" type="presParOf" srcId="{D90E586F-BD22-4F4E-9256-39A763565AEA}" destId="{0EA39414-2C5D-4AC9-AE8B-9DA0270E95C9}" srcOrd="7" destOrd="0" presId="urn:microsoft.com/office/officeart/2005/8/layout/list1"/>
    <dgm:cxn modelId="{C304F681-BC74-4F35-BEF2-31105DF7D2F5}" type="presParOf" srcId="{D90E586F-BD22-4F4E-9256-39A763565AEA}" destId="{F8CA894C-AF57-4A57-9E8E-5985AC0E230C}" srcOrd="8" destOrd="0" presId="urn:microsoft.com/office/officeart/2005/8/layout/list1"/>
    <dgm:cxn modelId="{1BB50E03-9D94-4617-9D2E-98F1B868AA27}" type="presParOf" srcId="{F8CA894C-AF57-4A57-9E8E-5985AC0E230C}" destId="{D9C906D4-0A52-4358-96D2-8B5F826DE422}" srcOrd="0" destOrd="0" presId="urn:microsoft.com/office/officeart/2005/8/layout/list1"/>
    <dgm:cxn modelId="{443759E9-1946-4FE5-8F07-1BFD37C7080A}" type="presParOf" srcId="{F8CA894C-AF57-4A57-9E8E-5985AC0E230C}" destId="{86C838AF-43BA-47C3-88EB-67C2B7537856}" srcOrd="1" destOrd="0" presId="urn:microsoft.com/office/officeart/2005/8/layout/list1"/>
    <dgm:cxn modelId="{D013C3D9-2FEB-474D-8379-C46AC473BC6C}" type="presParOf" srcId="{D90E586F-BD22-4F4E-9256-39A763565AEA}" destId="{E6AD0D83-BDA4-427E-974B-0C669C1682D5}" srcOrd="9" destOrd="0" presId="urn:microsoft.com/office/officeart/2005/8/layout/list1"/>
    <dgm:cxn modelId="{784BEEDE-19D9-4D8C-BF97-A053B46353B0}" type="presParOf" srcId="{D90E586F-BD22-4F4E-9256-39A763565AEA}" destId="{F61E5090-8EE9-4F22-906D-697656474CEE}" srcOrd="10" destOrd="0" presId="urn:microsoft.com/office/officeart/2005/8/layout/lis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D64CED6-AF71-4E6D-BEAB-24A15249EF1B}"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fr-FR"/>
        </a:p>
      </dgm:t>
    </dgm:pt>
    <dgm:pt modelId="{D209E400-B433-4793-9793-F4095C2938E5}">
      <dgm:prSet phldrT="[Texte]" custT="1"/>
      <dgm:spPr>
        <a:xfrm>
          <a:off x="255598" y="61785"/>
          <a:ext cx="5230801" cy="1156711"/>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sz="1100">
              <a:solidFill>
                <a:sysClr val="window" lastClr="FFFFFF"/>
              </a:solidFill>
              <a:latin typeface="Calibri" panose="020F0502020204030204"/>
              <a:ea typeface="+mn-ea"/>
              <a:cs typeface="+mn-cs"/>
            </a:rPr>
            <a:t>Le règlement - auquel est joint la pièce justificative (attestation du coût-vérité) - est envoyé dans les 15 jopurs de son adoption par le conseil communal au gouvernement wallon conformément à l'article L 3132-1 du CDLD. </a:t>
          </a:r>
        </a:p>
        <a:p>
          <a:pPr>
            <a:buNone/>
          </a:pPr>
          <a:r>
            <a:rPr lang="fr-FR" sz="1100">
              <a:solidFill>
                <a:sysClr val="window" lastClr="FFFFFF"/>
              </a:solidFill>
              <a:latin typeface="Calibri" panose="020F0502020204030204"/>
              <a:ea typeface="+mn-ea"/>
              <a:cs typeface="+mn-cs"/>
            </a:rPr>
            <a:t>La date ultime de transmission est fixée au 15 novembre de l'exercice précédent l'exercice d'imposition.</a:t>
          </a:r>
        </a:p>
      </dgm:t>
    </dgm:pt>
    <dgm:pt modelId="{5A7D19BB-6CC5-4AF4-87CF-2C33DA397DE4}" type="parTrans" cxnId="{AE45EDDC-BE57-4952-A49F-9C0173DCAE94}">
      <dgm:prSet/>
      <dgm:spPr/>
      <dgm:t>
        <a:bodyPr/>
        <a:lstStyle/>
        <a:p>
          <a:endParaRPr lang="fr-FR"/>
        </a:p>
      </dgm:t>
    </dgm:pt>
    <dgm:pt modelId="{5D830160-5B31-4FFC-8661-F4034063C217}" type="sibTrans" cxnId="{AE45EDDC-BE57-4952-A49F-9C0173DCAE94}">
      <dgm:prSet/>
      <dgm:spPr/>
      <dgm:t>
        <a:bodyPr/>
        <a:lstStyle/>
        <a:p>
          <a:endParaRPr lang="fr-FR"/>
        </a:p>
      </dgm:t>
    </dgm:pt>
    <dgm:pt modelId="{C9E9F8B7-9DB3-43BD-985E-6C2661AC6986}">
      <dgm:prSet phldrT="[Texte]" custT="1"/>
      <dgm:spPr>
        <a:xfrm>
          <a:off x="268158" y="1757056"/>
          <a:ext cx="5214047" cy="855958"/>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sz="1100">
              <a:solidFill>
                <a:sysClr val="window" lastClr="FFFFFF"/>
              </a:solidFill>
              <a:latin typeface="Calibri" panose="020F0502020204030204"/>
              <a:ea typeface="+mn-ea"/>
              <a:cs typeface="+mn-cs"/>
            </a:rPr>
            <a:t>Une fois approuvé par les autorités de tutelle, le règlement est publié conformément aux articles L 1133-1 et -2 du CDLD.</a:t>
          </a:r>
        </a:p>
      </dgm:t>
    </dgm:pt>
    <dgm:pt modelId="{6ED74F93-5990-479C-B1D5-5FC68A4604D8}" type="parTrans" cxnId="{07DAF547-34B1-435E-BC20-8E48B9302D29}">
      <dgm:prSet/>
      <dgm:spPr/>
      <dgm:t>
        <a:bodyPr/>
        <a:lstStyle/>
        <a:p>
          <a:endParaRPr lang="fr-FR"/>
        </a:p>
      </dgm:t>
    </dgm:pt>
    <dgm:pt modelId="{43527DA0-921B-4B78-8B25-79CF919207A2}" type="sibTrans" cxnId="{07DAF547-34B1-435E-BC20-8E48B9302D29}">
      <dgm:prSet/>
      <dgm:spPr/>
      <dgm:t>
        <a:bodyPr/>
        <a:lstStyle/>
        <a:p>
          <a:endParaRPr lang="fr-FR"/>
        </a:p>
      </dgm:t>
    </dgm:pt>
    <dgm:pt modelId="{518E23D4-72D6-45BF-BB8E-EBF61CC1A068}">
      <dgm:prSet phldrT="[Texte]" custT="1"/>
      <dgm:spPr>
        <a:xfrm>
          <a:off x="262538" y="3336633"/>
          <a:ext cx="5223861" cy="100368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sz="1100">
              <a:solidFill>
                <a:sysClr val="window" lastClr="FFFFFF"/>
              </a:solidFill>
              <a:latin typeface="Calibri" panose="020F0502020204030204"/>
              <a:ea typeface="+mn-ea"/>
              <a:cs typeface="+mn-cs"/>
            </a:rPr>
            <a:t>Le règlement entre en vigueur au plus tôt le 5ème jour qui suit celui de sa publication. Il peut entrer en vigueur plus tôt mais uniquement à la condition que cela soit prévu expressément dans le règlement.</a:t>
          </a:r>
        </a:p>
      </dgm:t>
    </dgm:pt>
    <dgm:pt modelId="{A58677D9-15A4-44C8-838F-028466222BB9}" type="parTrans" cxnId="{CFF8E5B8-B980-4112-9128-CABB4C3FB413}">
      <dgm:prSet/>
      <dgm:spPr/>
      <dgm:t>
        <a:bodyPr/>
        <a:lstStyle/>
        <a:p>
          <a:endParaRPr lang="fr-FR"/>
        </a:p>
      </dgm:t>
    </dgm:pt>
    <dgm:pt modelId="{3E3689DE-28F7-4205-B955-4E48043FC165}" type="sibTrans" cxnId="{CFF8E5B8-B980-4112-9128-CABB4C3FB413}">
      <dgm:prSet/>
      <dgm:spPr/>
      <dgm:t>
        <a:bodyPr/>
        <a:lstStyle/>
        <a:p>
          <a:endParaRPr lang="fr-FR"/>
        </a:p>
      </dgm:t>
    </dgm:pt>
    <dgm:pt modelId="{D90E586F-BD22-4F4E-9256-39A763565AEA}" type="pres">
      <dgm:prSet presAssocID="{FD64CED6-AF71-4E6D-BEAB-24A15249EF1B}" presName="linear" presStyleCnt="0">
        <dgm:presLayoutVars>
          <dgm:dir/>
          <dgm:animLvl val="lvl"/>
          <dgm:resizeHandles val="exact"/>
        </dgm:presLayoutVars>
      </dgm:prSet>
      <dgm:spPr/>
    </dgm:pt>
    <dgm:pt modelId="{7D60A561-133A-4D62-96EE-B00547AB75B3}" type="pres">
      <dgm:prSet presAssocID="{D209E400-B433-4793-9793-F4095C2938E5}" presName="parentLin" presStyleCnt="0"/>
      <dgm:spPr/>
    </dgm:pt>
    <dgm:pt modelId="{C5D3A6AB-C3DA-4159-A84E-18F4807D04E6}" type="pres">
      <dgm:prSet presAssocID="{D209E400-B433-4793-9793-F4095C2938E5}" presName="parentLeftMargin" presStyleLbl="node1" presStyleIdx="0" presStyleCnt="3"/>
      <dgm:spPr/>
    </dgm:pt>
    <dgm:pt modelId="{4D876C69-3B85-4D31-BCC1-BFCD9DEBF2C4}" type="pres">
      <dgm:prSet presAssocID="{D209E400-B433-4793-9793-F4095C2938E5}" presName="parentText" presStyleLbl="node1" presStyleIdx="0" presStyleCnt="3" custScaleX="146349" custScaleY="115247" custLinFactNeighborX="14647">
        <dgm:presLayoutVars>
          <dgm:chMax val="0"/>
          <dgm:bulletEnabled val="1"/>
        </dgm:presLayoutVars>
      </dgm:prSet>
      <dgm:spPr/>
    </dgm:pt>
    <dgm:pt modelId="{F85A4B86-FB6F-4F90-998C-88291D22484E}" type="pres">
      <dgm:prSet presAssocID="{D209E400-B433-4793-9793-F4095C2938E5}" presName="negativeSpace" presStyleCnt="0"/>
      <dgm:spPr/>
    </dgm:pt>
    <dgm:pt modelId="{39F34FE6-967A-4C6C-8292-A831BD71FCDE}" type="pres">
      <dgm:prSet presAssocID="{D209E400-B433-4793-9793-F4095C2938E5}" presName="childText" presStyleLbl="conFgAcc1" presStyleIdx="0" presStyleCnt="3" custScaleY="63949">
        <dgm:presLayoutVars>
          <dgm:bulletEnabled val="1"/>
        </dgm:presLayoutVars>
      </dgm:prSet>
      <dgm:spPr>
        <a:xfrm>
          <a:off x="0" y="716656"/>
          <a:ext cx="5486400" cy="85680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pt>
    <dgm:pt modelId="{27EA838F-19DD-4BEA-A4E3-E64E0B129B22}" type="pres">
      <dgm:prSet presAssocID="{5D830160-5B31-4FFC-8661-F4034063C217}" presName="spaceBetweenRectangles" presStyleCnt="0"/>
      <dgm:spPr/>
    </dgm:pt>
    <dgm:pt modelId="{3F005B31-FC1B-4DE5-8BCD-D670A30DCDC4}" type="pres">
      <dgm:prSet presAssocID="{C9E9F8B7-9DB3-43BD-985E-6C2661AC6986}" presName="parentLin" presStyleCnt="0"/>
      <dgm:spPr/>
    </dgm:pt>
    <dgm:pt modelId="{DEDB3686-E63B-4A86-B635-80C7B0DDA732}" type="pres">
      <dgm:prSet presAssocID="{C9E9F8B7-9DB3-43BD-985E-6C2661AC6986}" presName="parentLeftMargin" presStyleLbl="node1" presStyleIdx="0" presStyleCnt="3"/>
      <dgm:spPr/>
    </dgm:pt>
    <dgm:pt modelId="{B8EE9B11-3301-462E-90F9-47214C79AAC1}" type="pres">
      <dgm:prSet presAssocID="{C9E9F8B7-9DB3-43BD-985E-6C2661AC6986}" presName="parentText" presStyleLbl="node1" presStyleIdx="1" presStyleCnt="3" custScaleX="138885" custScaleY="85282">
        <dgm:presLayoutVars>
          <dgm:chMax val="0"/>
          <dgm:bulletEnabled val="1"/>
        </dgm:presLayoutVars>
      </dgm:prSet>
      <dgm:spPr/>
    </dgm:pt>
    <dgm:pt modelId="{455ED36A-A40B-4743-87AA-A00B744B085C}" type="pres">
      <dgm:prSet presAssocID="{C9E9F8B7-9DB3-43BD-985E-6C2661AC6986}" presName="negativeSpace" presStyleCnt="0"/>
      <dgm:spPr/>
    </dgm:pt>
    <dgm:pt modelId="{9FBA82D1-DA83-41FB-A8B3-BA338FF33C91}" type="pres">
      <dgm:prSet presAssocID="{C9E9F8B7-9DB3-43BD-985E-6C2661AC6986}" presName="childText" presStyleLbl="conFgAcc1" presStyleIdx="1" presStyleCnt="3" custScaleY="65443">
        <dgm:presLayoutVars>
          <dgm:bulletEnabled val="1"/>
        </dgm:presLayoutVars>
      </dgm:prSet>
      <dgm:spPr>
        <a:xfrm>
          <a:off x="0" y="2111174"/>
          <a:ext cx="5486400" cy="85680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pt>
    <dgm:pt modelId="{0EA39414-2C5D-4AC9-AE8B-9DA0270E95C9}" type="pres">
      <dgm:prSet presAssocID="{43527DA0-921B-4B78-8B25-79CF919207A2}" presName="spaceBetweenRectangles" presStyleCnt="0"/>
      <dgm:spPr/>
    </dgm:pt>
    <dgm:pt modelId="{F8CA894C-AF57-4A57-9E8E-5985AC0E230C}" type="pres">
      <dgm:prSet presAssocID="{518E23D4-72D6-45BF-BB8E-EBF61CC1A068}" presName="parentLin" presStyleCnt="0"/>
      <dgm:spPr/>
    </dgm:pt>
    <dgm:pt modelId="{D9C906D4-0A52-4358-96D2-8B5F826DE422}" type="pres">
      <dgm:prSet presAssocID="{518E23D4-72D6-45BF-BB8E-EBF61CC1A068}" presName="parentLeftMargin" presStyleLbl="node1" presStyleIdx="1" presStyleCnt="3"/>
      <dgm:spPr/>
    </dgm:pt>
    <dgm:pt modelId="{86C838AF-43BA-47C3-88EB-67C2B7537856}" type="pres">
      <dgm:prSet presAssocID="{518E23D4-72D6-45BF-BB8E-EBF61CC1A068}" presName="parentText" presStyleLbl="node1" presStyleIdx="2" presStyleCnt="3" custScaleX="142857" custLinFactNeighborX="515" custLinFactNeighborY="-8864">
        <dgm:presLayoutVars>
          <dgm:chMax val="0"/>
          <dgm:bulletEnabled val="1"/>
        </dgm:presLayoutVars>
      </dgm:prSet>
      <dgm:spPr/>
    </dgm:pt>
    <dgm:pt modelId="{E6AD0D83-BDA4-427E-974B-0C669C1682D5}" type="pres">
      <dgm:prSet presAssocID="{518E23D4-72D6-45BF-BB8E-EBF61CC1A068}" presName="negativeSpace" presStyleCnt="0"/>
      <dgm:spPr/>
    </dgm:pt>
    <dgm:pt modelId="{F61E5090-8EE9-4F22-906D-697656474CEE}" type="pres">
      <dgm:prSet presAssocID="{518E23D4-72D6-45BF-BB8E-EBF61CC1A068}" presName="childText" presStyleLbl="conFgAcc1" presStyleIdx="2" presStyleCnt="3" custScaleY="79286">
        <dgm:presLayoutVars>
          <dgm:bulletEnabled val="1"/>
        </dgm:presLayoutVars>
      </dgm:prSet>
      <dgm:spPr>
        <a:xfrm>
          <a:off x="0" y="3653414"/>
          <a:ext cx="5486400" cy="85680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pt>
  </dgm:ptLst>
  <dgm:cxnLst>
    <dgm:cxn modelId="{46A0690C-DB61-48B7-B9A7-CAB4EEA0A503}" type="presOf" srcId="{D209E400-B433-4793-9793-F4095C2938E5}" destId="{C5D3A6AB-C3DA-4159-A84E-18F4807D04E6}" srcOrd="0" destOrd="0" presId="urn:microsoft.com/office/officeart/2005/8/layout/list1"/>
    <dgm:cxn modelId="{07DAF547-34B1-435E-BC20-8E48B9302D29}" srcId="{FD64CED6-AF71-4E6D-BEAB-24A15249EF1B}" destId="{C9E9F8B7-9DB3-43BD-985E-6C2661AC6986}" srcOrd="1" destOrd="0" parTransId="{6ED74F93-5990-479C-B1D5-5FC68A4604D8}" sibTransId="{43527DA0-921B-4B78-8B25-79CF919207A2}"/>
    <dgm:cxn modelId="{CBC7D08A-A109-4427-84A4-4042D943A041}" type="presOf" srcId="{D209E400-B433-4793-9793-F4095C2938E5}" destId="{4D876C69-3B85-4D31-BCC1-BFCD9DEBF2C4}" srcOrd="1" destOrd="0" presId="urn:microsoft.com/office/officeart/2005/8/layout/list1"/>
    <dgm:cxn modelId="{519D6D8F-D59A-4928-B21D-E7D78AA25DFE}" type="presOf" srcId="{C9E9F8B7-9DB3-43BD-985E-6C2661AC6986}" destId="{DEDB3686-E63B-4A86-B635-80C7B0DDA732}" srcOrd="0" destOrd="0" presId="urn:microsoft.com/office/officeart/2005/8/layout/list1"/>
    <dgm:cxn modelId="{502D85AE-9146-4E72-9C2B-7A8E6C33E73C}" type="presOf" srcId="{C9E9F8B7-9DB3-43BD-985E-6C2661AC6986}" destId="{B8EE9B11-3301-462E-90F9-47214C79AAC1}" srcOrd="1" destOrd="0" presId="urn:microsoft.com/office/officeart/2005/8/layout/list1"/>
    <dgm:cxn modelId="{6967D9B0-C33E-4D91-BDF9-49C59D009703}" type="presOf" srcId="{518E23D4-72D6-45BF-BB8E-EBF61CC1A068}" destId="{86C838AF-43BA-47C3-88EB-67C2B7537856}" srcOrd="1" destOrd="0" presId="urn:microsoft.com/office/officeart/2005/8/layout/list1"/>
    <dgm:cxn modelId="{CFF8E5B8-B980-4112-9128-CABB4C3FB413}" srcId="{FD64CED6-AF71-4E6D-BEAB-24A15249EF1B}" destId="{518E23D4-72D6-45BF-BB8E-EBF61CC1A068}" srcOrd="2" destOrd="0" parTransId="{A58677D9-15A4-44C8-838F-028466222BB9}" sibTransId="{3E3689DE-28F7-4205-B955-4E48043FC165}"/>
    <dgm:cxn modelId="{AE45EDDC-BE57-4952-A49F-9C0173DCAE94}" srcId="{FD64CED6-AF71-4E6D-BEAB-24A15249EF1B}" destId="{D209E400-B433-4793-9793-F4095C2938E5}" srcOrd="0" destOrd="0" parTransId="{5A7D19BB-6CC5-4AF4-87CF-2C33DA397DE4}" sibTransId="{5D830160-5B31-4FFC-8661-F4034063C217}"/>
    <dgm:cxn modelId="{0C9CC9F0-00D8-4267-AA91-3124C8CC19F1}" type="presOf" srcId="{FD64CED6-AF71-4E6D-BEAB-24A15249EF1B}" destId="{D90E586F-BD22-4F4E-9256-39A763565AEA}" srcOrd="0" destOrd="0" presId="urn:microsoft.com/office/officeart/2005/8/layout/list1"/>
    <dgm:cxn modelId="{375B2CF5-A807-434C-B566-A48A500D7EBB}" type="presOf" srcId="{518E23D4-72D6-45BF-BB8E-EBF61CC1A068}" destId="{D9C906D4-0A52-4358-96D2-8B5F826DE422}" srcOrd="0" destOrd="0" presId="urn:microsoft.com/office/officeart/2005/8/layout/list1"/>
    <dgm:cxn modelId="{9F405D2A-FA70-4A78-90F2-6B82B351477D}" type="presParOf" srcId="{D90E586F-BD22-4F4E-9256-39A763565AEA}" destId="{7D60A561-133A-4D62-96EE-B00547AB75B3}" srcOrd="0" destOrd="0" presId="urn:microsoft.com/office/officeart/2005/8/layout/list1"/>
    <dgm:cxn modelId="{72B69BAD-E3CD-4C30-84C4-1A7543F20D44}" type="presParOf" srcId="{7D60A561-133A-4D62-96EE-B00547AB75B3}" destId="{C5D3A6AB-C3DA-4159-A84E-18F4807D04E6}" srcOrd="0" destOrd="0" presId="urn:microsoft.com/office/officeart/2005/8/layout/list1"/>
    <dgm:cxn modelId="{A42ED1B7-3E9E-42CA-B379-324EC5183471}" type="presParOf" srcId="{7D60A561-133A-4D62-96EE-B00547AB75B3}" destId="{4D876C69-3B85-4D31-BCC1-BFCD9DEBF2C4}" srcOrd="1" destOrd="0" presId="urn:microsoft.com/office/officeart/2005/8/layout/list1"/>
    <dgm:cxn modelId="{F1FBE0A3-C184-4588-A993-85C99FB88996}" type="presParOf" srcId="{D90E586F-BD22-4F4E-9256-39A763565AEA}" destId="{F85A4B86-FB6F-4F90-998C-88291D22484E}" srcOrd="1" destOrd="0" presId="urn:microsoft.com/office/officeart/2005/8/layout/list1"/>
    <dgm:cxn modelId="{85B84BB2-EBBA-4090-9C86-A43EFA6F0572}" type="presParOf" srcId="{D90E586F-BD22-4F4E-9256-39A763565AEA}" destId="{39F34FE6-967A-4C6C-8292-A831BD71FCDE}" srcOrd="2" destOrd="0" presId="urn:microsoft.com/office/officeart/2005/8/layout/list1"/>
    <dgm:cxn modelId="{68FEBEC2-481F-46AA-AF10-DD6D80A3238F}" type="presParOf" srcId="{D90E586F-BD22-4F4E-9256-39A763565AEA}" destId="{27EA838F-19DD-4BEA-A4E3-E64E0B129B22}" srcOrd="3" destOrd="0" presId="urn:microsoft.com/office/officeart/2005/8/layout/list1"/>
    <dgm:cxn modelId="{2317DFA8-B5AF-4FBD-829A-B8DAC55BBB42}" type="presParOf" srcId="{D90E586F-BD22-4F4E-9256-39A763565AEA}" destId="{3F005B31-FC1B-4DE5-8BCD-D670A30DCDC4}" srcOrd="4" destOrd="0" presId="urn:microsoft.com/office/officeart/2005/8/layout/list1"/>
    <dgm:cxn modelId="{C0B034B1-0A6D-40ED-90FB-E1003A69E024}" type="presParOf" srcId="{3F005B31-FC1B-4DE5-8BCD-D670A30DCDC4}" destId="{DEDB3686-E63B-4A86-B635-80C7B0DDA732}" srcOrd="0" destOrd="0" presId="urn:microsoft.com/office/officeart/2005/8/layout/list1"/>
    <dgm:cxn modelId="{24E09602-9D20-4AC3-8014-7FE2618F0E94}" type="presParOf" srcId="{3F005B31-FC1B-4DE5-8BCD-D670A30DCDC4}" destId="{B8EE9B11-3301-462E-90F9-47214C79AAC1}" srcOrd="1" destOrd="0" presId="urn:microsoft.com/office/officeart/2005/8/layout/list1"/>
    <dgm:cxn modelId="{7EF0959D-CDC9-43AD-8EF8-4B6CB1EE7F87}" type="presParOf" srcId="{D90E586F-BD22-4F4E-9256-39A763565AEA}" destId="{455ED36A-A40B-4743-87AA-A00B744B085C}" srcOrd="5" destOrd="0" presId="urn:microsoft.com/office/officeart/2005/8/layout/list1"/>
    <dgm:cxn modelId="{C8EC7F99-FE5E-45E0-9309-E81946FFE3A2}" type="presParOf" srcId="{D90E586F-BD22-4F4E-9256-39A763565AEA}" destId="{9FBA82D1-DA83-41FB-A8B3-BA338FF33C91}" srcOrd="6" destOrd="0" presId="urn:microsoft.com/office/officeart/2005/8/layout/list1"/>
    <dgm:cxn modelId="{6FBCF3BB-F23E-44E5-9816-61FDE73AD1E2}" type="presParOf" srcId="{D90E586F-BD22-4F4E-9256-39A763565AEA}" destId="{0EA39414-2C5D-4AC9-AE8B-9DA0270E95C9}" srcOrd="7" destOrd="0" presId="urn:microsoft.com/office/officeart/2005/8/layout/list1"/>
    <dgm:cxn modelId="{C304F681-BC74-4F35-BEF2-31105DF7D2F5}" type="presParOf" srcId="{D90E586F-BD22-4F4E-9256-39A763565AEA}" destId="{F8CA894C-AF57-4A57-9E8E-5985AC0E230C}" srcOrd="8" destOrd="0" presId="urn:microsoft.com/office/officeart/2005/8/layout/list1"/>
    <dgm:cxn modelId="{1BB50E03-9D94-4617-9D2E-98F1B868AA27}" type="presParOf" srcId="{F8CA894C-AF57-4A57-9E8E-5985AC0E230C}" destId="{D9C906D4-0A52-4358-96D2-8B5F826DE422}" srcOrd="0" destOrd="0" presId="urn:microsoft.com/office/officeart/2005/8/layout/list1"/>
    <dgm:cxn modelId="{443759E9-1946-4FE5-8F07-1BFD37C7080A}" type="presParOf" srcId="{F8CA894C-AF57-4A57-9E8E-5985AC0E230C}" destId="{86C838AF-43BA-47C3-88EB-67C2B7537856}" srcOrd="1" destOrd="0" presId="urn:microsoft.com/office/officeart/2005/8/layout/list1"/>
    <dgm:cxn modelId="{D013C3D9-2FEB-474D-8379-C46AC473BC6C}" type="presParOf" srcId="{D90E586F-BD22-4F4E-9256-39A763565AEA}" destId="{E6AD0D83-BDA4-427E-974B-0C669C1682D5}" srcOrd="9" destOrd="0" presId="urn:microsoft.com/office/officeart/2005/8/layout/list1"/>
    <dgm:cxn modelId="{784BEEDE-19D9-4D8C-BF97-A053B46353B0}" type="presParOf" srcId="{D90E586F-BD22-4F4E-9256-39A763565AEA}" destId="{F61E5090-8EE9-4F22-906D-697656474CEE}" srcOrd="10" destOrd="0" presId="urn:microsoft.com/office/officeart/2005/8/layout/lis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F34FE6-967A-4C6C-8292-A831BD71FCDE}">
      <dsp:nvSpPr>
        <dsp:cNvPr id="0" name=""/>
        <dsp:cNvSpPr/>
      </dsp:nvSpPr>
      <dsp:spPr>
        <a:xfrm>
          <a:off x="0" y="67754"/>
          <a:ext cx="6191250" cy="356805"/>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4D876C69-3B85-4D31-BCC1-BFCD9DEBF2C4}">
      <dsp:nvSpPr>
        <dsp:cNvPr id="0" name=""/>
        <dsp:cNvSpPr/>
      </dsp:nvSpPr>
      <dsp:spPr>
        <a:xfrm>
          <a:off x="293540" y="4115"/>
          <a:ext cx="5895250" cy="314558"/>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3810" tIns="0" rIns="163810" bIns="0" numCol="1" spcCol="1270" anchor="ctr" anchorCtr="0">
          <a:noAutofit/>
        </a:bodyPr>
        <a:lstStyle/>
        <a:p>
          <a:pPr marL="0" lvl="0" indent="0" algn="l" defTabSz="488950">
            <a:lnSpc>
              <a:spcPct val="90000"/>
            </a:lnSpc>
            <a:spcBef>
              <a:spcPct val="0"/>
            </a:spcBef>
            <a:spcAft>
              <a:spcPct val="35000"/>
            </a:spcAft>
            <a:buNone/>
          </a:pPr>
          <a:r>
            <a:rPr lang="fr-FR" sz="1100" kern="1200">
              <a:solidFill>
                <a:sysClr val="window" lastClr="FFFFFF"/>
              </a:solidFill>
              <a:latin typeface="Calibri" panose="020F0502020204030204"/>
              <a:ea typeface="+mn-ea"/>
              <a:cs typeface="+mn-cs"/>
            </a:rPr>
            <a:t>La fixation de l'ordre du jour du conseil communal prévoit l'adoption du règlement</a:t>
          </a:r>
        </a:p>
      </dsp:txBody>
      <dsp:txXfrm>
        <a:off x="308895" y="19470"/>
        <a:ext cx="5864540" cy="283848"/>
      </dsp:txXfrm>
    </dsp:sp>
    <dsp:sp modelId="{9FBA82D1-DA83-41FB-A8B3-BA338FF33C91}">
      <dsp:nvSpPr>
        <dsp:cNvPr id="0" name=""/>
        <dsp:cNvSpPr/>
      </dsp:nvSpPr>
      <dsp:spPr>
        <a:xfrm>
          <a:off x="0" y="917696"/>
          <a:ext cx="6191250" cy="335604"/>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B8EE9B11-3301-462E-90F9-47214C79AAC1}">
      <dsp:nvSpPr>
        <dsp:cNvPr id="0" name=""/>
        <dsp:cNvSpPr/>
      </dsp:nvSpPr>
      <dsp:spPr>
        <a:xfrm>
          <a:off x="303214" y="516359"/>
          <a:ext cx="5886409" cy="652256"/>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3810" tIns="0" rIns="163810" bIns="0" numCol="1" spcCol="1270" anchor="ctr" anchorCtr="0">
          <a:noAutofit/>
        </a:bodyPr>
        <a:lstStyle/>
        <a:p>
          <a:pPr marL="0" lvl="0" indent="0" algn="l" defTabSz="488950">
            <a:lnSpc>
              <a:spcPct val="90000"/>
            </a:lnSpc>
            <a:spcBef>
              <a:spcPct val="0"/>
            </a:spcBef>
            <a:spcAft>
              <a:spcPct val="35000"/>
            </a:spcAft>
            <a:buNone/>
          </a:pPr>
          <a:r>
            <a:rPr lang="fr-FR" sz="1100" kern="1200">
              <a:solidFill>
                <a:sysClr val="window" lastClr="FFFFFF"/>
              </a:solidFill>
              <a:latin typeface="Calibri" panose="020F0502020204030204"/>
              <a:ea typeface="+mn-ea"/>
              <a:cs typeface="+mn-cs"/>
            </a:rPr>
            <a:t>La convocation du conseil communal est faite régulièrement et toutes les pièces relatives à ce point sont mises à la disposition des membres du cosneil communal conformément à l'article L 1122-13 du CDLD (y compris l'attestation de couverture du coût-vérité délivré par la Direction Sols et Déchets du SPW Environement </a:t>
          </a:r>
        </a:p>
      </dsp:txBody>
      <dsp:txXfrm>
        <a:off x="335055" y="548200"/>
        <a:ext cx="5822727" cy="588574"/>
      </dsp:txXfrm>
    </dsp:sp>
    <dsp:sp modelId="{F61E5090-8EE9-4F22-906D-697656474CEE}">
      <dsp:nvSpPr>
        <dsp:cNvPr id="0" name=""/>
        <dsp:cNvSpPr/>
      </dsp:nvSpPr>
      <dsp:spPr>
        <a:xfrm>
          <a:off x="0" y="1310559"/>
          <a:ext cx="6191250" cy="42840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86C838AF-43BA-47C3-88EB-67C2B7537856}">
      <dsp:nvSpPr>
        <dsp:cNvPr id="0" name=""/>
        <dsp:cNvSpPr/>
      </dsp:nvSpPr>
      <dsp:spPr>
        <a:xfrm>
          <a:off x="294749" y="1345100"/>
          <a:ext cx="5894983" cy="216378"/>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3810" tIns="0" rIns="163810" bIns="0" numCol="1" spcCol="1270" anchor="ctr" anchorCtr="0">
          <a:noAutofit/>
        </a:bodyPr>
        <a:lstStyle/>
        <a:p>
          <a:pPr marL="0" lvl="0" indent="0" algn="l" defTabSz="488950">
            <a:lnSpc>
              <a:spcPct val="90000"/>
            </a:lnSpc>
            <a:spcBef>
              <a:spcPct val="0"/>
            </a:spcBef>
            <a:spcAft>
              <a:spcPct val="35000"/>
            </a:spcAft>
            <a:buNone/>
          </a:pPr>
          <a:r>
            <a:rPr lang="fr-FR" sz="1100" kern="1200">
              <a:solidFill>
                <a:sysClr val="window" lastClr="FFFFFF"/>
              </a:solidFill>
              <a:latin typeface="Calibri" panose="020F0502020204030204"/>
              <a:ea typeface="+mn-ea"/>
              <a:cs typeface="+mn-cs"/>
            </a:rPr>
            <a:t>Le règlement est adopté par le conseil communal</a:t>
          </a:r>
        </a:p>
      </dsp:txBody>
      <dsp:txXfrm>
        <a:off x="305312" y="1355663"/>
        <a:ext cx="5873857" cy="19525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F34FE6-967A-4C6C-8292-A831BD71FCDE}">
      <dsp:nvSpPr>
        <dsp:cNvPr id="0" name=""/>
        <dsp:cNvSpPr/>
      </dsp:nvSpPr>
      <dsp:spPr>
        <a:xfrm>
          <a:off x="0" y="532597"/>
          <a:ext cx="6200775" cy="418993"/>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4D876C69-3B85-4D31-BCC1-BFCD9DEBF2C4}">
      <dsp:nvSpPr>
        <dsp:cNvPr id="0" name=""/>
        <dsp:cNvSpPr/>
      </dsp:nvSpPr>
      <dsp:spPr>
        <a:xfrm>
          <a:off x="288879" y="31813"/>
          <a:ext cx="5911895" cy="884543"/>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4062" tIns="0" rIns="164062" bIns="0" numCol="1" spcCol="1270" anchor="ctr" anchorCtr="0">
          <a:noAutofit/>
        </a:bodyPr>
        <a:lstStyle/>
        <a:p>
          <a:pPr marL="0" lvl="0" indent="0" algn="l" defTabSz="488950">
            <a:lnSpc>
              <a:spcPct val="90000"/>
            </a:lnSpc>
            <a:spcBef>
              <a:spcPct val="0"/>
            </a:spcBef>
            <a:spcAft>
              <a:spcPct val="35000"/>
            </a:spcAft>
            <a:buNone/>
          </a:pPr>
          <a:r>
            <a:rPr lang="fr-FR" sz="1100" kern="1200">
              <a:solidFill>
                <a:sysClr val="window" lastClr="FFFFFF"/>
              </a:solidFill>
              <a:latin typeface="Calibri" panose="020F0502020204030204"/>
              <a:ea typeface="+mn-ea"/>
              <a:cs typeface="+mn-cs"/>
            </a:rPr>
            <a:t>Le règlement - auquel est joint la pièce justificative (attestation du coût-vérité) - est envoyé dans les 15 jopurs de son adoption par le conseil communal au gouvernement wallon conformément à l'article L 3132-1 du CDLD. </a:t>
          </a:r>
        </a:p>
        <a:p>
          <a:pPr marL="0" lvl="0" indent="0" algn="l" defTabSz="488950">
            <a:lnSpc>
              <a:spcPct val="90000"/>
            </a:lnSpc>
            <a:spcBef>
              <a:spcPct val="0"/>
            </a:spcBef>
            <a:spcAft>
              <a:spcPct val="35000"/>
            </a:spcAft>
            <a:buNone/>
          </a:pPr>
          <a:r>
            <a:rPr lang="fr-FR" sz="1100" kern="1200">
              <a:solidFill>
                <a:sysClr val="window" lastClr="FFFFFF"/>
              </a:solidFill>
              <a:latin typeface="Calibri" panose="020F0502020204030204"/>
              <a:ea typeface="+mn-ea"/>
              <a:cs typeface="+mn-cs"/>
            </a:rPr>
            <a:t>La date ultime de transmission est fixée au 15 novembre de l'exercice précédent l'exercice d'imposition.</a:t>
          </a:r>
        </a:p>
      </dsp:txBody>
      <dsp:txXfrm>
        <a:off x="332059" y="74993"/>
        <a:ext cx="5825535" cy="798183"/>
      </dsp:txXfrm>
    </dsp:sp>
    <dsp:sp modelId="{9FBA82D1-DA83-41FB-A8B3-BA338FF33C91}">
      <dsp:nvSpPr>
        <dsp:cNvPr id="0" name=""/>
        <dsp:cNvSpPr/>
      </dsp:nvSpPr>
      <dsp:spPr>
        <a:xfrm>
          <a:off x="0" y="1362787"/>
          <a:ext cx="6200775" cy="42878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B8EE9B11-3301-462E-90F9-47214C79AAC1}">
      <dsp:nvSpPr>
        <dsp:cNvPr id="0" name=""/>
        <dsp:cNvSpPr/>
      </dsp:nvSpPr>
      <dsp:spPr>
        <a:xfrm>
          <a:off x="303074" y="1091990"/>
          <a:ext cx="5892959" cy="654556"/>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4062" tIns="0" rIns="164062" bIns="0" numCol="1" spcCol="1270" anchor="ctr" anchorCtr="0">
          <a:noAutofit/>
        </a:bodyPr>
        <a:lstStyle/>
        <a:p>
          <a:pPr marL="0" lvl="0" indent="0" algn="l" defTabSz="488950">
            <a:lnSpc>
              <a:spcPct val="90000"/>
            </a:lnSpc>
            <a:spcBef>
              <a:spcPct val="0"/>
            </a:spcBef>
            <a:spcAft>
              <a:spcPct val="35000"/>
            </a:spcAft>
            <a:buNone/>
          </a:pPr>
          <a:r>
            <a:rPr lang="fr-FR" sz="1100" kern="1200">
              <a:solidFill>
                <a:sysClr val="window" lastClr="FFFFFF"/>
              </a:solidFill>
              <a:latin typeface="Calibri" panose="020F0502020204030204"/>
              <a:ea typeface="+mn-ea"/>
              <a:cs typeface="+mn-cs"/>
            </a:rPr>
            <a:t>Une fois approuvé par les autorités de tutelle, le règlement est publié conformément aux articles L 1133-1 et -2 du CDLD.</a:t>
          </a:r>
        </a:p>
      </dsp:txBody>
      <dsp:txXfrm>
        <a:off x="335027" y="1123943"/>
        <a:ext cx="5829053" cy="590650"/>
      </dsp:txXfrm>
    </dsp:sp>
    <dsp:sp modelId="{F61E5090-8EE9-4F22-906D-697656474CEE}">
      <dsp:nvSpPr>
        <dsp:cNvPr id="0" name=""/>
        <dsp:cNvSpPr/>
      </dsp:nvSpPr>
      <dsp:spPr>
        <a:xfrm>
          <a:off x="0" y="2315729"/>
          <a:ext cx="6200775" cy="519481"/>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86C838AF-43BA-47C3-88EB-67C2B7537856}">
      <dsp:nvSpPr>
        <dsp:cNvPr id="0" name=""/>
        <dsp:cNvSpPr/>
      </dsp:nvSpPr>
      <dsp:spPr>
        <a:xfrm>
          <a:off x="296722" y="1863936"/>
          <a:ext cx="5904052" cy="76752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4062" tIns="0" rIns="164062" bIns="0" numCol="1" spcCol="1270" anchor="ctr" anchorCtr="0">
          <a:noAutofit/>
        </a:bodyPr>
        <a:lstStyle/>
        <a:p>
          <a:pPr marL="0" lvl="0" indent="0" algn="l" defTabSz="488950">
            <a:lnSpc>
              <a:spcPct val="90000"/>
            </a:lnSpc>
            <a:spcBef>
              <a:spcPct val="0"/>
            </a:spcBef>
            <a:spcAft>
              <a:spcPct val="35000"/>
            </a:spcAft>
            <a:buNone/>
          </a:pPr>
          <a:r>
            <a:rPr lang="fr-FR" sz="1100" kern="1200">
              <a:solidFill>
                <a:sysClr val="window" lastClr="FFFFFF"/>
              </a:solidFill>
              <a:latin typeface="Calibri" panose="020F0502020204030204"/>
              <a:ea typeface="+mn-ea"/>
              <a:cs typeface="+mn-cs"/>
            </a:rPr>
            <a:t>Le règlement entre en vigueur au plus tôt le 5ème jour qui suit celui de sa publication. Il peut entrer en vigueur plus tôt mais uniquement à la condition que cela soit prévu expressément dans le règlement.</a:t>
          </a:r>
        </a:p>
      </dsp:txBody>
      <dsp:txXfrm>
        <a:off x="334189" y="1901403"/>
        <a:ext cx="5829118" cy="692586"/>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D07AB3A2CE1B4CA8BC3CF5672101E7" ma:contentTypeVersion="4" ma:contentTypeDescription="Crée un document." ma:contentTypeScope="" ma:versionID="aeeaffe270e7d23d06a236f4ecb38798">
  <xsd:schema xmlns:xsd="http://www.w3.org/2001/XMLSchema" xmlns:xs="http://www.w3.org/2001/XMLSchema" xmlns:p="http://schemas.microsoft.com/office/2006/metadata/properties" xmlns:ns2="a51339e3-7921-4c55-b43c-b92917634d65" targetNamespace="http://schemas.microsoft.com/office/2006/metadata/properties" ma:root="true" ma:fieldsID="974e236e3db3d8c4b090028a664d2eb4" ns2:_="">
    <xsd:import namespace="a51339e3-7921-4c55-b43c-b92917634d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339e3-7921-4c55-b43c-b92917634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A19321-FE9A-4CAA-A7B8-47C4ABD50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339e3-7921-4c55-b43c-b92917634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CDE0D2-83BD-47D0-8672-12D49BF5B17C}">
  <ds:schemaRefs>
    <ds:schemaRef ds:uri="http://schemas.openxmlformats.org/officeDocument/2006/bibliography"/>
  </ds:schemaRefs>
</ds:datastoreItem>
</file>

<file path=customXml/itemProps3.xml><?xml version="1.0" encoding="utf-8"?>
<ds:datastoreItem xmlns:ds="http://schemas.openxmlformats.org/officeDocument/2006/customXml" ds:itemID="{34889061-8366-49A2-B33E-AD732F1F5670}">
  <ds:schemaRefs>
    <ds:schemaRef ds:uri="http://schemas.microsoft.com/sharepoint/v3/contenttype/forms"/>
  </ds:schemaRefs>
</ds:datastoreItem>
</file>

<file path=customXml/itemProps4.xml><?xml version="1.0" encoding="utf-8"?>
<ds:datastoreItem xmlns:ds="http://schemas.openxmlformats.org/officeDocument/2006/customXml" ds:itemID="{DEECD050-7C19-4338-A410-51C3E65166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209</Pages>
  <Words>88596</Words>
  <Characters>487283</Characters>
  <Application>Microsoft Office Word</Application>
  <DocSecurity>4</DocSecurity>
  <Lines>4060</Lines>
  <Paragraphs>1149</Paragraphs>
  <ScaleCrop>false</ScaleCrop>
  <HeadingPairs>
    <vt:vector size="2" baseType="variant">
      <vt:variant>
        <vt:lpstr>Titre</vt:lpstr>
      </vt:variant>
      <vt:variant>
        <vt:i4>1</vt:i4>
      </vt:variant>
    </vt:vector>
  </HeadingPairs>
  <TitlesOfParts>
    <vt:vector size="1" baseType="lpstr">
      <vt:lpstr>Circulaire relative à l’élaboration des budgets des communes de la Région walloNne</vt:lpstr>
    </vt:vector>
  </TitlesOfParts>
  <Company/>
  <LinksUpToDate>false</LinksUpToDate>
  <CharactersWithSpaces>574730</CharactersWithSpaces>
  <SharedDoc>false</SharedDoc>
  <HLinks>
    <vt:vector size="1950" baseType="variant">
      <vt:variant>
        <vt:i4>4980814</vt:i4>
      </vt:variant>
      <vt:variant>
        <vt:i4>1914</vt:i4>
      </vt:variant>
      <vt:variant>
        <vt:i4>0</vt:i4>
      </vt:variant>
      <vt:variant>
        <vt:i4>5</vt:i4>
      </vt:variant>
      <vt:variant>
        <vt:lpwstr>http://crac.wallonie.be/</vt:lpwstr>
      </vt:variant>
      <vt:variant>
        <vt:lpwstr/>
      </vt:variant>
      <vt:variant>
        <vt:i4>6946819</vt:i4>
      </vt:variant>
      <vt:variant>
        <vt:i4>1911</vt:i4>
      </vt:variant>
      <vt:variant>
        <vt:i4>0</vt:i4>
      </vt:variant>
      <vt:variant>
        <vt:i4>5</vt:i4>
      </vt:variant>
      <vt:variant>
        <vt:lpwstr>mailto:info@crac.wallonie.be</vt:lpwstr>
      </vt:variant>
      <vt:variant>
        <vt:lpwstr/>
      </vt:variant>
      <vt:variant>
        <vt:i4>6422640</vt:i4>
      </vt:variant>
      <vt:variant>
        <vt:i4>1908</vt:i4>
      </vt:variant>
      <vt:variant>
        <vt:i4>0</vt:i4>
      </vt:variant>
      <vt:variant>
        <vt:i4>5</vt:i4>
      </vt:variant>
      <vt:variant>
        <vt:lpwstr>mailto:</vt:lpwstr>
      </vt:variant>
      <vt:variant>
        <vt:lpwstr/>
      </vt:variant>
      <vt:variant>
        <vt:i4>2883626</vt:i4>
      </vt:variant>
      <vt:variant>
        <vt:i4>1905</vt:i4>
      </vt:variant>
      <vt:variant>
        <vt:i4>0</vt:i4>
      </vt:variant>
      <vt:variant>
        <vt:i4>5</vt:i4>
      </vt:variant>
      <vt:variant>
        <vt:lpwstr>http://pouvoirslocaux.wallonie.be/</vt:lpwstr>
      </vt:variant>
      <vt:variant>
        <vt:lpwstr/>
      </vt:variant>
      <vt:variant>
        <vt:i4>7995400</vt:i4>
      </vt:variant>
      <vt:variant>
        <vt:i4>1902</vt:i4>
      </vt:variant>
      <vt:variant>
        <vt:i4>0</vt:i4>
      </vt:variant>
      <vt:variant>
        <vt:i4>5</vt:i4>
      </vt:variant>
      <vt:variant>
        <vt:lpwstr>mailto:PouvoirsLocaux@spw.wallonie.be</vt:lpwstr>
      </vt:variant>
      <vt:variant>
        <vt:lpwstr/>
      </vt:variant>
      <vt:variant>
        <vt:i4>196721</vt:i4>
      </vt:variant>
      <vt:variant>
        <vt:i4>1899</vt:i4>
      </vt:variant>
      <vt:variant>
        <vt:i4>0</vt:i4>
      </vt:variant>
      <vt:variant>
        <vt:i4>5</vt:i4>
      </vt:variant>
      <vt:variant>
        <vt:lpwstr>http://lampspw.wallonie.be/dgo4/site_logement//site/divers?page=location</vt:lpwstr>
      </vt:variant>
      <vt:variant>
        <vt:lpwstr/>
      </vt:variant>
      <vt:variant>
        <vt:i4>327764</vt:i4>
      </vt:variant>
      <vt:variant>
        <vt:i4>1896</vt:i4>
      </vt:variant>
      <vt:variant>
        <vt:i4>0</vt:i4>
      </vt:variant>
      <vt:variant>
        <vt:i4>5</vt:i4>
      </vt:variant>
      <vt:variant>
        <vt:lpwstr>http://interieur.wallonie.be/</vt:lpwstr>
      </vt:variant>
      <vt:variant>
        <vt:lpwstr/>
      </vt:variant>
      <vt:variant>
        <vt:i4>32</vt:i4>
      </vt:variant>
      <vt:variant>
        <vt:i4>1893</vt:i4>
      </vt:variant>
      <vt:variant>
        <vt:i4>0</vt:i4>
      </vt:variant>
      <vt:variant>
        <vt:i4>5</vt:i4>
      </vt:variant>
      <vt:variant>
        <vt:lpwstr>mailto:michel.hermans@minfin.fed.be</vt:lpwstr>
      </vt:variant>
      <vt:variant>
        <vt:lpwstr/>
      </vt:variant>
      <vt:variant>
        <vt:i4>32</vt:i4>
      </vt:variant>
      <vt:variant>
        <vt:i4>1890</vt:i4>
      </vt:variant>
      <vt:variant>
        <vt:i4>0</vt:i4>
      </vt:variant>
      <vt:variant>
        <vt:i4>5</vt:i4>
      </vt:variant>
      <vt:variant>
        <vt:lpwstr>mailto:michel.hermans@minfin.fed.be</vt:lpwstr>
      </vt:variant>
      <vt:variant>
        <vt:lpwstr/>
      </vt:variant>
      <vt:variant>
        <vt:i4>3473456</vt:i4>
      </vt:variant>
      <vt:variant>
        <vt:i4>1881</vt:i4>
      </vt:variant>
      <vt:variant>
        <vt:i4>0</vt:i4>
      </vt:variant>
      <vt:variant>
        <vt:i4>5</vt:i4>
      </vt:variant>
      <vt:variant>
        <vt:lpwstr>http://economiecirculaire.wallonie.be/</vt:lpwstr>
      </vt:variant>
      <vt:variant>
        <vt:lpwstr/>
      </vt:variant>
      <vt:variant>
        <vt:i4>3211317</vt:i4>
      </vt:variant>
      <vt:variant>
        <vt:i4>1875</vt:i4>
      </vt:variant>
      <vt:variant>
        <vt:i4>0</vt:i4>
      </vt:variant>
      <vt:variant>
        <vt:i4>5</vt:i4>
      </vt:variant>
      <vt:variant>
        <vt:lpwstr>https://interieur.wallonie.be/marches-et-patrimoine</vt:lpwstr>
      </vt:variant>
      <vt:variant>
        <vt:lpwstr/>
      </vt:variant>
      <vt:variant>
        <vt:i4>6750304</vt:i4>
      </vt:variant>
      <vt:variant>
        <vt:i4>1872</vt:i4>
      </vt:variant>
      <vt:variant>
        <vt:i4>0</vt:i4>
      </vt:variant>
      <vt:variant>
        <vt:i4>5</vt:i4>
      </vt:variant>
      <vt:variant>
        <vt:lpwstr>https://infrastructures.wallonie.be/pouvoirs-locaux/nos-thematiques/infrastructures-locales/batiments-et-voiries/plan-dinvestissement-communal.html</vt:lpwstr>
      </vt:variant>
      <vt:variant>
        <vt:lpwstr/>
      </vt:variant>
      <vt:variant>
        <vt:i4>4259958</vt:i4>
      </vt:variant>
      <vt:variant>
        <vt:i4>1869</vt:i4>
      </vt:variant>
      <vt:variant>
        <vt:i4>0</vt:i4>
      </vt:variant>
      <vt:variant>
        <vt:i4>5</vt:i4>
      </vt:variant>
      <vt:variant>
        <vt:lpwstr>mailto:ressfin.interieur@spw.wallonie.be</vt:lpwstr>
      </vt:variant>
      <vt:variant>
        <vt:lpwstr/>
      </vt:variant>
      <vt:variant>
        <vt:i4>1376344</vt:i4>
      </vt:variant>
      <vt:variant>
        <vt:i4>1866</vt:i4>
      </vt:variant>
      <vt:variant>
        <vt:i4>0</vt:i4>
      </vt:variant>
      <vt:variant>
        <vt:i4>5</vt:i4>
      </vt:variant>
      <vt:variant>
        <vt:lpwstr>https://eservices.minfin.fgov.be/myminfin-web/pages/public/fisconet/document/a9611779-427d-4316-9afa-6fb30c0198a7</vt:lpwstr>
      </vt:variant>
      <vt:variant>
        <vt:lpwstr/>
      </vt:variant>
      <vt:variant>
        <vt:i4>7733351</vt:i4>
      </vt:variant>
      <vt:variant>
        <vt:i4>1863</vt:i4>
      </vt:variant>
      <vt:variant>
        <vt:i4>0</vt:i4>
      </vt:variant>
      <vt:variant>
        <vt:i4>5</vt:i4>
      </vt:variant>
      <vt:variant>
        <vt:lpwstr>https://www.uvcw.be/fusion/</vt:lpwstr>
      </vt:variant>
      <vt:variant>
        <vt:lpwstr/>
      </vt:variant>
      <vt:variant>
        <vt:i4>1572919</vt:i4>
      </vt:variant>
      <vt:variant>
        <vt:i4>1856</vt:i4>
      </vt:variant>
      <vt:variant>
        <vt:i4>0</vt:i4>
      </vt:variant>
      <vt:variant>
        <vt:i4>5</vt:i4>
      </vt:variant>
      <vt:variant>
        <vt:lpwstr/>
      </vt:variant>
      <vt:variant>
        <vt:lpwstr>_Toc143779253</vt:lpwstr>
      </vt:variant>
      <vt:variant>
        <vt:i4>1572919</vt:i4>
      </vt:variant>
      <vt:variant>
        <vt:i4>1850</vt:i4>
      </vt:variant>
      <vt:variant>
        <vt:i4>0</vt:i4>
      </vt:variant>
      <vt:variant>
        <vt:i4>5</vt:i4>
      </vt:variant>
      <vt:variant>
        <vt:lpwstr/>
      </vt:variant>
      <vt:variant>
        <vt:lpwstr>_Toc143779252</vt:lpwstr>
      </vt:variant>
      <vt:variant>
        <vt:i4>1572919</vt:i4>
      </vt:variant>
      <vt:variant>
        <vt:i4>1844</vt:i4>
      </vt:variant>
      <vt:variant>
        <vt:i4>0</vt:i4>
      </vt:variant>
      <vt:variant>
        <vt:i4>5</vt:i4>
      </vt:variant>
      <vt:variant>
        <vt:lpwstr/>
      </vt:variant>
      <vt:variant>
        <vt:lpwstr>_Toc143779251</vt:lpwstr>
      </vt:variant>
      <vt:variant>
        <vt:i4>1572919</vt:i4>
      </vt:variant>
      <vt:variant>
        <vt:i4>1838</vt:i4>
      </vt:variant>
      <vt:variant>
        <vt:i4>0</vt:i4>
      </vt:variant>
      <vt:variant>
        <vt:i4>5</vt:i4>
      </vt:variant>
      <vt:variant>
        <vt:lpwstr/>
      </vt:variant>
      <vt:variant>
        <vt:lpwstr>_Toc143779250</vt:lpwstr>
      </vt:variant>
      <vt:variant>
        <vt:i4>1638455</vt:i4>
      </vt:variant>
      <vt:variant>
        <vt:i4>1832</vt:i4>
      </vt:variant>
      <vt:variant>
        <vt:i4>0</vt:i4>
      </vt:variant>
      <vt:variant>
        <vt:i4>5</vt:i4>
      </vt:variant>
      <vt:variant>
        <vt:lpwstr/>
      </vt:variant>
      <vt:variant>
        <vt:lpwstr>_Toc143779249</vt:lpwstr>
      </vt:variant>
      <vt:variant>
        <vt:i4>1638455</vt:i4>
      </vt:variant>
      <vt:variant>
        <vt:i4>1826</vt:i4>
      </vt:variant>
      <vt:variant>
        <vt:i4>0</vt:i4>
      </vt:variant>
      <vt:variant>
        <vt:i4>5</vt:i4>
      </vt:variant>
      <vt:variant>
        <vt:lpwstr/>
      </vt:variant>
      <vt:variant>
        <vt:lpwstr>_Toc143779248</vt:lpwstr>
      </vt:variant>
      <vt:variant>
        <vt:i4>1638455</vt:i4>
      </vt:variant>
      <vt:variant>
        <vt:i4>1820</vt:i4>
      </vt:variant>
      <vt:variant>
        <vt:i4>0</vt:i4>
      </vt:variant>
      <vt:variant>
        <vt:i4>5</vt:i4>
      </vt:variant>
      <vt:variant>
        <vt:lpwstr/>
      </vt:variant>
      <vt:variant>
        <vt:lpwstr>_Toc143779247</vt:lpwstr>
      </vt:variant>
      <vt:variant>
        <vt:i4>1638455</vt:i4>
      </vt:variant>
      <vt:variant>
        <vt:i4>1814</vt:i4>
      </vt:variant>
      <vt:variant>
        <vt:i4>0</vt:i4>
      </vt:variant>
      <vt:variant>
        <vt:i4>5</vt:i4>
      </vt:variant>
      <vt:variant>
        <vt:lpwstr/>
      </vt:variant>
      <vt:variant>
        <vt:lpwstr>_Toc143779246</vt:lpwstr>
      </vt:variant>
      <vt:variant>
        <vt:i4>1638455</vt:i4>
      </vt:variant>
      <vt:variant>
        <vt:i4>1808</vt:i4>
      </vt:variant>
      <vt:variant>
        <vt:i4>0</vt:i4>
      </vt:variant>
      <vt:variant>
        <vt:i4>5</vt:i4>
      </vt:variant>
      <vt:variant>
        <vt:lpwstr/>
      </vt:variant>
      <vt:variant>
        <vt:lpwstr>_Toc143779245</vt:lpwstr>
      </vt:variant>
      <vt:variant>
        <vt:i4>1638455</vt:i4>
      </vt:variant>
      <vt:variant>
        <vt:i4>1802</vt:i4>
      </vt:variant>
      <vt:variant>
        <vt:i4>0</vt:i4>
      </vt:variant>
      <vt:variant>
        <vt:i4>5</vt:i4>
      </vt:variant>
      <vt:variant>
        <vt:lpwstr/>
      </vt:variant>
      <vt:variant>
        <vt:lpwstr>_Toc143779244</vt:lpwstr>
      </vt:variant>
      <vt:variant>
        <vt:i4>1638455</vt:i4>
      </vt:variant>
      <vt:variant>
        <vt:i4>1796</vt:i4>
      </vt:variant>
      <vt:variant>
        <vt:i4>0</vt:i4>
      </vt:variant>
      <vt:variant>
        <vt:i4>5</vt:i4>
      </vt:variant>
      <vt:variant>
        <vt:lpwstr/>
      </vt:variant>
      <vt:variant>
        <vt:lpwstr>_Toc143779243</vt:lpwstr>
      </vt:variant>
      <vt:variant>
        <vt:i4>1638455</vt:i4>
      </vt:variant>
      <vt:variant>
        <vt:i4>1790</vt:i4>
      </vt:variant>
      <vt:variant>
        <vt:i4>0</vt:i4>
      </vt:variant>
      <vt:variant>
        <vt:i4>5</vt:i4>
      </vt:variant>
      <vt:variant>
        <vt:lpwstr/>
      </vt:variant>
      <vt:variant>
        <vt:lpwstr>_Toc143779242</vt:lpwstr>
      </vt:variant>
      <vt:variant>
        <vt:i4>1638455</vt:i4>
      </vt:variant>
      <vt:variant>
        <vt:i4>1784</vt:i4>
      </vt:variant>
      <vt:variant>
        <vt:i4>0</vt:i4>
      </vt:variant>
      <vt:variant>
        <vt:i4>5</vt:i4>
      </vt:variant>
      <vt:variant>
        <vt:lpwstr/>
      </vt:variant>
      <vt:variant>
        <vt:lpwstr>_Toc143779241</vt:lpwstr>
      </vt:variant>
      <vt:variant>
        <vt:i4>1638455</vt:i4>
      </vt:variant>
      <vt:variant>
        <vt:i4>1778</vt:i4>
      </vt:variant>
      <vt:variant>
        <vt:i4>0</vt:i4>
      </vt:variant>
      <vt:variant>
        <vt:i4>5</vt:i4>
      </vt:variant>
      <vt:variant>
        <vt:lpwstr/>
      </vt:variant>
      <vt:variant>
        <vt:lpwstr>_Toc143779240</vt:lpwstr>
      </vt:variant>
      <vt:variant>
        <vt:i4>1966135</vt:i4>
      </vt:variant>
      <vt:variant>
        <vt:i4>1772</vt:i4>
      </vt:variant>
      <vt:variant>
        <vt:i4>0</vt:i4>
      </vt:variant>
      <vt:variant>
        <vt:i4>5</vt:i4>
      </vt:variant>
      <vt:variant>
        <vt:lpwstr/>
      </vt:variant>
      <vt:variant>
        <vt:lpwstr>_Toc143779239</vt:lpwstr>
      </vt:variant>
      <vt:variant>
        <vt:i4>1966135</vt:i4>
      </vt:variant>
      <vt:variant>
        <vt:i4>1766</vt:i4>
      </vt:variant>
      <vt:variant>
        <vt:i4>0</vt:i4>
      </vt:variant>
      <vt:variant>
        <vt:i4>5</vt:i4>
      </vt:variant>
      <vt:variant>
        <vt:lpwstr/>
      </vt:variant>
      <vt:variant>
        <vt:lpwstr>_Toc143779238</vt:lpwstr>
      </vt:variant>
      <vt:variant>
        <vt:i4>1966135</vt:i4>
      </vt:variant>
      <vt:variant>
        <vt:i4>1760</vt:i4>
      </vt:variant>
      <vt:variant>
        <vt:i4>0</vt:i4>
      </vt:variant>
      <vt:variant>
        <vt:i4>5</vt:i4>
      </vt:variant>
      <vt:variant>
        <vt:lpwstr/>
      </vt:variant>
      <vt:variant>
        <vt:lpwstr>_Toc143779237</vt:lpwstr>
      </vt:variant>
      <vt:variant>
        <vt:i4>1966135</vt:i4>
      </vt:variant>
      <vt:variant>
        <vt:i4>1754</vt:i4>
      </vt:variant>
      <vt:variant>
        <vt:i4>0</vt:i4>
      </vt:variant>
      <vt:variant>
        <vt:i4>5</vt:i4>
      </vt:variant>
      <vt:variant>
        <vt:lpwstr/>
      </vt:variant>
      <vt:variant>
        <vt:lpwstr>_Toc143779236</vt:lpwstr>
      </vt:variant>
      <vt:variant>
        <vt:i4>1966135</vt:i4>
      </vt:variant>
      <vt:variant>
        <vt:i4>1748</vt:i4>
      </vt:variant>
      <vt:variant>
        <vt:i4>0</vt:i4>
      </vt:variant>
      <vt:variant>
        <vt:i4>5</vt:i4>
      </vt:variant>
      <vt:variant>
        <vt:lpwstr/>
      </vt:variant>
      <vt:variant>
        <vt:lpwstr>_Toc143779235</vt:lpwstr>
      </vt:variant>
      <vt:variant>
        <vt:i4>1966135</vt:i4>
      </vt:variant>
      <vt:variant>
        <vt:i4>1742</vt:i4>
      </vt:variant>
      <vt:variant>
        <vt:i4>0</vt:i4>
      </vt:variant>
      <vt:variant>
        <vt:i4>5</vt:i4>
      </vt:variant>
      <vt:variant>
        <vt:lpwstr/>
      </vt:variant>
      <vt:variant>
        <vt:lpwstr>_Toc143779234</vt:lpwstr>
      </vt:variant>
      <vt:variant>
        <vt:i4>1966135</vt:i4>
      </vt:variant>
      <vt:variant>
        <vt:i4>1736</vt:i4>
      </vt:variant>
      <vt:variant>
        <vt:i4>0</vt:i4>
      </vt:variant>
      <vt:variant>
        <vt:i4>5</vt:i4>
      </vt:variant>
      <vt:variant>
        <vt:lpwstr/>
      </vt:variant>
      <vt:variant>
        <vt:lpwstr>_Toc143779233</vt:lpwstr>
      </vt:variant>
      <vt:variant>
        <vt:i4>1966135</vt:i4>
      </vt:variant>
      <vt:variant>
        <vt:i4>1730</vt:i4>
      </vt:variant>
      <vt:variant>
        <vt:i4>0</vt:i4>
      </vt:variant>
      <vt:variant>
        <vt:i4>5</vt:i4>
      </vt:variant>
      <vt:variant>
        <vt:lpwstr/>
      </vt:variant>
      <vt:variant>
        <vt:lpwstr>_Toc143779232</vt:lpwstr>
      </vt:variant>
      <vt:variant>
        <vt:i4>1966135</vt:i4>
      </vt:variant>
      <vt:variant>
        <vt:i4>1724</vt:i4>
      </vt:variant>
      <vt:variant>
        <vt:i4>0</vt:i4>
      </vt:variant>
      <vt:variant>
        <vt:i4>5</vt:i4>
      </vt:variant>
      <vt:variant>
        <vt:lpwstr/>
      </vt:variant>
      <vt:variant>
        <vt:lpwstr>_Toc143779231</vt:lpwstr>
      </vt:variant>
      <vt:variant>
        <vt:i4>1966135</vt:i4>
      </vt:variant>
      <vt:variant>
        <vt:i4>1718</vt:i4>
      </vt:variant>
      <vt:variant>
        <vt:i4>0</vt:i4>
      </vt:variant>
      <vt:variant>
        <vt:i4>5</vt:i4>
      </vt:variant>
      <vt:variant>
        <vt:lpwstr/>
      </vt:variant>
      <vt:variant>
        <vt:lpwstr>_Toc143779230</vt:lpwstr>
      </vt:variant>
      <vt:variant>
        <vt:i4>2031671</vt:i4>
      </vt:variant>
      <vt:variant>
        <vt:i4>1712</vt:i4>
      </vt:variant>
      <vt:variant>
        <vt:i4>0</vt:i4>
      </vt:variant>
      <vt:variant>
        <vt:i4>5</vt:i4>
      </vt:variant>
      <vt:variant>
        <vt:lpwstr/>
      </vt:variant>
      <vt:variant>
        <vt:lpwstr>_Toc143779229</vt:lpwstr>
      </vt:variant>
      <vt:variant>
        <vt:i4>2031671</vt:i4>
      </vt:variant>
      <vt:variant>
        <vt:i4>1706</vt:i4>
      </vt:variant>
      <vt:variant>
        <vt:i4>0</vt:i4>
      </vt:variant>
      <vt:variant>
        <vt:i4>5</vt:i4>
      </vt:variant>
      <vt:variant>
        <vt:lpwstr/>
      </vt:variant>
      <vt:variant>
        <vt:lpwstr>_Toc143779228</vt:lpwstr>
      </vt:variant>
      <vt:variant>
        <vt:i4>2031671</vt:i4>
      </vt:variant>
      <vt:variant>
        <vt:i4>1700</vt:i4>
      </vt:variant>
      <vt:variant>
        <vt:i4>0</vt:i4>
      </vt:variant>
      <vt:variant>
        <vt:i4>5</vt:i4>
      </vt:variant>
      <vt:variant>
        <vt:lpwstr/>
      </vt:variant>
      <vt:variant>
        <vt:lpwstr>_Toc143779227</vt:lpwstr>
      </vt:variant>
      <vt:variant>
        <vt:i4>2031671</vt:i4>
      </vt:variant>
      <vt:variant>
        <vt:i4>1694</vt:i4>
      </vt:variant>
      <vt:variant>
        <vt:i4>0</vt:i4>
      </vt:variant>
      <vt:variant>
        <vt:i4>5</vt:i4>
      </vt:variant>
      <vt:variant>
        <vt:lpwstr/>
      </vt:variant>
      <vt:variant>
        <vt:lpwstr>_Toc143779226</vt:lpwstr>
      </vt:variant>
      <vt:variant>
        <vt:i4>2031671</vt:i4>
      </vt:variant>
      <vt:variant>
        <vt:i4>1688</vt:i4>
      </vt:variant>
      <vt:variant>
        <vt:i4>0</vt:i4>
      </vt:variant>
      <vt:variant>
        <vt:i4>5</vt:i4>
      </vt:variant>
      <vt:variant>
        <vt:lpwstr/>
      </vt:variant>
      <vt:variant>
        <vt:lpwstr>_Toc143779225</vt:lpwstr>
      </vt:variant>
      <vt:variant>
        <vt:i4>2031671</vt:i4>
      </vt:variant>
      <vt:variant>
        <vt:i4>1682</vt:i4>
      </vt:variant>
      <vt:variant>
        <vt:i4>0</vt:i4>
      </vt:variant>
      <vt:variant>
        <vt:i4>5</vt:i4>
      </vt:variant>
      <vt:variant>
        <vt:lpwstr/>
      </vt:variant>
      <vt:variant>
        <vt:lpwstr>_Toc143779224</vt:lpwstr>
      </vt:variant>
      <vt:variant>
        <vt:i4>2031671</vt:i4>
      </vt:variant>
      <vt:variant>
        <vt:i4>1676</vt:i4>
      </vt:variant>
      <vt:variant>
        <vt:i4>0</vt:i4>
      </vt:variant>
      <vt:variant>
        <vt:i4>5</vt:i4>
      </vt:variant>
      <vt:variant>
        <vt:lpwstr/>
      </vt:variant>
      <vt:variant>
        <vt:lpwstr>_Toc143779223</vt:lpwstr>
      </vt:variant>
      <vt:variant>
        <vt:i4>2031671</vt:i4>
      </vt:variant>
      <vt:variant>
        <vt:i4>1670</vt:i4>
      </vt:variant>
      <vt:variant>
        <vt:i4>0</vt:i4>
      </vt:variant>
      <vt:variant>
        <vt:i4>5</vt:i4>
      </vt:variant>
      <vt:variant>
        <vt:lpwstr/>
      </vt:variant>
      <vt:variant>
        <vt:lpwstr>_Toc143779222</vt:lpwstr>
      </vt:variant>
      <vt:variant>
        <vt:i4>2031671</vt:i4>
      </vt:variant>
      <vt:variant>
        <vt:i4>1664</vt:i4>
      </vt:variant>
      <vt:variant>
        <vt:i4>0</vt:i4>
      </vt:variant>
      <vt:variant>
        <vt:i4>5</vt:i4>
      </vt:variant>
      <vt:variant>
        <vt:lpwstr/>
      </vt:variant>
      <vt:variant>
        <vt:lpwstr>_Toc143779221</vt:lpwstr>
      </vt:variant>
      <vt:variant>
        <vt:i4>2031671</vt:i4>
      </vt:variant>
      <vt:variant>
        <vt:i4>1658</vt:i4>
      </vt:variant>
      <vt:variant>
        <vt:i4>0</vt:i4>
      </vt:variant>
      <vt:variant>
        <vt:i4>5</vt:i4>
      </vt:variant>
      <vt:variant>
        <vt:lpwstr/>
      </vt:variant>
      <vt:variant>
        <vt:lpwstr>_Toc143779220</vt:lpwstr>
      </vt:variant>
      <vt:variant>
        <vt:i4>1835063</vt:i4>
      </vt:variant>
      <vt:variant>
        <vt:i4>1652</vt:i4>
      </vt:variant>
      <vt:variant>
        <vt:i4>0</vt:i4>
      </vt:variant>
      <vt:variant>
        <vt:i4>5</vt:i4>
      </vt:variant>
      <vt:variant>
        <vt:lpwstr/>
      </vt:variant>
      <vt:variant>
        <vt:lpwstr>_Toc143779219</vt:lpwstr>
      </vt:variant>
      <vt:variant>
        <vt:i4>1835063</vt:i4>
      </vt:variant>
      <vt:variant>
        <vt:i4>1646</vt:i4>
      </vt:variant>
      <vt:variant>
        <vt:i4>0</vt:i4>
      </vt:variant>
      <vt:variant>
        <vt:i4>5</vt:i4>
      </vt:variant>
      <vt:variant>
        <vt:lpwstr/>
      </vt:variant>
      <vt:variant>
        <vt:lpwstr>_Toc143779218</vt:lpwstr>
      </vt:variant>
      <vt:variant>
        <vt:i4>1835063</vt:i4>
      </vt:variant>
      <vt:variant>
        <vt:i4>1640</vt:i4>
      </vt:variant>
      <vt:variant>
        <vt:i4>0</vt:i4>
      </vt:variant>
      <vt:variant>
        <vt:i4>5</vt:i4>
      </vt:variant>
      <vt:variant>
        <vt:lpwstr/>
      </vt:variant>
      <vt:variant>
        <vt:lpwstr>_Toc143779217</vt:lpwstr>
      </vt:variant>
      <vt:variant>
        <vt:i4>1835063</vt:i4>
      </vt:variant>
      <vt:variant>
        <vt:i4>1634</vt:i4>
      </vt:variant>
      <vt:variant>
        <vt:i4>0</vt:i4>
      </vt:variant>
      <vt:variant>
        <vt:i4>5</vt:i4>
      </vt:variant>
      <vt:variant>
        <vt:lpwstr/>
      </vt:variant>
      <vt:variant>
        <vt:lpwstr>_Toc143779216</vt:lpwstr>
      </vt:variant>
      <vt:variant>
        <vt:i4>1835063</vt:i4>
      </vt:variant>
      <vt:variant>
        <vt:i4>1628</vt:i4>
      </vt:variant>
      <vt:variant>
        <vt:i4>0</vt:i4>
      </vt:variant>
      <vt:variant>
        <vt:i4>5</vt:i4>
      </vt:variant>
      <vt:variant>
        <vt:lpwstr/>
      </vt:variant>
      <vt:variant>
        <vt:lpwstr>_Toc143779215</vt:lpwstr>
      </vt:variant>
      <vt:variant>
        <vt:i4>1835063</vt:i4>
      </vt:variant>
      <vt:variant>
        <vt:i4>1622</vt:i4>
      </vt:variant>
      <vt:variant>
        <vt:i4>0</vt:i4>
      </vt:variant>
      <vt:variant>
        <vt:i4>5</vt:i4>
      </vt:variant>
      <vt:variant>
        <vt:lpwstr/>
      </vt:variant>
      <vt:variant>
        <vt:lpwstr>_Toc143779214</vt:lpwstr>
      </vt:variant>
      <vt:variant>
        <vt:i4>1835063</vt:i4>
      </vt:variant>
      <vt:variant>
        <vt:i4>1616</vt:i4>
      </vt:variant>
      <vt:variant>
        <vt:i4>0</vt:i4>
      </vt:variant>
      <vt:variant>
        <vt:i4>5</vt:i4>
      </vt:variant>
      <vt:variant>
        <vt:lpwstr/>
      </vt:variant>
      <vt:variant>
        <vt:lpwstr>_Toc143779213</vt:lpwstr>
      </vt:variant>
      <vt:variant>
        <vt:i4>1835063</vt:i4>
      </vt:variant>
      <vt:variant>
        <vt:i4>1610</vt:i4>
      </vt:variant>
      <vt:variant>
        <vt:i4>0</vt:i4>
      </vt:variant>
      <vt:variant>
        <vt:i4>5</vt:i4>
      </vt:variant>
      <vt:variant>
        <vt:lpwstr/>
      </vt:variant>
      <vt:variant>
        <vt:lpwstr>_Toc143779212</vt:lpwstr>
      </vt:variant>
      <vt:variant>
        <vt:i4>1835063</vt:i4>
      </vt:variant>
      <vt:variant>
        <vt:i4>1604</vt:i4>
      </vt:variant>
      <vt:variant>
        <vt:i4>0</vt:i4>
      </vt:variant>
      <vt:variant>
        <vt:i4>5</vt:i4>
      </vt:variant>
      <vt:variant>
        <vt:lpwstr/>
      </vt:variant>
      <vt:variant>
        <vt:lpwstr>_Toc143779211</vt:lpwstr>
      </vt:variant>
      <vt:variant>
        <vt:i4>1835063</vt:i4>
      </vt:variant>
      <vt:variant>
        <vt:i4>1598</vt:i4>
      </vt:variant>
      <vt:variant>
        <vt:i4>0</vt:i4>
      </vt:variant>
      <vt:variant>
        <vt:i4>5</vt:i4>
      </vt:variant>
      <vt:variant>
        <vt:lpwstr/>
      </vt:variant>
      <vt:variant>
        <vt:lpwstr>_Toc143779210</vt:lpwstr>
      </vt:variant>
      <vt:variant>
        <vt:i4>1900599</vt:i4>
      </vt:variant>
      <vt:variant>
        <vt:i4>1592</vt:i4>
      </vt:variant>
      <vt:variant>
        <vt:i4>0</vt:i4>
      </vt:variant>
      <vt:variant>
        <vt:i4>5</vt:i4>
      </vt:variant>
      <vt:variant>
        <vt:lpwstr/>
      </vt:variant>
      <vt:variant>
        <vt:lpwstr>_Toc143779209</vt:lpwstr>
      </vt:variant>
      <vt:variant>
        <vt:i4>1900599</vt:i4>
      </vt:variant>
      <vt:variant>
        <vt:i4>1586</vt:i4>
      </vt:variant>
      <vt:variant>
        <vt:i4>0</vt:i4>
      </vt:variant>
      <vt:variant>
        <vt:i4>5</vt:i4>
      </vt:variant>
      <vt:variant>
        <vt:lpwstr/>
      </vt:variant>
      <vt:variant>
        <vt:lpwstr>_Toc143779208</vt:lpwstr>
      </vt:variant>
      <vt:variant>
        <vt:i4>1900599</vt:i4>
      </vt:variant>
      <vt:variant>
        <vt:i4>1580</vt:i4>
      </vt:variant>
      <vt:variant>
        <vt:i4>0</vt:i4>
      </vt:variant>
      <vt:variant>
        <vt:i4>5</vt:i4>
      </vt:variant>
      <vt:variant>
        <vt:lpwstr/>
      </vt:variant>
      <vt:variant>
        <vt:lpwstr>_Toc143779207</vt:lpwstr>
      </vt:variant>
      <vt:variant>
        <vt:i4>1900599</vt:i4>
      </vt:variant>
      <vt:variant>
        <vt:i4>1574</vt:i4>
      </vt:variant>
      <vt:variant>
        <vt:i4>0</vt:i4>
      </vt:variant>
      <vt:variant>
        <vt:i4>5</vt:i4>
      </vt:variant>
      <vt:variant>
        <vt:lpwstr/>
      </vt:variant>
      <vt:variant>
        <vt:lpwstr>_Toc143779206</vt:lpwstr>
      </vt:variant>
      <vt:variant>
        <vt:i4>1900599</vt:i4>
      </vt:variant>
      <vt:variant>
        <vt:i4>1568</vt:i4>
      </vt:variant>
      <vt:variant>
        <vt:i4>0</vt:i4>
      </vt:variant>
      <vt:variant>
        <vt:i4>5</vt:i4>
      </vt:variant>
      <vt:variant>
        <vt:lpwstr/>
      </vt:variant>
      <vt:variant>
        <vt:lpwstr>_Toc143779205</vt:lpwstr>
      </vt:variant>
      <vt:variant>
        <vt:i4>1900599</vt:i4>
      </vt:variant>
      <vt:variant>
        <vt:i4>1562</vt:i4>
      </vt:variant>
      <vt:variant>
        <vt:i4>0</vt:i4>
      </vt:variant>
      <vt:variant>
        <vt:i4>5</vt:i4>
      </vt:variant>
      <vt:variant>
        <vt:lpwstr/>
      </vt:variant>
      <vt:variant>
        <vt:lpwstr>_Toc143779204</vt:lpwstr>
      </vt:variant>
      <vt:variant>
        <vt:i4>1900599</vt:i4>
      </vt:variant>
      <vt:variant>
        <vt:i4>1556</vt:i4>
      </vt:variant>
      <vt:variant>
        <vt:i4>0</vt:i4>
      </vt:variant>
      <vt:variant>
        <vt:i4>5</vt:i4>
      </vt:variant>
      <vt:variant>
        <vt:lpwstr/>
      </vt:variant>
      <vt:variant>
        <vt:lpwstr>_Toc143779203</vt:lpwstr>
      </vt:variant>
      <vt:variant>
        <vt:i4>1900599</vt:i4>
      </vt:variant>
      <vt:variant>
        <vt:i4>1550</vt:i4>
      </vt:variant>
      <vt:variant>
        <vt:i4>0</vt:i4>
      </vt:variant>
      <vt:variant>
        <vt:i4>5</vt:i4>
      </vt:variant>
      <vt:variant>
        <vt:lpwstr/>
      </vt:variant>
      <vt:variant>
        <vt:lpwstr>_Toc143779202</vt:lpwstr>
      </vt:variant>
      <vt:variant>
        <vt:i4>1900599</vt:i4>
      </vt:variant>
      <vt:variant>
        <vt:i4>1544</vt:i4>
      </vt:variant>
      <vt:variant>
        <vt:i4>0</vt:i4>
      </vt:variant>
      <vt:variant>
        <vt:i4>5</vt:i4>
      </vt:variant>
      <vt:variant>
        <vt:lpwstr/>
      </vt:variant>
      <vt:variant>
        <vt:lpwstr>_Toc143779201</vt:lpwstr>
      </vt:variant>
      <vt:variant>
        <vt:i4>1900599</vt:i4>
      </vt:variant>
      <vt:variant>
        <vt:i4>1538</vt:i4>
      </vt:variant>
      <vt:variant>
        <vt:i4>0</vt:i4>
      </vt:variant>
      <vt:variant>
        <vt:i4>5</vt:i4>
      </vt:variant>
      <vt:variant>
        <vt:lpwstr/>
      </vt:variant>
      <vt:variant>
        <vt:lpwstr>_Toc143779200</vt:lpwstr>
      </vt:variant>
      <vt:variant>
        <vt:i4>1310772</vt:i4>
      </vt:variant>
      <vt:variant>
        <vt:i4>1532</vt:i4>
      </vt:variant>
      <vt:variant>
        <vt:i4>0</vt:i4>
      </vt:variant>
      <vt:variant>
        <vt:i4>5</vt:i4>
      </vt:variant>
      <vt:variant>
        <vt:lpwstr/>
      </vt:variant>
      <vt:variant>
        <vt:lpwstr>_Toc143779199</vt:lpwstr>
      </vt:variant>
      <vt:variant>
        <vt:i4>1310772</vt:i4>
      </vt:variant>
      <vt:variant>
        <vt:i4>1526</vt:i4>
      </vt:variant>
      <vt:variant>
        <vt:i4>0</vt:i4>
      </vt:variant>
      <vt:variant>
        <vt:i4>5</vt:i4>
      </vt:variant>
      <vt:variant>
        <vt:lpwstr/>
      </vt:variant>
      <vt:variant>
        <vt:lpwstr>_Toc143779198</vt:lpwstr>
      </vt:variant>
      <vt:variant>
        <vt:i4>1310772</vt:i4>
      </vt:variant>
      <vt:variant>
        <vt:i4>1520</vt:i4>
      </vt:variant>
      <vt:variant>
        <vt:i4>0</vt:i4>
      </vt:variant>
      <vt:variant>
        <vt:i4>5</vt:i4>
      </vt:variant>
      <vt:variant>
        <vt:lpwstr/>
      </vt:variant>
      <vt:variant>
        <vt:lpwstr>_Toc143779197</vt:lpwstr>
      </vt:variant>
      <vt:variant>
        <vt:i4>1310772</vt:i4>
      </vt:variant>
      <vt:variant>
        <vt:i4>1514</vt:i4>
      </vt:variant>
      <vt:variant>
        <vt:i4>0</vt:i4>
      </vt:variant>
      <vt:variant>
        <vt:i4>5</vt:i4>
      </vt:variant>
      <vt:variant>
        <vt:lpwstr/>
      </vt:variant>
      <vt:variant>
        <vt:lpwstr>_Toc143779196</vt:lpwstr>
      </vt:variant>
      <vt:variant>
        <vt:i4>1310772</vt:i4>
      </vt:variant>
      <vt:variant>
        <vt:i4>1508</vt:i4>
      </vt:variant>
      <vt:variant>
        <vt:i4>0</vt:i4>
      </vt:variant>
      <vt:variant>
        <vt:i4>5</vt:i4>
      </vt:variant>
      <vt:variant>
        <vt:lpwstr/>
      </vt:variant>
      <vt:variant>
        <vt:lpwstr>_Toc143779195</vt:lpwstr>
      </vt:variant>
      <vt:variant>
        <vt:i4>1310772</vt:i4>
      </vt:variant>
      <vt:variant>
        <vt:i4>1502</vt:i4>
      </vt:variant>
      <vt:variant>
        <vt:i4>0</vt:i4>
      </vt:variant>
      <vt:variant>
        <vt:i4>5</vt:i4>
      </vt:variant>
      <vt:variant>
        <vt:lpwstr/>
      </vt:variant>
      <vt:variant>
        <vt:lpwstr>_Toc143779194</vt:lpwstr>
      </vt:variant>
      <vt:variant>
        <vt:i4>1310772</vt:i4>
      </vt:variant>
      <vt:variant>
        <vt:i4>1496</vt:i4>
      </vt:variant>
      <vt:variant>
        <vt:i4>0</vt:i4>
      </vt:variant>
      <vt:variant>
        <vt:i4>5</vt:i4>
      </vt:variant>
      <vt:variant>
        <vt:lpwstr/>
      </vt:variant>
      <vt:variant>
        <vt:lpwstr>_Toc143779193</vt:lpwstr>
      </vt:variant>
      <vt:variant>
        <vt:i4>1310772</vt:i4>
      </vt:variant>
      <vt:variant>
        <vt:i4>1490</vt:i4>
      </vt:variant>
      <vt:variant>
        <vt:i4>0</vt:i4>
      </vt:variant>
      <vt:variant>
        <vt:i4>5</vt:i4>
      </vt:variant>
      <vt:variant>
        <vt:lpwstr/>
      </vt:variant>
      <vt:variant>
        <vt:lpwstr>_Toc143779192</vt:lpwstr>
      </vt:variant>
      <vt:variant>
        <vt:i4>1310772</vt:i4>
      </vt:variant>
      <vt:variant>
        <vt:i4>1484</vt:i4>
      </vt:variant>
      <vt:variant>
        <vt:i4>0</vt:i4>
      </vt:variant>
      <vt:variant>
        <vt:i4>5</vt:i4>
      </vt:variant>
      <vt:variant>
        <vt:lpwstr/>
      </vt:variant>
      <vt:variant>
        <vt:lpwstr>_Toc143779191</vt:lpwstr>
      </vt:variant>
      <vt:variant>
        <vt:i4>1310772</vt:i4>
      </vt:variant>
      <vt:variant>
        <vt:i4>1478</vt:i4>
      </vt:variant>
      <vt:variant>
        <vt:i4>0</vt:i4>
      </vt:variant>
      <vt:variant>
        <vt:i4>5</vt:i4>
      </vt:variant>
      <vt:variant>
        <vt:lpwstr/>
      </vt:variant>
      <vt:variant>
        <vt:lpwstr>_Toc143779190</vt:lpwstr>
      </vt:variant>
      <vt:variant>
        <vt:i4>1376308</vt:i4>
      </vt:variant>
      <vt:variant>
        <vt:i4>1472</vt:i4>
      </vt:variant>
      <vt:variant>
        <vt:i4>0</vt:i4>
      </vt:variant>
      <vt:variant>
        <vt:i4>5</vt:i4>
      </vt:variant>
      <vt:variant>
        <vt:lpwstr/>
      </vt:variant>
      <vt:variant>
        <vt:lpwstr>_Toc143779189</vt:lpwstr>
      </vt:variant>
      <vt:variant>
        <vt:i4>1376308</vt:i4>
      </vt:variant>
      <vt:variant>
        <vt:i4>1466</vt:i4>
      </vt:variant>
      <vt:variant>
        <vt:i4>0</vt:i4>
      </vt:variant>
      <vt:variant>
        <vt:i4>5</vt:i4>
      </vt:variant>
      <vt:variant>
        <vt:lpwstr/>
      </vt:variant>
      <vt:variant>
        <vt:lpwstr>_Toc143779188</vt:lpwstr>
      </vt:variant>
      <vt:variant>
        <vt:i4>1376308</vt:i4>
      </vt:variant>
      <vt:variant>
        <vt:i4>1460</vt:i4>
      </vt:variant>
      <vt:variant>
        <vt:i4>0</vt:i4>
      </vt:variant>
      <vt:variant>
        <vt:i4>5</vt:i4>
      </vt:variant>
      <vt:variant>
        <vt:lpwstr/>
      </vt:variant>
      <vt:variant>
        <vt:lpwstr>_Toc143779187</vt:lpwstr>
      </vt:variant>
      <vt:variant>
        <vt:i4>1376308</vt:i4>
      </vt:variant>
      <vt:variant>
        <vt:i4>1454</vt:i4>
      </vt:variant>
      <vt:variant>
        <vt:i4>0</vt:i4>
      </vt:variant>
      <vt:variant>
        <vt:i4>5</vt:i4>
      </vt:variant>
      <vt:variant>
        <vt:lpwstr/>
      </vt:variant>
      <vt:variant>
        <vt:lpwstr>_Toc143779186</vt:lpwstr>
      </vt:variant>
      <vt:variant>
        <vt:i4>1376308</vt:i4>
      </vt:variant>
      <vt:variant>
        <vt:i4>1448</vt:i4>
      </vt:variant>
      <vt:variant>
        <vt:i4>0</vt:i4>
      </vt:variant>
      <vt:variant>
        <vt:i4>5</vt:i4>
      </vt:variant>
      <vt:variant>
        <vt:lpwstr/>
      </vt:variant>
      <vt:variant>
        <vt:lpwstr>_Toc143779185</vt:lpwstr>
      </vt:variant>
      <vt:variant>
        <vt:i4>1376308</vt:i4>
      </vt:variant>
      <vt:variant>
        <vt:i4>1442</vt:i4>
      </vt:variant>
      <vt:variant>
        <vt:i4>0</vt:i4>
      </vt:variant>
      <vt:variant>
        <vt:i4>5</vt:i4>
      </vt:variant>
      <vt:variant>
        <vt:lpwstr/>
      </vt:variant>
      <vt:variant>
        <vt:lpwstr>_Toc143779184</vt:lpwstr>
      </vt:variant>
      <vt:variant>
        <vt:i4>1376308</vt:i4>
      </vt:variant>
      <vt:variant>
        <vt:i4>1436</vt:i4>
      </vt:variant>
      <vt:variant>
        <vt:i4>0</vt:i4>
      </vt:variant>
      <vt:variant>
        <vt:i4>5</vt:i4>
      </vt:variant>
      <vt:variant>
        <vt:lpwstr/>
      </vt:variant>
      <vt:variant>
        <vt:lpwstr>_Toc143779183</vt:lpwstr>
      </vt:variant>
      <vt:variant>
        <vt:i4>1376308</vt:i4>
      </vt:variant>
      <vt:variant>
        <vt:i4>1430</vt:i4>
      </vt:variant>
      <vt:variant>
        <vt:i4>0</vt:i4>
      </vt:variant>
      <vt:variant>
        <vt:i4>5</vt:i4>
      </vt:variant>
      <vt:variant>
        <vt:lpwstr/>
      </vt:variant>
      <vt:variant>
        <vt:lpwstr>_Toc143779182</vt:lpwstr>
      </vt:variant>
      <vt:variant>
        <vt:i4>1376308</vt:i4>
      </vt:variant>
      <vt:variant>
        <vt:i4>1424</vt:i4>
      </vt:variant>
      <vt:variant>
        <vt:i4>0</vt:i4>
      </vt:variant>
      <vt:variant>
        <vt:i4>5</vt:i4>
      </vt:variant>
      <vt:variant>
        <vt:lpwstr/>
      </vt:variant>
      <vt:variant>
        <vt:lpwstr>_Toc143779181</vt:lpwstr>
      </vt:variant>
      <vt:variant>
        <vt:i4>1376308</vt:i4>
      </vt:variant>
      <vt:variant>
        <vt:i4>1418</vt:i4>
      </vt:variant>
      <vt:variant>
        <vt:i4>0</vt:i4>
      </vt:variant>
      <vt:variant>
        <vt:i4>5</vt:i4>
      </vt:variant>
      <vt:variant>
        <vt:lpwstr/>
      </vt:variant>
      <vt:variant>
        <vt:lpwstr>_Toc143779180</vt:lpwstr>
      </vt:variant>
      <vt:variant>
        <vt:i4>1703988</vt:i4>
      </vt:variant>
      <vt:variant>
        <vt:i4>1412</vt:i4>
      </vt:variant>
      <vt:variant>
        <vt:i4>0</vt:i4>
      </vt:variant>
      <vt:variant>
        <vt:i4>5</vt:i4>
      </vt:variant>
      <vt:variant>
        <vt:lpwstr/>
      </vt:variant>
      <vt:variant>
        <vt:lpwstr>_Toc143779179</vt:lpwstr>
      </vt:variant>
      <vt:variant>
        <vt:i4>1703988</vt:i4>
      </vt:variant>
      <vt:variant>
        <vt:i4>1406</vt:i4>
      </vt:variant>
      <vt:variant>
        <vt:i4>0</vt:i4>
      </vt:variant>
      <vt:variant>
        <vt:i4>5</vt:i4>
      </vt:variant>
      <vt:variant>
        <vt:lpwstr/>
      </vt:variant>
      <vt:variant>
        <vt:lpwstr>_Toc143779178</vt:lpwstr>
      </vt:variant>
      <vt:variant>
        <vt:i4>1703988</vt:i4>
      </vt:variant>
      <vt:variant>
        <vt:i4>1400</vt:i4>
      </vt:variant>
      <vt:variant>
        <vt:i4>0</vt:i4>
      </vt:variant>
      <vt:variant>
        <vt:i4>5</vt:i4>
      </vt:variant>
      <vt:variant>
        <vt:lpwstr/>
      </vt:variant>
      <vt:variant>
        <vt:lpwstr>_Toc143779176</vt:lpwstr>
      </vt:variant>
      <vt:variant>
        <vt:i4>1703988</vt:i4>
      </vt:variant>
      <vt:variant>
        <vt:i4>1394</vt:i4>
      </vt:variant>
      <vt:variant>
        <vt:i4>0</vt:i4>
      </vt:variant>
      <vt:variant>
        <vt:i4>5</vt:i4>
      </vt:variant>
      <vt:variant>
        <vt:lpwstr/>
      </vt:variant>
      <vt:variant>
        <vt:lpwstr>_Toc143779175</vt:lpwstr>
      </vt:variant>
      <vt:variant>
        <vt:i4>1703988</vt:i4>
      </vt:variant>
      <vt:variant>
        <vt:i4>1388</vt:i4>
      </vt:variant>
      <vt:variant>
        <vt:i4>0</vt:i4>
      </vt:variant>
      <vt:variant>
        <vt:i4>5</vt:i4>
      </vt:variant>
      <vt:variant>
        <vt:lpwstr/>
      </vt:variant>
      <vt:variant>
        <vt:lpwstr>_Toc143779174</vt:lpwstr>
      </vt:variant>
      <vt:variant>
        <vt:i4>1703988</vt:i4>
      </vt:variant>
      <vt:variant>
        <vt:i4>1382</vt:i4>
      </vt:variant>
      <vt:variant>
        <vt:i4>0</vt:i4>
      </vt:variant>
      <vt:variant>
        <vt:i4>5</vt:i4>
      </vt:variant>
      <vt:variant>
        <vt:lpwstr/>
      </vt:variant>
      <vt:variant>
        <vt:lpwstr>_Toc143779173</vt:lpwstr>
      </vt:variant>
      <vt:variant>
        <vt:i4>1703988</vt:i4>
      </vt:variant>
      <vt:variant>
        <vt:i4>1376</vt:i4>
      </vt:variant>
      <vt:variant>
        <vt:i4>0</vt:i4>
      </vt:variant>
      <vt:variant>
        <vt:i4>5</vt:i4>
      </vt:variant>
      <vt:variant>
        <vt:lpwstr/>
      </vt:variant>
      <vt:variant>
        <vt:lpwstr>_Toc143779172</vt:lpwstr>
      </vt:variant>
      <vt:variant>
        <vt:i4>1703988</vt:i4>
      </vt:variant>
      <vt:variant>
        <vt:i4>1370</vt:i4>
      </vt:variant>
      <vt:variant>
        <vt:i4>0</vt:i4>
      </vt:variant>
      <vt:variant>
        <vt:i4>5</vt:i4>
      </vt:variant>
      <vt:variant>
        <vt:lpwstr/>
      </vt:variant>
      <vt:variant>
        <vt:lpwstr>_Toc143779171</vt:lpwstr>
      </vt:variant>
      <vt:variant>
        <vt:i4>1703988</vt:i4>
      </vt:variant>
      <vt:variant>
        <vt:i4>1364</vt:i4>
      </vt:variant>
      <vt:variant>
        <vt:i4>0</vt:i4>
      </vt:variant>
      <vt:variant>
        <vt:i4>5</vt:i4>
      </vt:variant>
      <vt:variant>
        <vt:lpwstr/>
      </vt:variant>
      <vt:variant>
        <vt:lpwstr>_Toc143779170</vt:lpwstr>
      </vt:variant>
      <vt:variant>
        <vt:i4>1769524</vt:i4>
      </vt:variant>
      <vt:variant>
        <vt:i4>1358</vt:i4>
      </vt:variant>
      <vt:variant>
        <vt:i4>0</vt:i4>
      </vt:variant>
      <vt:variant>
        <vt:i4>5</vt:i4>
      </vt:variant>
      <vt:variant>
        <vt:lpwstr/>
      </vt:variant>
      <vt:variant>
        <vt:lpwstr>_Toc143779169</vt:lpwstr>
      </vt:variant>
      <vt:variant>
        <vt:i4>1769524</vt:i4>
      </vt:variant>
      <vt:variant>
        <vt:i4>1352</vt:i4>
      </vt:variant>
      <vt:variant>
        <vt:i4>0</vt:i4>
      </vt:variant>
      <vt:variant>
        <vt:i4>5</vt:i4>
      </vt:variant>
      <vt:variant>
        <vt:lpwstr/>
      </vt:variant>
      <vt:variant>
        <vt:lpwstr>_Toc143779168</vt:lpwstr>
      </vt:variant>
      <vt:variant>
        <vt:i4>1769524</vt:i4>
      </vt:variant>
      <vt:variant>
        <vt:i4>1346</vt:i4>
      </vt:variant>
      <vt:variant>
        <vt:i4>0</vt:i4>
      </vt:variant>
      <vt:variant>
        <vt:i4>5</vt:i4>
      </vt:variant>
      <vt:variant>
        <vt:lpwstr/>
      </vt:variant>
      <vt:variant>
        <vt:lpwstr>_Toc143779167</vt:lpwstr>
      </vt:variant>
      <vt:variant>
        <vt:i4>1769524</vt:i4>
      </vt:variant>
      <vt:variant>
        <vt:i4>1340</vt:i4>
      </vt:variant>
      <vt:variant>
        <vt:i4>0</vt:i4>
      </vt:variant>
      <vt:variant>
        <vt:i4>5</vt:i4>
      </vt:variant>
      <vt:variant>
        <vt:lpwstr/>
      </vt:variant>
      <vt:variant>
        <vt:lpwstr>_Toc143779166</vt:lpwstr>
      </vt:variant>
      <vt:variant>
        <vt:i4>1769524</vt:i4>
      </vt:variant>
      <vt:variant>
        <vt:i4>1334</vt:i4>
      </vt:variant>
      <vt:variant>
        <vt:i4>0</vt:i4>
      </vt:variant>
      <vt:variant>
        <vt:i4>5</vt:i4>
      </vt:variant>
      <vt:variant>
        <vt:lpwstr/>
      </vt:variant>
      <vt:variant>
        <vt:lpwstr>_Toc143779165</vt:lpwstr>
      </vt:variant>
      <vt:variant>
        <vt:i4>1769524</vt:i4>
      </vt:variant>
      <vt:variant>
        <vt:i4>1328</vt:i4>
      </vt:variant>
      <vt:variant>
        <vt:i4>0</vt:i4>
      </vt:variant>
      <vt:variant>
        <vt:i4>5</vt:i4>
      </vt:variant>
      <vt:variant>
        <vt:lpwstr/>
      </vt:variant>
      <vt:variant>
        <vt:lpwstr>_Toc143779164</vt:lpwstr>
      </vt:variant>
      <vt:variant>
        <vt:i4>1769524</vt:i4>
      </vt:variant>
      <vt:variant>
        <vt:i4>1322</vt:i4>
      </vt:variant>
      <vt:variant>
        <vt:i4>0</vt:i4>
      </vt:variant>
      <vt:variant>
        <vt:i4>5</vt:i4>
      </vt:variant>
      <vt:variant>
        <vt:lpwstr/>
      </vt:variant>
      <vt:variant>
        <vt:lpwstr>_Toc143779163</vt:lpwstr>
      </vt:variant>
      <vt:variant>
        <vt:i4>1769524</vt:i4>
      </vt:variant>
      <vt:variant>
        <vt:i4>1316</vt:i4>
      </vt:variant>
      <vt:variant>
        <vt:i4>0</vt:i4>
      </vt:variant>
      <vt:variant>
        <vt:i4>5</vt:i4>
      </vt:variant>
      <vt:variant>
        <vt:lpwstr/>
      </vt:variant>
      <vt:variant>
        <vt:lpwstr>_Toc143779162</vt:lpwstr>
      </vt:variant>
      <vt:variant>
        <vt:i4>1769524</vt:i4>
      </vt:variant>
      <vt:variant>
        <vt:i4>1310</vt:i4>
      </vt:variant>
      <vt:variant>
        <vt:i4>0</vt:i4>
      </vt:variant>
      <vt:variant>
        <vt:i4>5</vt:i4>
      </vt:variant>
      <vt:variant>
        <vt:lpwstr/>
      </vt:variant>
      <vt:variant>
        <vt:lpwstr>_Toc143779161</vt:lpwstr>
      </vt:variant>
      <vt:variant>
        <vt:i4>1769524</vt:i4>
      </vt:variant>
      <vt:variant>
        <vt:i4>1304</vt:i4>
      </vt:variant>
      <vt:variant>
        <vt:i4>0</vt:i4>
      </vt:variant>
      <vt:variant>
        <vt:i4>5</vt:i4>
      </vt:variant>
      <vt:variant>
        <vt:lpwstr/>
      </vt:variant>
      <vt:variant>
        <vt:lpwstr>_Toc143779160</vt:lpwstr>
      </vt:variant>
      <vt:variant>
        <vt:i4>1572916</vt:i4>
      </vt:variant>
      <vt:variant>
        <vt:i4>1298</vt:i4>
      </vt:variant>
      <vt:variant>
        <vt:i4>0</vt:i4>
      </vt:variant>
      <vt:variant>
        <vt:i4>5</vt:i4>
      </vt:variant>
      <vt:variant>
        <vt:lpwstr/>
      </vt:variant>
      <vt:variant>
        <vt:lpwstr>_Toc143779159</vt:lpwstr>
      </vt:variant>
      <vt:variant>
        <vt:i4>1572916</vt:i4>
      </vt:variant>
      <vt:variant>
        <vt:i4>1292</vt:i4>
      </vt:variant>
      <vt:variant>
        <vt:i4>0</vt:i4>
      </vt:variant>
      <vt:variant>
        <vt:i4>5</vt:i4>
      </vt:variant>
      <vt:variant>
        <vt:lpwstr/>
      </vt:variant>
      <vt:variant>
        <vt:lpwstr>_Toc143779158</vt:lpwstr>
      </vt:variant>
      <vt:variant>
        <vt:i4>1572916</vt:i4>
      </vt:variant>
      <vt:variant>
        <vt:i4>1286</vt:i4>
      </vt:variant>
      <vt:variant>
        <vt:i4>0</vt:i4>
      </vt:variant>
      <vt:variant>
        <vt:i4>5</vt:i4>
      </vt:variant>
      <vt:variant>
        <vt:lpwstr/>
      </vt:variant>
      <vt:variant>
        <vt:lpwstr>_Toc143779157</vt:lpwstr>
      </vt:variant>
      <vt:variant>
        <vt:i4>1572916</vt:i4>
      </vt:variant>
      <vt:variant>
        <vt:i4>1280</vt:i4>
      </vt:variant>
      <vt:variant>
        <vt:i4>0</vt:i4>
      </vt:variant>
      <vt:variant>
        <vt:i4>5</vt:i4>
      </vt:variant>
      <vt:variant>
        <vt:lpwstr/>
      </vt:variant>
      <vt:variant>
        <vt:lpwstr>_Toc143779156</vt:lpwstr>
      </vt:variant>
      <vt:variant>
        <vt:i4>1572916</vt:i4>
      </vt:variant>
      <vt:variant>
        <vt:i4>1274</vt:i4>
      </vt:variant>
      <vt:variant>
        <vt:i4>0</vt:i4>
      </vt:variant>
      <vt:variant>
        <vt:i4>5</vt:i4>
      </vt:variant>
      <vt:variant>
        <vt:lpwstr/>
      </vt:variant>
      <vt:variant>
        <vt:lpwstr>_Toc143779155</vt:lpwstr>
      </vt:variant>
      <vt:variant>
        <vt:i4>1572916</vt:i4>
      </vt:variant>
      <vt:variant>
        <vt:i4>1268</vt:i4>
      </vt:variant>
      <vt:variant>
        <vt:i4>0</vt:i4>
      </vt:variant>
      <vt:variant>
        <vt:i4>5</vt:i4>
      </vt:variant>
      <vt:variant>
        <vt:lpwstr/>
      </vt:variant>
      <vt:variant>
        <vt:lpwstr>_Toc143779154</vt:lpwstr>
      </vt:variant>
      <vt:variant>
        <vt:i4>1572916</vt:i4>
      </vt:variant>
      <vt:variant>
        <vt:i4>1262</vt:i4>
      </vt:variant>
      <vt:variant>
        <vt:i4>0</vt:i4>
      </vt:variant>
      <vt:variant>
        <vt:i4>5</vt:i4>
      </vt:variant>
      <vt:variant>
        <vt:lpwstr/>
      </vt:variant>
      <vt:variant>
        <vt:lpwstr>_Toc143779153</vt:lpwstr>
      </vt:variant>
      <vt:variant>
        <vt:i4>1572916</vt:i4>
      </vt:variant>
      <vt:variant>
        <vt:i4>1256</vt:i4>
      </vt:variant>
      <vt:variant>
        <vt:i4>0</vt:i4>
      </vt:variant>
      <vt:variant>
        <vt:i4>5</vt:i4>
      </vt:variant>
      <vt:variant>
        <vt:lpwstr/>
      </vt:variant>
      <vt:variant>
        <vt:lpwstr>_Toc143779152</vt:lpwstr>
      </vt:variant>
      <vt:variant>
        <vt:i4>1572916</vt:i4>
      </vt:variant>
      <vt:variant>
        <vt:i4>1250</vt:i4>
      </vt:variant>
      <vt:variant>
        <vt:i4>0</vt:i4>
      </vt:variant>
      <vt:variant>
        <vt:i4>5</vt:i4>
      </vt:variant>
      <vt:variant>
        <vt:lpwstr/>
      </vt:variant>
      <vt:variant>
        <vt:lpwstr>_Toc143779151</vt:lpwstr>
      </vt:variant>
      <vt:variant>
        <vt:i4>1572916</vt:i4>
      </vt:variant>
      <vt:variant>
        <vt:i4>1244</vt:i4>
      </vt:variant>
      <vt:variant>
        <vt:i4>0</vt:i4>
      </vt:variant>
      <vt:variant>
        <vt:i4>5</vt:i4>
      </vt:variant>
      <vt:variant>
        <vt:lpwstr/>
      </vt:variant>
      <vt:variant>
        <vt:lpwstr>_Toc143779150</vt:lpwstr>
      </vt:variant>
      <vt:variant>
        <vt:i4>1638452</vt:i4>
      </vt:variant>
      <vt:variant>
        <vt:i4>1238</vt:i4>
      </vt:variant>
      <vt:variant>
        <vt:i4>0</vt:i4>
      </vt:variant>
      <vt:variant>
        <vt:i4>5</vt:i4>
      </vt:variant>
      <vt:variant>
        <vt:lpwstr/>
      </vt:variant>
      <vt:variant>
        <vt:lpwstr>_Toc143779149</vt:lpwstr>
      </vt:variant>
      <vt:variant>
        <vt:i4>1638452</vt:i4>
      </vt:variant>
      <vt:variant>
        <vt:i4>1232</vt:i4>
      </vt:variant>
      <vt:variant>
        <vt:i4>0</vt:i4>
      </vt:variant>
      <vt:variant>
        <vt:i4>5</vt:i4>
      </vt:variant>
      <vt:variant>
        <vt:lpwstr/>
      </vt:variant>
      <vt:variant>
        <vt:lpwstr>_Toc143779148</vt:lpwstr>
      </vt:variant>
      <vt:variant>
        <vt:i4>1638452</vt:i4>
      </vt:variant>
      <vt:variant>
        <vt:i4>1226</vt:i4>
      </vt:variant>
      <vt:variant>
        <vt:i4>0</vt:i4>
      </vt:variant>
      <vt:variant>
        <vt:i4>5</vt:i4>
      </vt:variant>
      <vt:variant>
        <vt:lpwstr/>
      </vt:variant>
      <vt:variant>
        <vt:lpwstr>_Toc143779147</vt:lpwstr>
      </vt:variant>
      <vt:variant>
        <vt:i4>1638452</vt:i4>
      </vt:variant>
      <vt:variant>
        <vt:i4>1220</vt:i4>
      </vt:variant>
      <vt:variant>
        <vt:i4>0</vt:i4>
      </vt:variant>
      <vt:variant>
        <vt:i4>5</vt:i4>
      </vt:variant>
      <vt:variant>
        <vt:lpwstr/>
      </vt:variant>
      <vt:variant>
        <vt:lpwstr>_Toc143779146</vt:lpwstr>
      </vt:variant>
      <vt:variant>
        <vt:i4>1638452</vt:i4>
      </vt:variant>
      <vt:variant>
        <vt:i4>1214</vt:i4>
      </vt:variant>
      <vt:variant>
        <vt:i4>0</vt:i4>
      </vt:variant>
      <vt:variant>
        <vt:i4>5</vt:i4>
      </vt:variant>
      <vt:variant>
        <vt:lpwstr/>
      </vt:variant>
      <vt:variant>
        <vt:lpwstr>_Toc143779145</vt:lpwstr>
      </vt:variant>
      <vt:variant>
        <vt:i4>1638452</vt:i4>
      </vt:variant>
      <vt:variant>
        <vt:i4>1208</vt:i4>
      </vt:variant>
      <vt:variant>
        <vt:i4>0</vt:i4>
      </vt:variant>
      <vt:variant>
        <vt:i4>5</vt:i4>
      </vt:variant>
      <vt:variant>
        <vt:lpwstr/>
      </vt:variant>
      <vt:variant>
        <vt:lpwstr>_Toc143779144</vt:lpwstr>
      </vt:variant>
      <vt:variant>
        <vt:i4>1638452</vt:i4>
      </vt:variant>
      <vt:variant>
        <vt:i4>1202</vt:i4>
      </vt:variant>
      <vt:variant>
        <vt:i4>0</vt:i4>
      </vt:variant>
      <vt:variant>
        <vt:i4>5</vt:i4>
      </vt:variant>
      <vt:variant>
        <vt:lpwstr/>
      </vt:variant>
      <vt:variant>
        <vt:lpwstr>_Toc143779143</vt:lpwstr>
      </vt:variant>
      <vt:variant>
        <vt:i4>1638452</vt:i4>
      </vt:variant>
      <vt:variant>
        <vt:i4>1196</vt:i4>
      </vt:variant>
      <vt:variant>
        <vt:i4>0</vt:i4>
      </vt:variant>
      <vt:variant>
        <vt:i4>5</vt:i4>
      </vt:variant>
      <vt:variant>
        <vt:lpwstr/>
      </vt:variant>
      <vt:variant>
        <vt:lpwstr>_Toc143779142</vt:lpwstr>
      </vt:variant>
      <vt:variant>
        <vt:i4>1638452</vt:i4>
      </vt:variant>
      <vt:variant>
        <vt:i4>1190</vt:i4>
      </vt:variant>
      <vt:variant>
        <vt:i4>0</vt:i4>
      </vt:variant>
      <vt:variant>
        <vt:i4>5</vt:i4>
      </vt:variant>
      <vt:variant>
        <vt:lpwstr/>
      </vt:variant>
      <vt:variant>
        <vt:lpwstr>_Toc143779141</vt:lpwstr>
      </vt:variant>
      <vt:variant>
        <vt:i4>1638452</vt:i4>
      </vt:variant>
      <vt:variant>
        <vt:i4>1184</vt:i4>
      </vt:variant>
      <vt:variant>
        <vt:i4>0</vt:i4>
      </vt:variant>
      <vt:variant>
        <vt:i4>5</vt:i4>
      </vt:variant>
      <vt:variant>
        <vt:lpwstr/>
      </vt:variant>
      <vt:variant>
        <vt:lpwstr>_Toc143779140</vt:lpwstr>
      </vt:variant>
      <vt:variant>
        <vt:i4>1966132</vt:i4>
      </vt:variant>
      <vt:variant>
        <vt:i4>1178</vt:i4>
      </vt:variant>
      <vt:variant>
        <vt:i4>0</vt:i4>
      </vt:variant>
      <vt:variant>
        <vt:i4>5</vt:i4>
      </vt:variant>
      <vt:variant>
        <vt:lpwstr/>
      </vt:variant>
      <vt:variant>
        <vt:lpwstr>_Toc143779139</vt:lpwstr>
      </vt:variant>
      <vt:variant>
        <vt:i4>1966132</vt:i4>
      </vt:variant>
      <vt:variant>
        <vt:i4>1172</vt:i4>
      </vt:variant>
      <vt:variant>
        <vt:i4>0</vt:i4>
      </vt:variant>
      <vt:variant>
        <vt:i4>5</vt:i4>
      </vt:variant>
      <vt:variant>
        <vt:lpwstr/>
      </vt:variant>
      <vt:variant>
        <vt:lpwstr>_Toc143779138</vt:lpwstr>
      </vt:variant>
      <vt:variant>
        <vt:i4>1966132</vt:i4>
      </vt:variant>
      <vt:variant>
        <vt:i4>1166</vt:i4>
      </vt:variant>
      <vt:variant>
        <vt:i4>0</vt:i4>
      </vt:variant>
      <vt:variant>
        <vt:i4>5</vt:i4>
      </vt:variant>
      <vt:variant>
        <vt:lpwstr/>
      </vt:variant>
      <vt:variant>
        <vt:lpwstr>_Toc143779137</vt:lpwstr>
      </vt:variant>
      <vt:variant>
        <vt:i4>1966132</vt:i4>
      </vt:variant>
      <vt:variant>
        <vt:i4>1160</vt:i4>
      </vt:variant>
      <vt:variant>
        <vt:i4>0</vt:i4>
      </vt:variant>
      <vt:variant>
        <vt:i4>5</vt:i4>
      </vt:variant>
      <vt:variant>
        <vt:lpwstr/>
      </vt:variant>
      <vt:variant>
        <vt:lpwstr>_Toc143779136</vt:lpwstr>
      </vt:variant>
      <vt:variant>
        <vt:i4>1966132</vt:i4>
      </vt:variant>
      <vt:variant>
        <vt:i4>1154</vt:i4>
      </vt:variant>
      <vt:variant>
        <vt:i4>0</vt:i4>
      </vt:variant>
      <vt:variant>
        <vt:i4>5</vt:i4>
      </vt:variant>
      <vt:variant>
        <vt:lpwstr/>
      </vt:variant>
      <vt:variant>
        <vt:lpwstr>_Toc143779135</vt:lpwstr>
      </vt:variant>
      <vt:variant>
        <vt:i4>1966132</vt:i4>
      </vt:variant>
      <vt:variant>
        <vt:i4>1148</vt:i4>
      </vt:variant>
      <vt:variant>
        <vt:i4>0</vt:i4>
      </vt:variant>
      <vt:variant>
        <vt:i4>5</vt:i4>
      </vt:variant>
      <vt:variant>
        <vt:lpwstr/>
      </vt:variant>
      <vt:variant>
        <vt:lpwstr>_Toc143779134</vt:lpwstr>
      </vt:variant>
      <vt:variant>
        <vt:i4>1966132</vt:i4>
      </vt:variant>
      <vt:variant>
        <vt:i4>1142</vt:i4>
      </vt:variant>
      <vt:variant>
        <vt:i4>0</vt:i4>
      </vt:variant>
      <vt:variant>
        <vt:i4>5</vt:i4>
      </vt:variant>
      <vt:variant>
        <vt:lpwstr/>
      </vt:variant>
      <vt:variant>
        <vt:lpwstr>_Toc143779133</vt:lpwstr>
      </vt:variant>
      <vt:variant>
        <vt:i4>1966132</vt:i4>
      </vt:variant>
      <vt:variant>
        <vt:i4>1136</vt:i4>
      </vt:variant>
      <vt:variant>
        <vt:i4>0</vt:i4>
      </vt:variant>
      <vt:variant>
        <vt:i4>5</vt:i4>
      </vt:variant>
      <vt:variant>
        <vt:lpwstr/>
      </vt:variant>
      <vt:variant>
        <vt:lpwstr>_Toc143779132</vt:lpwstr>
      </vt:variant>
      <vt:variant>
        <vt:i4>1966132</vt:i4>
      </vt:variant>
      <vt:variant>
        <vt:i4>1130</vt:i4>
      </vt:variant>
      <vt:variant>
        <vt:i4>0</vt:i4>
      </vt:variant>
      <vt:variant>
        <vt:i4>5</vt:i4>
      </vt:variant>
      <vt:variant>
        <vt:lpwstr/>
      </vt:variant>
      <vt:variant>
        <vt:lpwstr>_Toc143779131</vt:lpwstr>
      </vt:variant>
      <vt:variant>
        <vt:i4>1966132</vt:i4>
      </vt:variant>
      <vt:variant>
        <vt:i4>1124</vt:i4>
      </vt:variant>
      <vt:variant>
        <vt:i4>0</vt:i4>
      </vt:variant>
      <vt:variant>
        <vt:i4>5</vt:i4>
      </vt:variant>
      <vt:variant>
        <vt:lpwstr/>
      </vt:variant>
      <vt:variant>
        <vt:lpwstr>_Toc143779130</vt:lpwstr>
      </vt:variant>
      <vt:variant>
        <vt:i4>2031668</vt:i4>
      </vt:variant>
      <vt:variant>
        <vt:i4>1118</vt:i4>
      </vt:variant>
      <vt:variant>
        <vt:i4>0</vt:i4>
      </vt:variant>
      <vt:variant>
        <vt:i4>5</vt:i4>
      </vt:variant>
      <vt:variant>
        <vt:lpwstr/>
      </vt:variant>
      <vt:variant>
        <vt:lpwstr>_Toc143779129</vt:lpwstr>
      </vt:variant>
      <vt:variant>
        <vt:i4>2031668</vt:i4>
      </vt:variant>
      <vt:variant>
        <vt:i4>1112</vt:i4>
      </vt:variant>
      <vt:variant>
        <vt:i4>0</vt:i4>
      </vt:variant>
      <vt:variant>
        <vt:i4>5</vt:i4>
      </vt:variant>
      <vt:variant>
        <vt:lpwstr/>
      </vt:variant>
      <vt:variant>
        <vt:lpwstr>_Toc143779128</vt:lpwstr>
      </vt:variant>
      <vt:variant>
        <vt:i4>2031668</vt:i4>
      </vt:variant>
      <vt:variant>
        <vt:i4>1106</vt:i4>
      </vt:variant>
      <vt:variant>
        <vt:i4>0</vt:i4>
      </vt:variant>
      <vt:variant>
        <vt:i4>5</vt:i4>
      </vt:variant>
      <vt:variant>
        <vt:lpwstr/>
      </vt:variant>
      <vt:variant>
        <vt:lpwstr>_Toc143779127</vt:lpwstr>
      </vt:variant>
      <vt:variant>
        <vt:i4>2031668</vt:i4>
      </vt:variant>
      <vt:variant>
        <vt:i4>1100</vt:i4>
      </vt:variant>
      <vt:variant>
        <vt:i4>0</vt:i4>
      </vt:variant>
      <vt:variant>
        <vt:i4>5</vt:i4>
      </vt:variant>
      <vt:variant>
        <vt:lpwstr/>
      </vt:variant>
      <vt:variant>
        <vt:lpwstr>_Toc143779126</vt:lpwstr>
      </vt:variant>
      <vt:variant>
        <vt:i4>2031668</vt:i4>
      </vt:variant>
      <vt:variant>
        <vt:i4>1094</vt:i4>
      </vt:variant>
      <vt:variant>
        <vt:i4>0</vt:i4>
      </vt:variant>
      <vt:variant>
        <vt:i4>5</vt:i4>
      </vt:variant>
      <vt:variant>
        <vt:lpwstr/>
      </vt:variant>
      <vt:variant>
        <vt:lpwstr>_Toc143779125</vt:lpwstr>
      </vt:variant>
      <vt:variant>
        <vt:i4>2031668</vt:i4>
      </vt:variant>
      <vt:variant>
        <vt:i4>1088</vt:i4>
      </vt:variant>
      <vt:variant>
        <vt:i4>0</vt:i4>
      </vt:variant>
      <vt:variant>
        <vt:i4>5</vt:i4>
      </vt:variant>
      <vt:variant>
        <vt:lpwstr/>
      </vt:variant>
      <vt:variant>
        <vt:lpwstr>_Toc143779124</vt:lpwstr>
      </vt:variant>
      <vt:variant>
        <vt:i4>2031668</vt:i4>
      </vt:variant>
      <vt:variant>
        <vt:i4>1082</vt:i4>
      </vt:variant>
      <vt:variant>
        <vt:i4>0</vt:i4>
      </vt:variant>
      <vt:variant>
        <vt:i4>5</vt:i4>
      </vt:variant>
      <vt:variant>
        <vt:lpwstr/>
      </vt:variant>
      <vt:variant>
        <vt:lpwstr>_Toc143779123</vt:lpwstr>
      </vt:variant>
      <vt:variant>
        <vt:i4>2031668</vt:i4>
      </vt:variant>
      <vt:variant>
        <vt:i4>1076</vt:i4>
      </vt:variant>
      <vt:variant>
        <vt:i4>0</vt:i4>
      </vt:variant>
      <vt:variant>
        <vt:i4>5</vt:i4>
      </vt:variant>
      <vt:variant>
        <vt:lpwstr/>
      </vt:variant>
      <vt:variant>
        <vt:lpwstr>_Toc143779122</vt:lpwstr>
      </vt:variant>
      <vt:variant>
        <vt:i4>2031668</vt:i4>
      </vt:variant>
      <vt:variant>
        <vt:i4>1070</vt:i4>
      </vt:variant>
      <vt:variant>
        <vt:i4>0</vt:i4>
      </vt:variant>
      <vt:variant>
        <vt:i4>5</vt:i4>
      </vt:variant>
      <vt:variant>
        <vt:lpwstr/>
      </vt:variant>
      <vt:variant>
        <vt:lpwstr>_Toc143779121</vt:lpwstr>
      </vt:variant>
      <vt:variant>
        <vt:i4>2031668</vt:i4>
      </vt:variant>
      <vt:variant>
        <vt:i4>1064</vt:i4>
      </vt:variant>
      <vt:variant>
        <vt:i4>0</vt:i4>
      </vt:variant>
      <vt:variant>
        <vt:i4>5</vt:i4>
      </vt:variant>
      <vt:variant>
        <vt:lpwstr/>
      </vt:variant>
      <vt:variant>
        <vt:lpwstr>_Toc143779120</vt:lpwstr>
      </vt:variant>
      <vt:variant>
        <vt:i4>1835060</vt:i4>
      </vt:variant>
      <vt:variant>
        <vt:i4>1058</vt:i4>
      </vt:variant>
      <vt:variant>
        <vt:i4>0</vt:i4>
      </vt:variant>
      <vt:variant>
        <vt:i4>5</vt:i4>
      </vt:variant>
      <vt:variant>
        <vt:lpwstr/>
      </vt:variant>
      <vt:variant>
        <vt:lpwstr>_Toc143779117</vt:lpwstr>
      </vt:variant>
      <vt:variant>
        <vt:i4>1835060</vt:i4>
      </vt:variant>
      <vt:variant>
        <vt:i4>1052</vt:i4>
      </vt:variant>
      <vt:variant>
        <vt:i4>0</vt:i4>
      </vt:variant>
      <vt:variant>
        <vt:i4>5</vt:i4>
      </vt:variant>
      <vt:variant>
        <vt:lpwstr/>
      </vt:variant>
      <vt:variant>
        <vt:lpwstr>_Toc143779116</vt:lpwstr>
      </vt:variant>
      <vt:variant>
        <vt:i4>1835060</vt:i4>
      </vt:variant>
      <vt:variant>
        <vt:i4>1046</vt:i4>
      </vt:variant>
      <vt:variant>
        <vt:i4>0</vt:i4>
      </vt:variant>
      <vt:variant>
        <vt:i4>5</vt:i4>
      </vt:variant>
      <vt:variant>
        <vt:lpwstr/>
      </vt:variant>
      <vt:variant>
        <vt:lpwstr>_Toc143779115</vt:lpwstr>
      </vt:variant>
      <vt:variant>
        <vt:i4>1835060</vt:i4>
      </vt:variant>
      <vt:variant>
        <vt:i4>1040</vt:i4>
      </vt:variant>
      <vt:variant>
        <vt:i4>0</vt:i4>
      </vt:variant>
      <vt:variant>
        <vt:i4>5</vt:i4>
      </vt:variant>
      <vt:variant>
        <vt:lpwstr/>
      </vt:variant>
      <vt:variant>
        <vt:lpwstr>_Toc143779114</vt:lpwstr>
      </vt:variant>
      <vt:variant>
        <vt:i4>1835060</vt:i4>
      </vt:variant>
      <vt:variant>
        <vt:i4>1034</vt:i4>
      </vt:variant>
      <vt:variant>
        <vt:i4>0</vt:i4>
      </vt:variant>
      <vt:variant>
        <vt:i4>5</vt:i4>
      </vt:variant>
      <vt:variant>
        <vt:lpwstr/>
      </vt:variant>
      <vt:variant>
        <vt:lpwstr>_Toc143779113</vt:lpwstr>
      </vt:variant>
      <vt:variant>
        <vt:i4>1900596</vt:i4>
      </vt:variant>
      <vt:variant>
        <vt:i4>1028</vt:i4>
      </vt:variant>
      <vt:variant>
        <vt:i4>0</vt:i4>
      </vt:variant>
      <vt:variant>
        <vt:i4>5</vt:i4>
      </vt:variant>
      <vt:variant>
        <vt:lpwstr/>
      </vt:variant>
      <vt:variant>
        <vt:lpwstr>_Toc143779109</vt:lpwstr>
      </vt:variant>
      <vt:variant>
        <vt:i4>1900596</vt:i4>
      </vt:variant>
      <vt:variant>
        <vt:i4>1022</vt:i4>
      </vt:variant>
      <vt:variant>
        <vt:i4>0</vt:i4>
      </vt:variant>
      <vt:variant>
        <vt:i4>5</vt:i4>
      </vt:variant>
      <vt:variant>
        <vt:lpwstr/>
      </vt:variant>
      <vt:variant>
        <vt:lpwstr>_Toc143779108</vt:lpwstr>
      </vt:variant>
      <vt:variant>
        <vt:i4>1900596</vt:i4>
      </vt:variant>
      <vt:variant>
        <vt:i4>1016</vt:i4>
      </vt:variant>
      <vt:variant>
        <vt:i4>0</vt:i4>
      </vt:variant>
      <vt:variant>
        <vt:i4>5</vt:i4>
      </vt:variant>
      <vt:variant>
        <vt:lpwstr/>
      </vt:variant>
      <vt:variant>
        <vt:lpwstr>_Toc143779107</vt:lpwstr>
      </vt:variant>
      <vt:variant>
        <vt:i4>1900596</vt:i4>
      </vt:variant>
      <vt:variant>
        <vt:i4>1010</vt:i4>
      </vt:variant>
      <vt:variant>
        <vt:i4>0</vt:i4>
      </vt:variant>
      <vt:variant>
        <vt:i4>5</vt:i4>
      </vt:variant>
      <vt:variant>
        <vt:lpwstr/>
      </vt:variant>
      <vt:variant>
        <vt:lpwstr>_Toc143779106</vt:lpwstr>
      </vt:variant>
      <vt:variant>
        <vt:i4>1900596</vt:i4>
      </vt:variant>
      <vt:variant>
        <vt:i4>1004</vt:i4>
      </vt:variant>
      <vt:variant>
        <vt:i4>0</vt:i4>
      </vt:variant>
      <vt:variant>
        <vt:i4>5</vt:i4>
      </vt:variant>
      <vt:variant>
        <vt:lpwstr/>
      </vt:variant>
      <vt:variant>
        <vt:lpwstr>_Toc143779105</vt:lpwstr>
      </vt:variant>
      <vt:variant>
        <vt:i4>1900596</vt:i4>
      </vt:variant>
      <vt:variant>
        <vt:i4>998</vt:i4>
      </vt:variant>
      <vt:variant>
        <vt:i4>0</vt:i4>
      </vt:variant>
      <vt:variant>
        <vt:i4>5</vt:i4>
      </vt:variant>
      <vt:variant>
        <vt:lpwstr/>
      </vt:variant>
      <vt:variant>
        <vt:lpwstr>_Toc143779101</vt:lpwstr>
      </vt:variant>
      <vt:variant>
        <vt:i4>1310773</vt:i4>
      </vt:variant>
      <vt:variant>
        <vt:i4>992</vt:i4>
      </vt:variant>
      <vt:variant>
        <vt:i4>0</vt:i4>
      </vt:variant>
      <vt:variant>
        <vt:i4>5</vt:i4>
      </vt:variant>
      <vt:variant>
        <vt:lpwstr/>
      </vt:variant>
      <vt:variant>
        <vt:lpwstr>_Toc143779099</vt:lpwstr>
      </vt:variant>
      <vt:variant>
        <vt:i4>1310773</vt:i4>
      </vt:variant>
      <vt:variant>
        <vt:i4>986</vt:i4>
      </vt:variant>
      <vt:variant>
        <vt:i4>0</vt:i4>
      </vt:variant>
      <vt:variant>
        <vt:i4>5</vt:i4>
      </vt:variant>
      <vt:variant>
        <vt:lpwstr/>
      </vt:variant>
      <vt:variant>
        <vt:lpwstr>_Toc143779098</vt:lpwstr>
      </vt:variant>
      <vt:variant>
        <vt:i4>1310773</vt:i4>
      </vt:variant>
      <vt:variant>
        <vt:i4>980</vt:i4>
      </vt:variant>
      <vt:variant>
        <vt:i4>0</vt:i4>
      </vt:variant>
      <vt:variant>
        <vt:i4>5</vt:i4>
      </vt:variant>
      <vt:variant>
        <vt:lpwstr/>
      </vt:variant>
      <vt:variant>
        <vt:lpwstr>_Toc143779097</vt:lpwstr>
      </vt:variant>
      <vt:variant>
        <vt:i4>1310773</vt:i4>
      </vt:variant>
      <vt:variant>
        <vt:i4>974</vt:i4>
      </vt:variant>
      <vt:variant>
        <vt:i4>0</vt:i4>
      </vt:variant>
      <vt:variant>
        <vt:i4>5</vt:i4>
      </vt:variant>
      <vt:variant>
        <vt:lpwstr/>
      </vt:variant>
      <vt:variant>
        <vt:lpwstr>_Toc143779096</vt:lpwstr>
      </vt:variant>
      <vt:variant>
        <vt:i4>1310773</vt:i4>
      </vt:variant>
      <vt:variant>
        <vt:i4>968</vt:i4>
      </vt:variant>
      <vt:variant>
        <vt:i4>0</vt:i4>
      </vt:variant>
      <vt:variant>
        <vt:i4>5</vt:i4>
      </vt:variant>
      <vt:variant>
        <vt:lpwstr/>
      </vt:variant>
      <vt:variant>
        <vt:lpwstr>_Toc143779095</vt:lpwstr>
      </vt:variant>
      <vt:variant>
        <vt:i4>1310773</vt:i4>
      </vt:variant>
      <vt:variant>
        <vt:i4>962</vt:i4>
      </vt:variant>
      <vt:variant>
        <vt:i4>0</vt:i4>
      </vt:variant>
      <vt:variant>
        <vt:i4>5</vt:i4>
      </vt:variant>
      <vt:variant>
        <vt:lpwstr/>
      </vt:variant>
      <vt:variant>
        <vt:lpwstr>_Toc143779094</vt:lpwstr>
      </vt:variant>
      <vt:variant>
        <vt:i4>1310773</vt:i4>
      </vt:variant>
      <vt:variant>
        <vt:i4>956</vt:i4>
      </vt:variant>
      <vt:variant>
        <vt:i4>0</vt:i4>
      </vt:variant>
      <vt:variant>
        <vt:i4>5</vt:i4>
      </vt:variant>
      <vt:variant>
        <vt:lpwstr/>
      </vt:variant>
      <vt:variant>
        <vt:lpwstr>_Toc143779093</vt:lpwstr>
      </vt:variant>
      <vt:variant>
        <vt:i4>1310773</vt:i4>
      </vt:variant>
      <vt:variant>
        <vt:i4>950</vt:i4>
      </vt:variant>
      <vt:variant>
        <vt:i4>0</vt:i4>
      </vt:variant>
      <vt:variant>
        <vt:i4>5</vt:i4>
      </vt:variant>
      <vt:variant>
        <vt:lpwstr/>
      </vt:variant>
      <vt:variant>
        <vt:lpwstr>_Toc143779092</vt:lpwstr>
      </vt:variant>
      <vt:variant>
        <vt:i4>1310773</vt:i4>
      </vt:variant>
      <vt:variant>
        <vt:i4>944</vt:i4>
      </vt:variant>
      <vt:variant>
        <vt:i4>0</vt:i4>
      </vt:variant>
      <vt:variant>
        <vt:i4>5</vt:i4>
      </vt:variant>
      <vt:variant>
        <vt:lpwstr/>
      </vt:variant>
      <vt:variant>
        <vt:lpwstr>_Toc143779091</vt:lpwstr>
      </vt:variant>
      <vt:variant>
        <vt:i4>1310773</vt:i4>
      </vt:variant>
      <vt:variant>
        <vt:i4>938</vt:i4>
      </vt:variant>
      <vt:variant>
        <vt:i4>0</vt:i4>
      </vt:variant>
      <vt:variant>
        <vt:i4>5</vt:i4>
      </vt:variant>
      <vt:variant>
        <vt:lpwstr/>
      </vt:variant>
      <vt:variant>
        <vt:lpwstr>_Toc143779090</vt:lpwstr>
      </vt:variant>
      <vt:variant>
        <vt:i4>1376309</vt:i4>
      </vt:variant>
      <vt:variant>
        <vt:i4>932</vt:i4>
      </vt:variant>
      <vt:variant>
        <vt:i4>0</vt:i4>
      </vt:variant>
      <vt:variant>
        <vt:i4>5</vt:i4>
      </vt:variant>
      <vt:variant>
        <vt:lpwstr/>
      </vt:variant>
      <vt:variant>
        <vt:lpwstr>_Toc143779089</vt:lpwstr>
      </vt:variant>
      <vt:variant>
        <vt:i4>1376309</vt:i4>
      </vt:variant>
      <vt:variant>
        <vt:i4>926</vt:i4>
      </vt:variant>
      <vt:variant>
        <vt:i4>0</vt:i4>
      </vt:variant>
      <vt:variant>
        <vt:i4>5</vt:i4>
      </vt:variant>
      <vt:variant>
        <vt:lpwstr/>
      </vt:variant>
      <vt:variant>
        <vt:lpwstr>_Toc143779088</vt:lpwstr>
      </vt:variant>
      <vt:variant>
        <vt:i4>1376309</vt:i4>
      </vt:variant>
      <vt:variant>
        <vt:i4>920</vt:i4>
      </vt:variant>
      <vt:variant>
        <vt:i4>0</vt:i4>
      </vt:variant>
      <vt:variant>
        <vt:i4>5</vt:i4>
      </vt:variant>
      <vt:variant>
        <vt:lpwstr/>
      </vt:variant>
      <vt:variant>
        <vt:lpwstr>_Toc143779087</vt:lpwstr>
      </vt:variant>
      <vt:variant>
        <vt:i4>1376309</vt:i4>
      </vt:variant>
      <vt:variant>
        <vt:i4>914</vt:i4>
      </vt:variant>
      <vt:variant>
        <vt:i4>0</vt:i4>
      </vt:variant>
      <vt:variant>
        <vt:i4>5</vt:i4>
      </vt:variant>
      <vt:variant>
        <vt:lpwstr/>
      </vt:variant>
      <vt:variant>
        <vt:lpwstr>_Toc143779086</vt:lpwstr>
      </vt:variant>
      <vt:variant>
        <vt:i4>1376309</vt:i4>
      </vt:variant>
      <vt:variant>
        <vt:i4>908</vt:i4>
      </vt:variant>
      <vt:variant>
        <vt:i4>0</vt:i4>
      </vt:variant>
      <vt:variant>
        <vt:i4>5</vt:i4>
      </vt:variant>
      <vt:variant>
        <vt:lpwstr/>
      </vt:variant>
      <vt:variant>
        <vt:lpwstr>_Toc143779085</vt:lpwstr>
      </vt:variant>
      <vt:variant>
        <vt:i4>1376309</vt:i4>
      </vt:variant>
      <vt:variant>
        <vt:i4>902</vt:i4>
      </vt:variant>
      <vt:variant>
        <vt:i4>0</vt:i4>
      </vt:variant>
      <vt:variant>
        <vt:i4>5</vt:i4>
      </vt:variant>
      <vt:variant>
        <vt:lpwstr/>
      </vt:variant>
      <vt:variant>
        <vt:lpwstr>_Toc143779084</vt:lpwstr>
      </vt:variant>
      <vt:variant>
        <vt:i4>1376309</vt:i4>
      </vt:variant>
      <vt:variant>
        <vt:i4>896</vt:i4>
      </vt:variant>
      <vt:variant>
        <vt:i4>0</vt:i4>
      </vt:variant>
      <vt:variant>
        <vt:i4>5</vt:i4>
      </vt:variant>
      <vt:variant>
        <vt:lpwstr/>
      </vt:variant>
      <vt:variant>
        <vt:lpwstr>_Toc143779083</vt:lpwstr>
      </vt:variant>
      <vt:variant>
        <vt:i4>1376309</vt:i4>
      </vt:variant>
      <vt:variant>
        <vt:i4>890</vt:i4>
      </vt:variant>
      <vt:variant>
        <vt:i4>0</vt:i4>
      </vt:variant>
      <vt:variant>
        <vt:i4>5</vt:i4>
      </vt:variant>
      <vt:variant>
        <vt:lpwstr/>
      </vt:variant>
      <vt:variant>
        <vt:lpwstr>_Toc143779082</vt:lpwstr>
      </vt:variant>
      <vt:variant>
        <vt:i4>1376309</vt:i4>
      </vt:variant>
      <vt:variant>
        <vt:i4>884</vt:i4>
      </vt:variant>
      <vt:variant>
        <vt:i4>0</vt:i4>
      </vt:variant>
      <vt:variant>
        <vt:i4>5</vt:i4>
      </vt:variant>
      <vt:variant>
        <vt:lpwstr/>
      </vt:variant>
      <vt:variant>
        <vt:lpwstr>_Toc143779081</vt:lpwstr>
      </vt:variant>
      <vt:variant>
        <vt:i4>1376309</vt:i4>
      </vt:variant>
      <vt:variant>
        <vt:i4>878</vt:i4>
      </vt:variant>
      <vt:variant>
        <vt:i4>0</vt:i4>
      </vt:variant>
      <vt:variant>
        <vt:i4>5</vt:i4>
      </vt:variant>
      <vt:variant>
        <vt:lpwstr/>
      </vt:variant>
      <vt:variant>
        <vt:lpwstr>_Toc143779080</vt:lpwstr>
      </vt:variant>
      <vt:variant>
        <vt:i4>1703989</vt:i4>
      </vt:variant>
      <vt:variant>
        <vt:i4>872</vt:i4>
      </vt:variant>
      <vt:variant>
        <vt:i4>0</vt:i4>
      </vt:variant>
      <vt:variant>
        <vt:i4>5</vt:i4>
      </vt:variant>
      <vt:variant>
        <vt:lpwstr/>
      </vt:variant>
      <vt:variant>
        <vt:lpwstr>_Toc143779079</vt:lpwstr>
      </vt:variant>
      <vt:variant>
        <vt:i4>1703989</vt:i4>
      </vt:variant>
      <vt:variant>
        <vt:i4>866</vt:i4>
      </vt:variant>
      <vt:variant>
        <vt:i4>0</vt:i4>
      </vt:variant>
      <vt:variant>
        <vt:i4>5</vt:i4>
      </vt:variant>
      <vt:variant>
        <vt:lpwstr/>
      </vt:variant>
      <vt:variant>
        <vt:lpwstr>_Toc143779078</vt:lpwstr>
      </vt:variant>
      <vt:variant>
        <vt:i4>1703989</vt:i4>
      </vt:variant>
      <vt:variant>
        <vt:i4>860</vt:i4>
      </vt:variant>
      <vt:variant>
        <vt:i4>0</vt:i4>
      </vt:variant>
      <vt:variant>
        <vt:i4>5</vt:i4>
      </vt:variant>
      <vt:variant>
        <vt:lpwstr/>
      </vt:variant>
      <vt:variant>
        <vt:lpwstr>_Toc143779077</vt:lpwstr>
      </vt:variant>
      <vt:variant>
        <vt:i4>1703989</vt:i4>
      </vt:variant>
      <vt:variant>
        <vt:i4>854</vt:i4>
      </vt:variant>
      <vt:variant>
        <vt:i4>0</vt:i4>
      </vt:variant>
      <vt:variant>
        <vt:i4>5</vt:i4>
      </vt:variant>
      <vt:variant>
        <vt:lpwstr/>
      </vt:variant>
      <vt:variant>
        <vt:lpwstr>_Toc143779076</vt:lpwstr>
      </vt:variant>
      <vt:variant>
        <vt:i4>1703989</vt:i4>
      </vt:variant>
      <vt:variant>
        <vt:i4>848</vt:i4>
      </vt:variant>
      <vt:variant>
        <vt:i4>0</vt:i4>
      </vt:variant>
      <vt:variant>
        <vt:i4>5</vt:i4>
      </vt:variant>
      <vt:variant>
        <vt:lpwstr/>
      </vt:variant>
      <vt:variant>
        <vt:lpwstr>_Toc143779075</vt:lpwstr>
      </vt:variant>
      <vt:variant>
        <vt:i4>1703989</vt:i4>
      </vt:variant>
      <vt:variant>
        <vt:i4>842</vt:i4>
      </vt:variant>
      <vt:variant>
        <vt:i4>0</vt:i4>
      </vt:variant>
      <vt:variant>
        <vt:i4>5</vt:i4>
      </vt:variant>
      <vt:variant>
        <vt:lpwstr/>
      </vt:variant>
      <vt:variant>
        <vt:lpwstr>_Toc143779074</vt:lpwstr>
      </vt:variant>
      <vt:variant>
        <vt:i4>1703989</vt:i4>
      </vt:variant>
      <vt:variant>
        <vt:i4>836</vt:i4>
      </vt:variant>
      <vt:variant>
        <vt:i4>0</vt:i4>
      </vt:variant>
      <vt:variant>
        <vt:i4>5</vt:i4>
      </vt:variant>
      <vt:variant>
        <vt:lpwstr/>
      </vt:variant>
      <vt:variant>
        <vt:lpwstr>_Toc143779073</vt:lpwstr>
      </vt:variant>
      <vt:variant>
        <vt:i4>1703989</vt:i4>
      </vt:variant>
      <vt:variant>
        <vt:i4>830</vt:i4>
      </vt:variant>
      <vt:variant>
        <vt:i4>0</vt:i4>
      </vt:variant>
      <vt:variant>
        <vt:i4>5</vt:i4>
      </vt:variant>
      <vt:variant>
        <vt:lpwstr/>
      </vt:variant>
      <vt:variant>
        <vt:lpwstr>_Toc143779072</vt:lpwstr>
      </vt:variant>
      <vt:variant>
        <vt:i4>1703989</vt:i4>
      </vt:variant>
      <vt:variant>
        <vt:i4>824</vt:i4>
      </vt:variant>
      <vt:variant>
        <vt:i4>0</vt:i4>
      </vt:variant>
      <vt:variant>
        <vt:i4>5</vt:i4>
      </vt:variant>
      <vt:variant>
        <vt:lpwstr/>
      </vt:variant>
      <vt:variant>
        <vt:lpwstr>_Toc143779071</vt:lpwstr>
      </vt:variant>
      <vt:variant>
        <vt:i4>1703989</vt:i4>
      </vt:variant>
      <vt:variant>
        <vt:i4>818</vt:i4>
      </vt:variant>
      <vt:variant>
        <vt:i4>0</vt:i4>
      </vt:variant>
      <vt:variant>
        <vt:i4>5</vt:i4>
      </vt:variant>
      <vt:variant>
        <vt:lpwstr/>
      </vt:variant>
      <vt:variant>
        <vt:lpwstr>_Toc143779070</vt:lpwstr>
      </vt:variant>
      <vt:variant>
        <vt:i4>1769525</vt:i4>
      </vt:variant>
      <vt:variant>
        <vt:i4>812</vt:i4>
      </vt:variant>
      <vt:variant>
        <vt:i4>0</vt:i4>
      </vt:variant>
      <vt:variant>
        <vt:i4>5</vt:i4>
      </vt:variant>
      <vt:variant>
        <vt:lpwstr/>
      </vt:variant>
      <vt:variant>
        <vt:lpwstr>_Toc143779069</vt:lpwstr>
      </vt:variant>
      <vt:variant>
        <vt:i4>1769525</vt:i4>
      </vt:variant>
      <vt:variant>
        <vt:i4>806</vt:i4>
      </vt:variant>
      <vt:variant>
        <vt:i4>0</vt:i4>
      </vt:variant>
      <vt:variant>
        <vt:i4>5</vt:i4>
      </vt:variant>
      <vt:variant>
        <vt:lpwstr/>
      </vt:variant>
      <vt:variant>
        <vt:lpwstr>_Toc143779068</vt:lpwstr>
      </vt:variant>
      <vt:variant>
        <vt:i4>1769525</vt:i4>
      </vt:variant>
      <vt:variant>
        <vt:i4>800</vt:i4>
      </vt:variant>
      <vt:variant>
        <vt:i4>0</vt:i4>
      </vt:variant>
      <vt:variant>
        <vt:i4>5</vt:i4>
      </vt:variant>
      <vt:variant>
        <vt:lpwstr/>
      </vt:variant>
      <vt:variant>
        <vt:lpwstr>_Toc143779067</vt:lpwstr>
      </vt:variant>
      <vt:variant>
        <vt:i4>1769525</vt:i4>
      </vt:variant>
      <vt:variant>
        <vt:i4>794</vt:i4>
      </vt:variant>
      <vt:variant>
        <vt:i4>0</vt:i4>
      </vt:variant>
      <vt:variant>
        <vt:i4>5</vt:i4>
      </vt:variant>
      <vt:variant>
        <vt:lpwstr/>
      </vt:variant>
      <vt:variant>
        <vt:lpwstr>_Toc143779066</vt:lpwstr>
      </vt:variant>
      <vt:variant>
        <vt:i4>1769525</vt:i4>
      </vt:variant>
      <vt:variant>
        <vt:i4>788</vt:i4>
      </vt:variant>
      <vt:variant>
        <vt:i4>0</vt:i4>
      </vt:variant>
      <vt:variant>
        <vt:i4>5</vt:i4>
      </vt:variant>
      <vt:variant>
        <vt:lpwstr/>
      </vt:variant>
      <vt:variant>
        <vt:lpwstr>_Toc143779065</vt:lpwstr>
      </vt:variant>
      <vt:variant>
        <vt:i4>1769525</vt:i4>
      </vt:variant>
      <vt:variant>
        <vt:i4>782</vt:i4>
      </vt:variant>
      <vt:variant>
        <vt:i4>0</vt:i4>
      </vt:variant>
      <vt:variant>
        <vt:i4>5</vt:i4>
      </vt:variant>
      <vt:variant>
        <vt:lpwstr/>
      </vt:variant>
      <vt:variant>
        <vt:lpwstr>_Toc143779064</vt:lpwstr>
      </vt:variant>
      <vt:variant>
        <vt:i4>1769525</vt:i4>
      </vt:variant>
      <vt:variant>
        <vt:i4>776</vt:i4>
      </vt:variant>
      <vt:variant>
        <vt:i4>0</vt:i4>
      </vt:variant>
      <vt:variant>
        <vt:i4>5</vt:i4>
      </vt:variant>
      <vt:variant>
        <vt:lpwstr/>
      </vt:variant>
      <vt:variant>
        <vt:lpwstr>_Toc143779063</vt:lpwstr>
      </vt:variant>
      <vt:variant>
        <vt:i4>1769525</vt:i4>
      </vt:variant>
      <vt:variant>
        <vt:i4>770</vt:i4>
      </vt:variant>
      <vt:variant>
        <vt:i4>0</vt:i4>
      </vt:variant>
      <vt:variant>
        <vt:i4>5</vt:i4>
      </vt:variant>
      <vt:variant>
        <vt:lpwstr/>
      </vt:variant>
      <vt:variant>
        <vt:lpwstr>_Toc143779062</vt:lpwstr>
      </vt:variant>
      <vt:variant>
        <vt:i4>1769525</vt:i4>
      </vt:variant>
      <vt:variant>
        <vt:i4>764</vt:i4>
      </vt:variant>
      <vt:variant>
        <vt:i4>0</vt:i4>
      </vt:variant>
      <vt:variant>
        <vt:i4>5</vt:i4>
      </vt:variant>
      <vt:variant>
        <vt:lpwstr/>
      </vt:variant>
      <vt:variant>
        <vt:lpwstr>_Toc143779061</vt:lpwstr>
      </vt:variant>
      <vt:variant>
        <vt:i4>1769525</vt:i4>
      </vt:variant>
      <vt:variant>
        <vt:i4>758</vt:i4>
      </vt:variant>
      <vt:variant>
        <vt:i4>0</vt:i4>
      </vt:variant>
      <vt:variant>
        <vt:i4>5</vt:i4>
      </vt:variant>
      <vt:variant>
        <vt:lpwstr/>
      </vt:variant>
      <vt:variant>
        <vt:lpwstr>_Toc143779060</vt:lpwstr>
      </vt:variant>
      <vt:variant>
        <vt:i4>1572917</vt:i4>
      </vt:variant>
      <vt:variant>
        <vt:i4>752</vt:i4>
      </vt:variant>
      <vt:variant>
        <vt:i4>0</vt:i4>
      </vt:variant>
      <vt:variant>
        <vt:i4>5</vt:i4>
      </vt:variant>
      <vt:variant>
        <vt:lpwstr/>
      </vt:variant>
      <vt:variant>
        <vt:lpwstr>_Toc143779059</vt:lpwstr>
      </vt:variant>
      <vt:variant>
        <vt:i4>1572917</vt:i4>
      </vt:variant>
      <vt:variant>
        <vt:i4>746</vt:i4>
      </vt:variant>
      <vt:variant>
        <vt:i4>0</vt:i4>
      </vt:variant>
      <vt:variant>
        <vt:i4>5</vt:i4>
      </vt:variant>
      <vt:variant>
        <vt:lpwstr/>
      </vt:variant>
      <vt:variant>
        <vt:lpwstr>_Toc143779058</vt:lpwstr>
      </vt:variant>
      <vt:variant>
        <vt:i4>1572917</vt:i4>
      </vt:variant>
      <vt:variant>
        <vt:i4>740</vt:i4>
      </vt:variant>
      <vt:variant>
        <vt:i4>0</vt:i4>
      </vt:variant>
      <vt:variant>
        <vt:i4>5</vt:i4>
      </vt:variant>
      <vt:variant>
        <vt:lpwstr/>
      </vt:variant>
      <vt:variant>
        <vt:lpwstr>_Toc143779057</vt:lpwstr>
      </vt:variant>
      <vt:variant>
        <vt:i4>1572917</vt:i4>
      </vt:variant>
      <vt:variant>
        <vt:i4>734</vt:i4>
      </vt:variant>
      <vt:variant>
        <vt:i4>0</vt:i4>
      </vt:variant>
      <vt:variant>
        <vt:i4>5</vt:i4>
      </vt:variant>
      <vt:variant>
        <vt:lpwstr/>
      </vt:variant>
      <vt:variant>
        <vt:lpwstr>_Toc143779056</vt:lpwstr>
      </vt:variant>
      <vt:variant>
        <vt:i4>1572917</vt:i4>
      </vt:variant>
      <vt:variant>
        <vt:i4>728</vt:i4>
      </vt:variant>
      <vt:variant>
        <vt:i4>0</vt:i4>
      </vt:variant>
      <vt:variant>
        <vt:i4>5</vt:i4>
      </vt:variant>
      <vt:variant>
        <vt:lpwstr/>
      </vt:variant>
      <vt:variant>
        <vt:lpwstr>_Toc143779055</vt:lpwstr>
      </vt:variant>
      <vt:variant>
        <vt:i4>1572917</vt:i4>
      </vt:variant>
      <vt:variant>
        <vt:i4>722</vt:i4>
      </vt:variant>
      <vt:variant>
        <vt:i4>0</vt:i4>
      </vt:variant>
      <vt:variant>
        <vt:i4>5</vt:i4>
      </vt:variant>
      <vt:variant>
        <vt:lpwstr/>
      </vt:variant>
      <vt:variant>
        <vt:lpwstr>_Toc143779054</vt:lpwstr>
      </vt:variant>
      <vt:variant>
        <vt:i4>1572917</vt:i4>
      </vt:variant>
      <vt:variant>
        <vt:i4>716</vt:i4>
      </vt:variant>
      <vt:variant>
        <vt:i4>0</vt:i4>
      </vt:variant>
      <vt:variant>
        <vt:i4>5</vt:i4>
      </vt:variant>
      <vt:variant>
        <vt:lpwstr/>
      </vt:variant>
      <vt:variant>
        <vt:lpwstr>_Toc143779053</vt:lpwstr>
      </vt:variant>
      <vt:variant>
        <vt:i4>1572917</vt:i4>
      </vt:variant>
      <vt:variant>
        <vt:i4>710</vt:i4>
      </vt:variant>
      <vt:variant>
        <vt:i4>0</vt:i4>
      </vt:variant>
      <vt:variant>
        <vt:i4>5</vt:i4>
      </vt:variant>
      <vt:variant>
        <vt:lpwstr/>
      </vt:variant>
      <vt:variant>
        <vt:lpwstr>_Toc143779052</vt:lpwstr>
      </vt:variant>
      <vt:variant>
        <vt:i4>1572917</vt:i4>
      </vt:variant>
      <vt:variant>
        <vt:i4>704</vt:i4>
      </vt:variant>
      <vt:variant>
        <vt:i4>0</vt:i4>
      </vt:variant>
      <vt:variant>
        <vt:i4>5</vt:i4>
      </vt:variant>
      <vt:variant>
        <vt:lpwstr/>
      </vt:variant>
      <vt:variant>
        <vt:lpwstr>_Toc143779051</vt:lpwstr>
      </vt:variant>
      <vt:variant>
        <vt:i4>1572917</vt:i4>
      </vt:variant>
      <vt:variant>
        <vt:i4>698</vt:i4>
      </vt:variant>
      <vt:variant>
        <vt:i4>0</vt:i4>
      </vt:variant>
      <vt:variant>
        <vt:i4>5</vt:i4>
      </vt:variant>
      <vt:variant>
        <vt:lpwstr/>
      </vt:variant>
      <vt:variant>
        <vt:lpwstr>_Toc143779050</vt:lpwstr>
      </vt:variant>
      <vt:variant>
        <vt:i4>1638453</vt:i4>
      </vt:variant>
      <vt:variant>
        <vt:i4>692</vt:i4>
      </vt:variant>
      <vt:variant>
        <vt:i4>0</vt:i4>
      </vt:variant>
      <vt:variant>
        <vt:i4>5</vt:i4>
      </vt:variant>
      <vt:variant>
        <vt:lpwstr/>
      </vt:variant>
      <vt:variant>
        <vt:lpwstr>_Toc143779049</vt:lpwstr>
      </vt:variant>
      <vt:variant>
        <vt:i4>1638453</vt:i4>
      </vt:variant>
      <vt:variant>
        <vt:i4>686</vt:i4>
      </vt:variant>
      <vt:variant>
        <vt:i4>0</vt:i4>
      </vt:variant>
      <vt:variant>
        <vt:i4>5</vt:i4>
      </vt:variant>
      <vt:variant>
        <vt:lpwstr/>
      </vt:variant>
      <vt:variant>
        <vt:lpwstr>_Toc143779048</vt:lpwstr>
      </vt:variant>
      <vt:variant>
        <vt:i4>1638453</vt:i4>
      </vt:variant>
      <vt:variant>
        <vt:i4>680</vt:i4>
      </vt:variant>
      <vt:variant>
        <vt:i4>0</vt:i4>
      </vt:variant>
      <vt:variant>
        <vt:i4>5</vt:i4>
      </vt:variant>
      <vt:variant>
        <vt:lpwstr/>
      </vt:variant>
      <vt:variant>
        <vt:lpwstr>_Toc143779047</vt:lpwstr>
      </vt:variant>
      <vt:variant>
        <vt:i4>1638453</vt:i4>
      </vt:variant>
      <vt:variant>
        <vt:i4>674</vt:i4>
      </vt:variant>
      <vt:variant>
        <vt:i4>0</vt:i4>
      </vt:variant>
      <vt:variant>
        <vt:i4>5</vt:i4>
      </vt:variant>
      <vt:variant>
        <vt:lpwstr/>
      </vt:variant>
      <vt:variant>
        <vt:lpwstr>_Toc143779046</vt:lpwstr>
      </vt:variant>
      <vt:variant>
        <vt:i4>1638453</vt:i4>
      </vt:variant>
      <vt:variant>
        <vt:i4>668</vt:i4>
      </vt:variant>
      <vt:variant>
        <vt:i4>0</vt:i4>
      </vt:variant>
      <vt:variant>
        <vt:i4>5</vt:i4>
      </vt:variant>
      <vt:variant>
        <vt:lpwstr/>
      </vt:variant>
      <vt:variant>
        <vt:lpwstr>_Toc143779045</vt:lpwstr>
      </vt:variant>
      <vt:variant>
        <vt:i4>1638453</vt:i4>
      </vt:variant>
      <vt:variant>
        <vt:i4>662</vt:i4>
      </vt:variant>
      <vt:variant>
        <vt:i4>0</vt:i4>
      </vt:variant>
      <vt:variant>
        <vt:i4>5</vt:i4>
      </vt:variant>
      <vt:variant>
        <vt:lpwstr/>
      </vt:variant>
      <vt:variant>
        <vt:lpwstr>_Toc143779044</vt:lpwstr>
      </vt:variant>
      <vt:variant>
        <vt:i4>1638453</vt:i4>
      </vt:variant>
      <vt:variant>
        <vt:i4>656</vt:i4>
      </vt:variant>
      <vt:variant>
        <vt:i4>0</vt:i4>
      </vt:variant>
      <vt:variant>
        <vt:i4>5</vt:i4>
      </vt:variant>
      <vt:variant>
        <vt:lpwstr/>
      </vt:variant>
      <vt:variant>
        <vt:lpwstr>_Toc143779043</vt:lpwstr>
      </vt:variant>
      <vt:variant>
        <vt:i4>1638453</vt:i4>
      </vt:variant>
      <vt:variant>
        <vt:i4>650</vt:i4>
      </vt:variant>
      <vt:variant>
        <vt:i4>0</vt:i4>
      </vt:variant>
      <vt:variant>
        <vt:i4>5</vt:i4>
      </vt:variant>
      <vt:variant>
        <vt:lpwstr/>
      </vt:variant>
      <vt:variant>
        <vt:lpwstr>_Toc143779042</vt:lpwstr>
      </vt:variant>
      <vt:variant>
        <vt:i4>1638453</vt:i4>
      </vt:variant>
      <vt:variant>
        <vt:i4>644</vt:i4>
      </vt:variant>
      <vt:variant>
        <vt:i4>0</vt:i4>
      </vt:variant>
      <vt:variant>
        <vt:i4>5</vt:i4>
      </vt:variant>
      <vt:variant>
        <vt:lpwstr/>
      </vt:variant>
      <vt:variant>
        <vt:lpwstr>_Toc143779041</vt:lpwstr>
      </vt:variant>
      <vt:variant>
        <vt:i4>1638453</vt:i4>
      </vt:variant>
      <vt:variant>
        <vt:i4>638</vt:i4>
      </vt:variant>
      <vt:variant>
        <vt:i4>0</vt:i4>
      </vt:variant>
      <vt:variant>
        <vt:i4>5</vt:i4>
      </vt:variant>
      <vt:variant>
        <vt:lpwstr/>
      </vt:variant>
      <vt:variant>
        <vt:lpwstr>_Toc143779040</vt:lpwstr>
      </vt:variant>
      <vt:variant>
        <vt:i4>1966133</vt:i4>
      </vt:variant>
      <vt:variant>
        <vt:i4>632</vt:i4>
      </vt:variant>
      <vt:variant>
        <vt:i4>0</vt:i4>
      </vt:variant>
      <vt:variant>
        <vt:i4>5</vt:i4>
      </vt:variant>
      <vt:variant>
        <vt:lpwstr/>
      </vt:variant>
      <vt:variant>
        <vt:lpwstr>_Toc143779039</vt:lpwstr>
      </vt:variant>
      <vt:variant>
        <vt:i4>1966133</vt:i4>
      </vt:variant>
      <vt:variant>
        <vt:i4>626</vt:i4>
      </vt:variant>
      <vt:variant>
        <vt:i4>0</vt:i4>
      </vt:variant>
      <vt:variant>
        <vt:i4>5</vt:i4>
      </vt:variant>
      <vt:variant>
        <vt:lpwstr/>
      </vt:variant>
      <vt:variant>
        <vt:lpwstr>_Toc143779038</vt:lpwstr>
      </vt:variant>
      <vt:variant>
        <vt:i4>1966133</vt:i4>
      </vt:variant>
      <vt:variant>
        <vt:i4>620</vt:i4>
      </vt:variant>
      <vt:variant>
        <vt:i4>0</vt:i4>
      </vt:variant>
      <vt:variant>
        <vt:i4>5</vt:i4>
      </vt:variant>
      <vt:variant>
        <vt:lpwstr/>
      </vt:variant>
      <vt:variant>
        <vt:lpwstr>_Toc143779037</vt:lpwstr>
      </vt:variant>
      <vt:variant>
        <vt:i4>1966133</vt:i4>
      </vt:variant>
      <vt:variant>
        <vt:i4>614</vt:i4>
      </vt:variant>
      <vt:variant>
        <vt:i4>0</vt:i4>
      </vt:variant>
      <vt:variant>
        <vt:i4>5</vt:i4>
      </vt:variant>
      <vt:variant>
        <vt:lpwstr/>
      </vt:variant>
      <vt:variant>
        <vt:lpwstr>_Toc143779036</vt:lpwstr>
      </vt:variant>
      <vt:variant>
        <vt:i4>1966133</vt:i4>
      </vt:variant>
      <vt:variant>
        <vt:i4>608</vt:i4>
      </vt:variant>
      <vt:variant>
        <vt:i4>0</vt:i4>
      </vt:variant>
      <vt:variant>
        <vt:i4>5</vt:i4>
      </vt:variant>
      <vt:variant>
        <vt:lpwstr/>
      </vt:variant>
      <vt:variant>
        <vt:lpwstr>_Toc143779035</vt:lpwstr>
      </vt:variant>
      <vt:variant>
        <vt:i4>1966133</vt:i4>
      </vt:variant>
      <vt:variant>
        <vt:i4>602</vt:i4>
      </vt:variant>
      <vt:variant>
        <vt:i4>0</vt:i4>
      </vt:variant>
      <vt:variant>
        <vt:i4>5</vt:i4>
      </vt:variant>
      <vt:variant>
        <vt:lpwstr/>
      </vt:variant>
      <vt:variant>
        <vt:lpwstr>_Toc143779034</vt:lpwstr>
      </vt:variant>
      <vt:variant>
        <vt:i4>1966133</vt:i4>
      </vt:variant>
      <vt:variant>
        <vt:i4>596</vt:i4>
      </vt:variant>
      <vt:variant>
        <vt:i4>0</vt:i4>
      </vt:variant>
      <vt:variant>
        <vt:i4>5</vt:i4>
      </vt:variant>
      <vt:variant>
        <vt:lpwstr/>
      </vt:variant>
      <vt:variant>
        <vt:lpwstr>_Toc143779033</vt:lpwstr>
      </vt:variant>
      <vt:variant>
        <vt:i4>1966133</vt:i4>
      </vt:variant>
      <vt:variant>
        <vt:i4>590</vt:i4>
      </vt:variant>
      <vt:variant>
        <vt:i4>0</vt:i4>
      </vt:variant>
      <vt:variant>
        <vt:i4>5</vt:i4>
      </vt:variant>
      <vt:variant>
        <vt:lpwstr/>
      </vt:variant>
      <vt:variant>
        <vt:lpwstr>_Toc143779032</vt:lpwstr>
      </vt:variant>
      <vt:variant>
        <vt:i4>1966133</vt:i4>
      </vt:variant>
      <vt:variant>
        <vt:i4>584</vt:i4>
      </vt:variant>
      <vt:variant>
        <vt:i4>0</vt:i4>
      </vt:variant>
      <vt:variant>
        <vt:i4>5</vt:i4>
      </vt:variant>
      <vt:variant>
        <vt:lpwstr/>
      </vt:variant>
      <vt:variant>
        <vt:lpwstr>_Toc143779031</vt:lpwstr>
      </vt:variant>
      <vt:variant>
        <vt:i4>1966133</vt:i4>
      </vt:variant>
      <vt:variant>
        <vt:i4>578</vt:i4>
      </vt:variant>
      <vt:variant>
        <vt:i4>0</vt:i4>
      </vt:variant>
      <vt:variant>
        <vt:i4>5</vt:i4>
      </vt:variant>
      <vt:variant>
        <vt:lpwstr/>
      </vt:variant>
      <vt:variant>
        <vt:lpwstr>_Toc143779030</vt:lpwstr>
      </vt:variant>
      <vt:variant>
        <vt:i4>2031669</vt:i4>
      </vt:variant>
      <vt:variant>
        <vt:i4>572</vt:i4>
      </vt:variant>
      <vt:variant>
        <vt:i4>0</vt:i4>
      </vt:variant>
      <vt:variant>
        <vt:i4>5</vt:i4>
      </vt:variant>
      <vt:variant>
        <vt:lpwstr/>
      </vt:variant>
      <vt:variant>
        <vt:lpwstr>_Toc143779029</vt:lpwstr>
      </vt:variant>
      <vt:variant>
        <vt:i4>2031669</vt:i4>
      </vt:variant>
      <vt:variant>
        <vt:i4>566</vt:i4>
      </vt:variant>
      <vt:variant>
        <vt:i4>0</vt:i4>
      </vt:variant>
      <vt:variant>
        <vt:i4>5</vt:i4>
      </vt:variant>
      <vt:variant>
        <vt:lpwstr/>
      </vt:variant>
      <vt:variant>
        <vt:lpwstr>_Toc143779028</vt:lpwstr>
      </vt:variant>
      <vt:variant>
        <vt:i4>2031669</vt:i4>
      </vt:variant>
      <vt:variant>
        <vt:i4>560</vt:i4>
      </vt:variant>
      <vt:variant>
        <vt:i4>0</vt:i4>
      </vt:variant>
      <vt:variant>
        <vt:i4>5</vt:i4>
      </vt:variant>
      <vt:variant>
        <vt:lpwstr/>
      </vt:variant>
      <vt:variant>
        <vt:lpwstr>_Toc143779027</vt:lpwstr>
      </vt:variant>
      <vt:variant>
        <vt:i4>2031669</vt:i4>
      </vt:variant>
      <vt:variant>
        <vt:i4>554</vt:i4>
      </vt:variant>
      <vt:variant>
        <vt:i4>0</vt:i4>
      </vt:variant>
      <vt:variant>
        <vt:i4>5</vt:i4>
      </vt:variant>
      <vt:variant>
        <vt:lpwstr/>
      </vt:variant>
      <vt:variant>
        <vt:lpwstr>_Toc143779026</vt:lpwstr>
      </vt:variant>
      <vt:variant>
        <vt:i4>2031669</vt:i4>
      </vt:variant>
      <vt:variant>
        <vt:i4>548</vt:i4>
      </vt:variant>
      <vt:variant>
        <vt:i4>0</vt:i4>
      </vt:variant>
      <vt:variant>
        <vt:i4>5</vt:i4>
      </vt:variant>
      <vt:variant>
        <vt:lpwstr/>
      </vt:variant>
      <vt:variant>
        <vt:lpwstr>_Toc143779025</vt:lpwstr>
      </vt:variant>
      <vt:variant>
        <vt:i4>2031669</vt:i4>
      </vt:variant>
      <vt:variant>
        <vt:i4>542</vt:i4>
      </vt:variant>
      <vt:variant>
        <vt:i4>0</vt:i4>
      </vt:variant>
      <vt:variant>
        <vt:i4>5</vt:i4>
      </vt:variant>
      <vt:variant>
        <vt:lpwstr/>
      </vt:variant>
      <vt:variant>
        <vt:lpwstr>_Toc143779024</vt:lpwstr>
      </vt:variant>
      <vt:variant>
        <vt:i4>2031669</vt:i4>
      </vt:variant>
      <vt:variant>
        <vt:i4>536</vt:i4>
      </vt:variant>
      <vt:variant>
        <vt:i4>0</vt:i4>
      </vt:variant>
      <vt:variant>
        <vt:i4>5</vt:i4>
      </vt:variant>
      <vt:variant>
        <vt:lpwstr/>
      </vt:variant>
      <vt:variant>
        <vt:lpwstr>_Toc143779023</vt:lpwstr>
      </vt:variant>
      <vt:variant>
        <vt:i4>2031669</vt:i4>
      </vt:variant>
      <vt:variant>
        <vt:i4>530</vt:i4>
      </vt:variant>
      <vt:variant>
        <vt:i4>0</vt:i4>
      </vt:variant>
      <vt:variant>
        <vt:i4>5</vt:i4>
      </vt:variant>
      <vt:variant>
        <vt:lpwstr/>
      </vt:variant>
      <vt:variant>
        <vt:lpwstr>_Toc143779022</vt:lpwstr>
      </vt:variant>
      <vt:variant>
        <vt:i4>2031669</vt:i4>
      </vt:variant>
      <vt:variant>
        <vt:i4>524</vt:i4>
      </vt:variant>
      <vt:variant>
        <vt:i4>0</vt:i4>
      </vt:variant>
      <vt:variant>
        <vt:i4>5</vt:i4>
      </vt:variant>
      <vt:variant>
        <vt:lpwstr/>
      </vt:variant>
      <vt:variant>
        <vt:lpwstr>_Toc143779021</vt:lpwstr>
      </vt:variant>
      <vt:variant>
        <vt:i4>2031669</vt:i4>
      </vt:variant>
      <vt:variant>
        <vt:i4>518</vt:i4>
      </vt:variant>
      <vt:variant>
        <vt:i4>0</vt:i4>
      </vt:variant>
      <vt:variant>
        <vt:i4>5</vt:i4>
      </vt:variant>
      <vt:variant>
        <vt:lpwstr/>
      </vt:variant>
      <vt:variant>
        <vt:lpwstr>_Toc143779020</vt:lpwstr>
      </vt:variant>
      <vt:variant>
        <vt:i4>1835061</vt:i4>
      </vt:variant>
      <vt:variant>
        <vt:i4>512</vt:i4>
      </vt:variant>
      <vt:variant>
        <vt:i4>0</vt:i4>
      </vt:variant>
      <vt:variant>
        <vt:i4>5</vt:i4>
      </vt:variant>
      <vt:variant>
        <vt:lpwstr/>
      </vt:variant>
      <vt:variant>
        <vt:lpwstr>_Toc143779019</vt:lpwstr>
      </vt:variant>
      <vt:variant>
        <vt:i4>1835061</vt:i4>
      </vt:variant>
      <vt:variant>
        <vt:i4>506</vt:i4>
      </vt:variant>
      <vt:variant>
        <vt:i4>0</vt:i4>
      </vt:variant>
      <vt:variant>
        <vt:i4>5</vt:i4>
      </vt:variant>
      <vt:variant>
        <vt:lpwstr/>
      </vt:variant>
      <vt:variant>
        <vt:lpwstr>_Toc143779018</vt:lpwstr>
      </vt:variant>
      <vt:variant>
        <vt:i4>1835061</vt:i4>
      </vt:variant>
      <vt:variant>
        <vt:i4>500</vt:i4>
      </vt:variant>
      <vt:variant>
        <vt:i4>0</vt:i4>
      </vt:variant>
      <vt:variant>
        <vt:i4>5</vt:i4>
      </vt:variant>
      <vt:variant>
        <vt:lpwstr/>
      </vt:variant>
      <vt:variant>
        <vt:lpwstr>_Toc143779017</vt:lpwstr>
      </vt:variant>
      <vt:variant>
        <vt:i4>1835061</vt:i4>
      </vt:variant>
      <vt:variant>
        <vt:i4>494</vt:i4>
      </vt:variant>
      <vt:variant>
        <vt:i4>0</vt:i4>
      </vt:variant>
      <vt:variant>
        <vt:i4>5</vt:i4>
      </vt:variant>
      <vt:variant>
        <vt:lpwstr/>
      </vt:variant>
      <vt:variant>
        <vt:lpwstr>_Toc143779016</vt:lpwstr>
      </vt:variant>
      <vt:variant>
        <vt:i4>1835061</vt:i4>
      </vt:variant>
      <vt:variant>
        <vt:i4>488</vt:i4>
      </vt:variant>
      <vt:variant>
        <vt:i4>0</vt:i4>
      </vt:variant>
      <vt:variant>
        <vt:i4>5</vt:i4>
      </vt:variant>
      <vt:variant>
        <vt:lpwstr/>
      </vt:variant>
      <vt:variant>
        <vt:lpwstr>_Toc143779015</vt:lpwstr>
      </vt:variant>
      <vt:variant>
        <vt:i4>1835061</vt:i4>
      </vt:variant>
      <vt:variant>
        <vt:i4>482</vt:i4>
      </vt:variant>
      <vt:variant>
        <vt:i4>0</vt:i4>
      </vt:variant>
      <vt:variant>
        <vt:i4>5</vt:i4>
      </vt:variant>
      <vt:variant>
        <vt:lpwstr/>
      </vt:variant>
      <vt:variant>
        <vt:lpwstr>_Toc143779014</vt:lpwstr>
      </vt:variant>
      <vt:variant>
        <vt:i4>1835061</vt:i4>
      </vt:variant>
      <vt:variant>
        <vt:i4>476</vt:i4>
      </vt:variant>
      <vt:variant>
        <vt:i4>0</vt:i4>
      </vt:variant>
      <vt:variant>
        <vt:i4>5</vt:i4>
      </vt:variant>
      <vt:variant>
        <vt:lpwstr/>
      </vt:variant>
      <vt:variant>
        <vt:lpwstr>_Toc143779013</vt:lpwstr>
      </vt:variant>
      <vt:variant>
        <vt:i4>1835061</vt:i4>
      </vt:variant>
      <vt:variant>
        <vt:i4>470</vt:i4>
      </vt:variant>
      <vt:variant>
        <vt:i4>0</vt:i4>
      </vt:variant>
      <vt:variant>
        <vt:i4>5</vt:i4>
      </vt:variant>
      <vt:variant>
        <vt:lpwstr/>
      </vt:variant>
      <vt:variant>
        <vt:lpwstr>_Toc143779012</vt:lpwstr>
      </vt:variant>
      <vt:variant>
        <vt:i4>1835061</vt:i4>
      </vt:variant>
      <vt:variant>
        <vt:i4>464</vt:i4>
      </vt:variant>
      <vt:variant>
        <vt:i4>0</vt:i4>
      </vt:variant>
      <vt:variant>
        <vt:i4>5</vt:i4>
      </vt:variant>
      <vt:variant>
        <vt:lpwstr/>
      </vt:variant>
      <vt:variant>
        <vt:lpwstr>_Toc143779011</vt:lpwstr>
      </vt:variant>
      <vt:variant>
        <vt:i4>1835061</vt:i4>
      </vt:variant>
      <vt:variant>
        <vt:i4>458</vt:i4>
      </vt:variant>
      <vt:variant>
        <vt:i4>0</vt:i4>
      </vt:variant>
      <vt:variant>
        <vt:i4>5</vt:i4>
      </vt:variant>
      <vt:variant>
        <vt:lpwstr/>
      </vt:variant>
      <vt:variant>
        <vt:lpwstr>_Toc143779010</vt:lpwstr>
      </vt:variant>
      <vt:variant>
        <vt:i4>1900597</vt:i4>
      </vt:variant>
      <vt:variant>
        <vt:i4>452</vt:i4>
      </vt:variant>
      <vt:variant>
        <vt:i4>0</vt:i4>
      </vt:variant>
      <vt:variant>
        <vt:i4>5</vt:i4>
      </vt:variant>
      <vt:variant>
        <vt:lpwstr/>
      </vt:variant>
      <vt:variant>
        <vt:lpwstr>_Toc143779009</vt:lpwstr>
      </vt:variant>
      <vt:variant>
        <vt:i4>1900597</vt:i4>
      </vt:variant>
      <vt:variant>
        <vt:i4>446</vt:i4>
      </vt:variant>
      <vt:variant>
        <vt:i4>0</vt:i4>
      </vt:variant>
      <vt:variant>
        <vt:i4>5</vt:i4>
      </vt:variant>
      <vt:variant>
        <vt:lpwstr/>
      </vt:variant>
      <vt:variant>
        <vt:lpwstr>_Toc143779008</vt:lpwstr>
      </vt:variant>
      <vt:variant>
        <vt:i4>1900597</vt:i4>
      </vt:variant>
      <vt:variant>
        <vt:i4>440</vt:i4>
      </vt:variant>
      <vt:variant>
        <vt:i4>0</vt:i4>
      </vt:variant>
      <vt:variant>
        <vt:i4>5</vt:i4>
      </vt:variant>
      <vt:variant>
        <vt:lpwstr/>
      </vt:variant>
      <vt:variant>
        <vt:lpwstr>_Toc143779007</vt:lpwstr>
      </vt:variant>
      <vt:variant>
        <vt:i4>1900597</vt:i4>
      </vt:variant>
      <vt:variant>
        <vt:i4>434</vt:i4>
      </vt:variant>
      <vt:variant>
        <vt:i4>0</vt:i4>
      </vt:variant>
      <vt:variant>
        <vt:i4>5</vt:i4>
      </vt:variant>
      <vt:variant>
        <vt:lpwstr/>
      </vt:variant>
      <vt:variant>
        <vt:lpwstr>_Toc143779006</vt:lpwstr>
      </vt:variant>
      <vt:variant>
        <vt:i4>1900597</vt:i4>
      </vt:variant>
      <vt:variant>
        <vt:i4>428</vt:i4>
      </vt:variant>
      <vt:variant>
        <vt:i4>0</vt:i4>
      </vt:variant>
      <vt:variant>
        <vt:i4>5</vt:i4>
      </vt:variant>
      <vt:variant>
        <vt:lpwstr/>
      </vt:variant>
      <vt:variant>
        <vt:lpwstr>_Toc143779005</vt:lpwstr>
      </vt:variant>
      <vt:variant>
        <vt:i4>1900597</vt:i4>
      </vt:variant>
      <vt:variant>
        <vt:i4>422</vt:i4>
      </vt:variant>
      <vt:variant>
        <vt:i4>0</vt:i4>
      </vt:variant>
      <vt:variant>
        <vt:i4>5</vt:i4>
      </vt:variant>
      <vt:variant>
        <vt:lpwstr/>
      </vt:variant>
      <vt:variant>
        <vt:lpwstr>_Toc143779004</vt:lpwstr>
      </vt:variant>
      <vt:variant>
        <vt:i4>1900597</vt:i4>
      </vt:variant>
      <vt:variant>
        <vt:i4>416</vt:i4>
      </vt:variant>
      <vt:variant>
        <vt:i4>0</vt:i4>
      </vt:variant>
      <vt:variant>
        <vt:i4>5</vt:i4>
      </vt:variant>
      <vt:variant>
        <vt:lpwstr/>
      </vt:variant>
      <vt:variant>
        <vt:lpwstr>_Toc143779003</vt:lpwstr>
      </vt:variant>
      <vt:variant>
        <vt:i4>1900597</vt:i4>
      </vt:variant>
      <vt:variant>
        <vt:i4>410</vt:i4>
      </vt:variant>
      <vt:variant>
        <vt:i4>0</vt:i4>
      </vt:variant>
      <vt:variant>
        <vt:i4>5</vt:i4>
      </vt:variant>
      <vt:variant>
        <vt:lpwstr/>
      </vt:variant>
      <vt:variant>
        <vt:lpwstr>_Toc143779002</vt:lpwstr>
      </vt:variant>
      <vt:variant>
        <vt:i4>1900597</vt:i4>
      </vt:variant>
      <vt:variant>
        <vt:i4>404</vt:i4>
      </vt:variant>
      <vt:variant>
        <vt:i4>0</vt:i4>
      </vt:variant>
      <vt:variant>
        <vt:i4>5</vt:i4>
      </vt:variant>
      <vt:variant>
        <vt:lpwstr/>
      </vt:variant>
      <vt:variant>
        <vt:lpwstr>_Toc143779001</vt:lpwstr>
      </vt:variant>
      <vt:variant>
        <vt:i4>1900597</vt:i4>
      </vt:variant>
      <vt:variant>
        <vt:i4>398</vt:i4>
      </vt:variant>
      <vt:variant>
        <vt:i4>0</vt:i4>
      </vt:variant>
      <vt:variant>
        <vt:i4>5</vt:i4>
      </vt:variant>
      <vt:variant>
        <vt:lpwstr/>
      </vt:variant>
      <vt:variant>
        <vt:lpwstr>_Toc143779000</vt:lpwstr>
      </vt:variant>
      <vt:variant>
        <vt:i4>1376316</vt:i4>
      </vt:variant>
      <vt:variant>
        <vt:i4>392</vt:i4>
      </vt:variant>
      <vt:variant>
        <vt:i4>0</vt:i4>
      </vt:variant>
      <vt:variant>
        <vt:i4>5</vt:i4>
      </vt:variant>
      <vt:variant>
        <vt:lpwstr/>
      </vt:variant>
      <vt:variant>
        <vt:lpwstr>_Toc143778999</vt:lpwstr>
      </vt:variant>
      <vt:variant>
        <vt:i4>1376316</vt:i4>
      </vt:variant>
      <vt:variant>
        <vt:i4>386</vt:i4>
      </vt:variant>
      <vt:variant>
        <vt:i4>0</vt:i4>
      </vt:variant>
      <vt:variant>
        <vt:i4>5</vt:i4>
      </vt:variant>
      <vt:variant>
        <vt:lpwstr/>
      </vt:variant>
      <vt:variant>
        <vt:lpwstr>_Toc143778998</vt:lpwstr>
      </vt:variant>
      <vt:variant>
        <vt:i4>1376316</vt:i4>
      </vt:variant>
      <vt:variant>
        <vt:i4>380</vt:i4>
      </vt:variant>
      <vt:variant>
        <vt:i4>0</vt:i4>
      </vt:variant>
      <vt:variant>
        <vt:i4>5</vt:i4>
      </vt:variant>
      <vt:variant>
        <vt:lpwstr/>
      </vt:variant>
      <vt:variant>
        <vt:lpwstr>_Toc143778997</vt:lpwstr>
      </vt:variant>
      <vt:variant>
        <vt:i4>1376316</vt:i4>
      </vt:variant>
      <vt:variant>
        <vt:i4>374</vt:i4>
      </vt:variant>
      <vt:variant>
        <vt:i4>0</vt:i4>
      </vt:variant>
      <vt:variant>
        <vt:i4>5</vt:i4>
      </vt:variant>
      <vt:variant>
        <vt:lpwstr/>
      </vt:variant>
      <vt:variant>
        <vt:lpwstr>_Toc143778996</vt:lpwstr>
      </vt:variant>
      <vt:variant>
        <vt:i4>1376316</vt:i4>
      </vt:variant>
      <vt:variant>
        <vt:i4>368</vt:i4>
      </vt:variant>
      <vt:variant>
        <vt:i4>0</vt:i4>
      </vt:variant>
      <vt:variant>
        <vt:i4>5</vt:i4>
      </vt:variant>
      <vt:variant>
        <vt:lpwstr/>
      </vt:variant>
      <vt:variant>
        <vt:lpwstr>_Toc143778995</vt:lpwstr>
      </vt:variant>
      <vt:variant>
        <vt:i4>1376316</vt:i4>
      </vt:variant>
      <vt:variant>
        <vt:i4>362</vt:i4>
      </vt:variant>
      <vt:variant>
        <vt:i4>0</vt:i4>
      </vt:variant>
      <vt:variant>
        <vt:i4>5</vt:i4>
      </vt:variant>
      <vt:variant>
        <vt:lpwstr/>
      </vt:variant>
      <vt:variant>
        <vt:lpwstr>_Toc143778994</vt:lpwstr>
      </vt:variant>
      <vt:variant>
        <vt:i4>1376316</vt:i4>
      </vt:variant>
      <vt:variant>
        <vt:i4>356</vt:i4>
      </vt:variant>
      <vt:variant>
        <vt:i4>0</vt:i4>
      </vt:variant>
      <vt:variant>
        <vt:i4>5</vt:i4>
      </vt:variant>
      <vt:variant>
        <vt:lpwstr/>
      </vt:variant>
      <vt:variant>
        <vt:lpwstr>_Toc143778993</vt:lpwstr>
      </vt:variant>
      <vt:variant>
        <vt:i4>1376316</vt:i4>
      </vt:variant>
      <vt:variant>
        <vt:i4>350</vt:i4>
      </vt:variant>
      <vt:variant>
        <vt:i4>0</vt:i4>
      </vt:variant>
      <vt:variant>
        <vt:i4>5</vt:i4>
      </vt:variant>
      <vt:variant>
        <vt:lpwstr/>
      </vt:variant>
      <vt:variant>
        <vt:lpwstr>_Toc143778992</vt:lpwstr>
      </vt:variant>
      <vt:variant>
        <vt:i4>1376316</vt:i4>
      </vt:variant>
      <vt:variant>
        <vt:i4>344</vt:i4>
      </vt:variant>
      <vt:variant>
        <vt:i4>0</vt:i4>
      </vt:variant>
      <vt:variant>
        <vt:i4>5</vt:i4>
      </vt:variant>
      <vt:variant>
        <vt:lpwstr/>
      </vt:variant>
      <vt:variant>
        <vt:lpwstr>_Toc143778991</vt:lpwstr>
      </vt:variant>
      <vt:variant>
        <vt:i4>1376316</vt:i4>
      </vt:variant>
      <vt:variant>
        <vt:i4>338</vt:i4>
      </vt:variant>
      <vt:variant>
        <vt:i4>0</vt:i4>
      </vt:variant>
      <vt:variant>
        <vt:i4>5</vt:i4>
      </vt:variant>
      <vt:variant>
        <vt:lpwstr/>
      </vt:variant>
      <vt:variant>
        <vt:lpwstr>_Toc143778990</vt:lpwstr>
      </vt:variant>
      <vt:variant>
        <vt:i4>1310780</vt:i4>
      </vt:variant>
      <vt:variant>
        <vt:i4>332</vt:i4>
      </vt:variant>
      <vt:variant>
        <vt:i4>0</vt:i4>
      </vt:variant>
      <vt:variant>
        <vt:i4>5</vt:i4>
      </vt:variant>
      <vt:variant>
        <vt:lpwstr/>
      </vt:variant>
      <vt:variant>
        <vt:lpwstr>_Toc143778989</vt:lpwstr>
      </vt:variant>
      <vt:variant>
        <vt:i4>1310780</vt:i4>
      </vt:variant>
      <vt:variant>
        <vt:i4>326</vt:i4>
      </vt:variant>
      <vt:variant>
        <vt:i4>0</vt:i4>
      </vt:variant>
      <vt:variant>
        <vt:i4>5</vt:i4>
      </vt:variant>
      <vt:variant>
        <vt:lpwstr/>
      </vt:variant>
      <vt:variant>
        <vt:lpwstr>_Toc143778988</vt:lpwstr>
      </vt:variant>
      <vt:variant>
        <vt:i4>1310780</vt:i4>
      </vt:variant>
      <vt:variant>
        <vt:i4>320</vt:i4>
      </vt:variant>
      <vt:variant>
        <vt:i4>0</vt:i4>
      </vt:variant>
      <vt:variant>
        <vt:i4>5</vt:i4>
      </vt:variant>
      <vt:variant>
        <vt:lpwstr/>
      </vt:variant>
      <vt:variant>
        <vt:lpwstr>_Toc143778987</vt:lpwstr>
      </vt:variant>
      <vt:variant>
        <vt:i4>1310780</vt:i4>
      </vt:variant>
      <vt:variant>
        <vt:i4>314</vt:i4>
      </vt:variant>
      <vt:variant>
        <vt:i4>0</vt:i4>
      </vt:variant>
      <vt:variant>
        <vt:i4>5</vt:i4>
      </vt:variant>
      <vt:variant>
        <vt:lpwstr/>
      </vt:variant>
      <vt:variant>
        <vt:lpwstr>_Toc143778986</vt:lpwstr>
      </vt:variant>
      <vt:variant>
        <vt:i4>1310780</vt:i4>
      </vt:variant>
      <vt:variant>
        <vt:i4>308</vt:i4>
      </vt:variant>
      <vt:variant>
        <vt:i4>0</vt:i4>
      </vt:variant>
      <vt:variant>
        <vt:i4>5</vt:i4>
      </vt:variant>
      <vt:variant>
        <vt:lpwstr/>
      </vt:variant>
      <vt:variant>
        <vt:lpwstr>_Toc143778985</vt:lpwstr>
      </vt:variant>
      <vt:variant>
        <vt:i4>1310780</vt:i4>
      </vt:variant>
      <vt:variant>
        <vt:i4>302</vt:i4>
      </vt:variant>
      <vt:variant>
        <vt:i4>0</vt:i4>
      </vt:variant>
      <vt:variant>
        <vt:i4>5</vt:i4>
      </vt:variant>
      <vt:variant>
        <vt:lpwstr/>
      </vt:variant>
      <vt:variant>
        <vt:lpwstr>_Toc143778984</vt:lpwstr>
      </vt:variant>
      <vt:variant>
        <vt:i4>1310780</vt:i4>
      </vt:variant>
      <vt:variant>
        <vt:i4>296</vt:i4>
      </vt:variant>
      <vt:variant>
        <vt:i4>0</vt:i4>
      </vt:variant>
      <vt:variant>
        <vt:i4>5</vt:i4>
      </vt:variant>
      <vt:variant>
        <vt:lpwstr/>
      </vt:variant>
      <vt:variant>
        <vt:lpwstr>_Toc143778983</vt:lpwstr>
      </vt:variant>
      <vt:variant>
        <vt:i4>1310780</vt:i4>
      </vt:variant>
      <vt:variant>
        <vt:i4>290</vt:i4>
      </vt:variant>
      <vt:variant>
        <vt:i4>0</vt:i4>
      </vt:variant>
      <vt:variant>
        <vt:i4>5</vt:i4>
      </vt:variant>
      <vt:variant>
        <vt:lpwstr/>
      </vt:variant>
      <vt:variant>
        <vt:lpwstr>_Toc143778982</vt:lpwstr>
      </vt:variant>
      <vt:variant>
        <vt:i4>1310780</vt:i4>
      </vt:variant>
      <vt:variant>
        <vt:i4>284</vt:i4>
      </vt:variant>
      <vt:variant>
        <vt:i4>0</vt:i4>
      </vt:variant>
      <vt:variant>
        <vt:i4>5</vt:i4>
      </vt:variant>
      <vt:variant>
        <vt:lpwstr/>
      </vt:variant>
      <vt:variant>
        <vt:lpwstr>_Toc143778981</vt:lpwstr>
      </vt:variant>
      <vt:variant>
        <vt:i4>1310780</vt:i4>
      </vt:variant>
      <vt:variant>
        <vt:i4>278</vt:i4>
      </vt:variant>
      <vt:variant>
        <vt:i4>0</vt:i4>
      </vt:variant>
      <vt:variant>
        <vt:i4>5</vt:i4>
      </vt:variant>
      <vt:variant>
        <vt:lpwstr/>
      </vt:variant>
      <vt:variant>
        <vt:lpwstr>_Toc143778980</vt:lpwstr>
      </vt:variant>
      <vt:variant>
        <vt:i4>1769532</vt:i4>
      </vt:variant>
      <vt:variant>
        <vt:i4>272</vt:i4>
      </vt:variant>
      <vt:variant>
        <vt:i4>0</vt:i4>
      </vt:variant>
      <vt:variant>
        <vt:i4>5</vt:i4>
      </vt:variant>
      <vt:variant>
        <vt:lpwstr/>
      </vt:variant>
      <vt:variant>
        <vt:lpwstr>_Toc143778979</vt:lpwstr>
      </vt:variant>
      <vt:variant>
        <vt:i4>1769532</vt:i4>
      </vt:variant>
      <vt:variant>
        <vt:i4>266</vt:i4>
      </vt:variant>
      <vt:variant>
        <vt:i4>0</vt:i4>
      </vt:variant>
      <vt:variant>
        <vt:i4>5</vt:i4>
      </vt:variant>
      <vt:variant>
        <vt:lpwstr/>
      </vt:variant>
      <vt:variant>
        <vt:lpwstr>_Toc143778978</vt:lpwstr>
      </vt:variant>
      <vt:variant>
        <vt:i4>1769532</vt:i4>
      </vt:variant>
      <vt:variant>
        <vt:i4>260</vt:i4>
      </vt:variant>
      <vt:variant>
        <vt:i4>0</vt:i4>
      </vt:variant>
      <vt:variant>
        <vt:i4>5</vt:i4>
      </vt:variant>
      <vt:variant>
        <vt:lpwstr/>
      </vt:variant>
      <vt:variant>
        <vt:lpwstr>_Toc143778977</vt:lpwstr>
      </vt:variant>
      <vt:variant>
        <vt:i4>1769532</vt:i4>
      </vt:variant>
      <vt:variant>
        <vt:i4>254</vt:i4>
      </vt:variant>
      <vt:variant>
        <vt:i4>0</vt:i4>
      </vt:variant>
      <vt:variant>
        <vt:i4>5</vt:i4>
      </vt:variant>
      <vt:variant>
        <vt:lpwstr/>
      </vt:variant>
      <vt:variant>
        <vt:lpwstr>_Toc143778976</vt:lpwstr>
      </vt:variant>
      <vt:variant>
        <vt:i4>1769532</vt:i4>
      </vt:variant>
      <vt:variant>
        <vt:i4>248</vt:i4>
      </vt:variant>
      <vt:variant>
        <vt:i4>0</vt:i4>
      </vt:variant>
      <vt:variant>
        <vt:i4>5</vt:i4>
      </vt:variant>
      <vt:variant>
        <vt:lpwstr/>
      </vt:variant>
      <vt:variant>
        <vt:lpwstr>_Toc143778975</vt:lpwstr>
      </vt:variant>
      <vt:variant>
        <vt:i4>1769532</vt:i4>
      </vt:variant>
      <vt:variant>
        <vt:i4>242</vt:i4>
      </vt:variant>
      <vt:variant>
        <vt:i4>0</vt:i4>
      </vt:variant>
      <vt:variant>
        <vt:i4>5</vt:i4>
      </vt:variant>
      <vt:variant>
        <vt:lpwstr/>
      </vt:variant>
      <vt:variant>
        <vt:lpwstr>_Toc143778974</vt:lpwstr>
      </vt:variant>
      <vt:variant>
        <vt:i4>1769532</vt:i4>
      </vt:variant>
      <vt:variant>
        <vt:i4>236</vt:i4>
      </vt:variant>
      <vt:variant>
        <vt:i4>0</vt:i4>
      </vt:variant>
      <vt:variant>
        <vt:i4>5</vt:i4>
      </vt:variant>
      <vt:variant>
        <vt:lpwstr/>
      </vt:variant>
      <vt:variant>
        <vt:lpwstr>_Toc143778973</vt:lpwstr>
      </vt:variant>
      <vt:variant>
        <vt:i4>1769532</vt:i4>
      </vt:variant>
      <vt:variant>
        <vt:i4>230</vt:i4>
      </vt:variant>
      <vt:variant>
        <vt:i4>0</vt:i4>
      </vt:variant>
      <vt:variant>
        <vt:i4>5</vt:i4>
      </vt:variant>
      <vt:variant>
        <vt:lpwstr/>
      </vt:variant>
      <vt:variant>
        <vt:lpwstr>_Toc143778972</vt:lpwstr>
      </vt:variant>
      <vt:variant>
        <vt:i4>1769532</vt:i4>
      </vt:variant>
      <vt:variant>
        <vt:i4>224</vt:i4>
      </vt:variant>
      <vt:variant>
        <vt:i4>0</vt:i4>
      </vt:variant>
      <vt:variant>
        <vt:i4>5</vt:i4>
      </vt:variant>
      <vt:variant>
        <vt:lpwstr/>
      </vt:variant>
      <vt:variant>
        <vt:lpwstr>_Toc143778971</vt:lpwstr>
      </vt:variant>
      <vt:variant>
        <vt:i4>1769532</vt:i4>
      </vt:variant>
      <vt:variant>
        <vt:i4>218</vt:i4>
      </vt:variant>
      <vt:variant>
        <vt:i4>0</vt:i4>
      </vt:variant>
      <vt:variant>
        <vt:i4>5</vt:i4>
      </vt:variant>
      <vt:variant>
        <vt:lpwstr/>
      </vt:variant>
      <vt:variant>
        <vt:lpwstr>_Toc143778970</vt:lpwstr>
      </vt:variant>
      <vt:variant>
        <vt:i4>1703996</vt:i4>
      </vt:variant>
      <vt:variant>
        <vt:i4>212</vt:i4>
      </vt:variant>
      <vt:variant>
        <vt:i4>0</vt:i4>
      </vt:variant>
      <vt:variant>
        <vt:i4>5</vt:i4>
      </vt:variant>
      <vt:variant>
        <vt:lpwstr/>
      </vt:variant>
      <vt:variant>
        <vt:lpwstr>_Toc143778969</vt:lpwstr>
      </vt:variant>
      <vt:variant>
        <vt:i4>1703996</vt:i4>
      </vt:variant>
      <vt:variant>
        <vt:i4>206</vt:i4>
      </vt:variant>
      <vt:variant>
        <vt:i4>0</vt:i4>
      </vt:variant>
      <vt:variant>
        <vt:i4>5</vt:i4>
      </vt:variant>
      <vt:variant>
        <vt:lpwstr/>
      </vt:variant>
      <vt:variant>
        <vt:lpwstr>_Toc143778968</vt:lpwstr>
      </vt:variant>
      <vt:variant>
        <vt:i4>1703996</vt:i4>
      </vt:variant>
      <vt:variant>
        <vt:i4>200</vt:i4>
      </vt:variant>
      <vt:variant>
        <vt:i4>0</vt:i4>
      </vt:variant>
      <vt:variant>
        <vt:i4>5</vt:i4>
      </vt:variant>
      <vt:variant>
        <vt:lpwstr/>
      </vt:variant>
      <vt:variant>
        <vt:lpwstr>_Toc143778967</vt:lpwstr>
      </vt:variant>
      <vt:variant>
        <vt:i4>1703996</vt:i4>
      </vt:variant>
      <vt:variant>
        <vt:i4>194</vt:i4>
      </vt:variant>
      <vt:variant>
        <vt:i4>0</vt:i4>
      </vt:variant>
      <vt:variant>
        <vt:i4>5</vt:i4>
      </vt:variant>
      <vt:variant>
        <vt:lpwstr/>
      </vt:variant>
      <vt:variant>
        <vt:lpwstr>_Toc143778966</vt:lpwstr>
      </vt:variant>
      <vt:variant>
        <vt:i4>1703996</vt:i4>
      </vt:variant>
      <vt:variant>
        <vt:i4>188</vt:i4>
      </vt:variant>
      <vt:variant>
        <vt:i4>0</vt:i4>
      </vt:variant>
      <vt:variant>
        <vt:i4>5</vt:i4>
      </vt:variant>
      <vt:variant>
        <vt:lpwstr/>
      </vt:variant>
      <vt:variant>
        <vt:lpwstr>_Toc143778965</vt:lpwstr>
      </vt:variant>
      <vt:variant>
        <vt:i4>1703996</vt:i4>
      </vt:variant>
      <vt:variant>
        <vt:i4>182</vt:i4>
      </vt:variant>
      <vt:variant>
        <vt:i4>0</vt:i4>
      </vt:variant>
      <vt:variant>
        <vt:i4>5</vt:i4>
      </vt:variant>
      <vt:variant>
        <vt:lpwstr/>
      </vt:variant>
      <vt:variant>
        <vt:lpwstr>_Toc143778964</vt:lpwstr>
      </vt:variant>
      <vt:variant>
        <vt:i4>1703996</vt:i4>
      </vt:variant>
      <vt:variant>
        <vt:i4>176</vt:i4>
      </vt:variant>
      <vt:variant>
        <vt:i4>0</vt:i4>
      </vt:variant>
      <vt:variant>
        <vt:i4>5</vt:i4>
      </vt:variant>
      <vt:variant>
        <vt:lpwstr/>
      </vt:variant>
      <vt:variant>
        <vt:lpwstr>_Toc143778963</vt:lpwstr>
      </vt:variant>
      <vt:variant>
        <vt:i4>1703996</vt:i4>
      </vt:variant>
      <vt:variant>
        <vt:i4>170</vt:i4>
      </vt:variant>
      <vt:variant>
        <vt:i4>0</vt:i4>
      </vt:variant>
      <vt:variant>
        <vt:i4>5</vt:i4>
      </vt:variant>
      <vt:variant>
        <vt:lpwstr/>
      </vt:variant>
      <vt:variant>
        <vt:lpwstr>_Toc143778962</vt:lpwstr>
      </vt:variant>
      <vt:variant>
        <vt:i4>1703996</vt:i4>
      </vt:variant>
      <vt:variant>
        <vt:i4>164</vt:i4>
      </vt:variant>
      <vt:variant>
        <vt:i4>0</vt:i4>
      </vt:variant>
      <vt:variant>
        <vt:i4>5</vt:i4>
      </vt:variant>
      <vt:variant>
        <vt:lpwstr/>
      </vt:variant>
      <vt:variant>
        <vt:lpwstr>_Toc143778961</vt:lpwstr>
      </vt:variant>
      <vt:variant>
        <vt:i4>1703996</vt:i4>
      </vt:variant>
      <vt:variant>
        <vt:i4>158</vt:i4>
      </vt:variant>
      <vt:variant>
        <vt:i4>0</vt:i4>
      </vt:variant>
      <vt:variant>
        <vt:i4>5</vt:i4>
      </vt:variant>
      <vt:variant>
        <vt:lpwstr/>
      </vt:variant>
      <vt:variant>
        <vt:lpwstr>_Toc143778960</vt:lpwstr>
      </vt:variant>
      <vt:variant>
        <vt:i4>1638460</vt:i4>
      </vt:variant>
      <vt:variant>
        <vt:i4>152</vt:i4>
      </vt:variant>
      <vt:variant>
        <vt:i4>0</vt:i4>
      </vt:variant>
      <vt:variant>
        <vt:i4>5</vt:i4>
      </vt:variant>
      <vt:variant>
        <vt:lpwstr/>
      </vt:variant>
      <vt:variant>
        <vt:lpwstr>_Toc143778959</vt:lpwstr>
      </vt:variant>
      <vt:variant>
        <vt:i4>1638460</vt:i4>
      </vt:variant>
      <vt:variant>
        <vt:i4>146</vt:i4>
      </vt:variant>
      <vt:variant>
        <vt:i4>0</vt:i4>
      </vt:variant>
      <vt:variant>
        <vt:i4>5</vt:i4>
      </vt:variant>
      <vt:variant>
        <vt:lpwstr/>
      </vt:variant>
      <vt:variant>
        <vt:lpwstr>_Toc143778958</vt:lpwstr>
      </vt:variant>
      <vt:variant>
        <vt:i4>1638460</vt:i4>
      </vt:variant>
      <vt:variant>
        <vt:i4>140</vt:i4>
      </vt:variant>
      <vt:variant>
        <vt:i4>0</vt:i4>
      </vt:variant>
      <vt:variant>
        <vt:i4>5</vt:i4>
      </vt:variant>
      <vt:variant>
        <vt:lpwstr/>
      </vt:variant>
      <vt:variant>
        <vt:lpwstr>_Toc143778957</vt:lpwstr>
      </vt:variant>
      <vt:variant>
        <vt:i4>1638460</vt:i4>
      </vt:variant>
      <vt:variant>
        <vt:i4>134</vt:i4>
      </vt:variant>
      <vt:variant>
        <vt:i4>0</vt:i4>
      </vt:variant>
      <vt:variant>
        <vt:i4>5</vt:i4>
      </vt:variant>
      <vt:variant>
        <vt:lpwstr/>
      </vt:variant>
      <vt:variant>
        <vt:lpwstr>_Toc143778956</vt:lpwstr>
      </vt:variant>
      <vt:variant>
        <vt:i4>1638460</vt:i4>
      </vt:variant>
      <vt:variant>
        <vt:i4>128</vt:i4>
      </vt:variant>
      <vt:variant>
        <vt:i4>0</vt:i4>
      </vt:variant>
      <vt:variant>
        <vt:i4>5</vt:i4>
      </vt:variant>
      <vt:variant>
        <vt:lpwstr/>
      </vt:variant>
      <vt:variant>
        <vt:lpwstr>_Toc143778955</vt:lpwstr>
      </vt:variant>
      <vt:variant>
        <vt:i4>1638460</vt:i4>
      </vt:variant>
      <vt:variant>
        <vt:i4>122</vt:i4>
      </vt:variant>
      <vt:variant>
        <vt:i4>0</vt:i4>
      </vt:variant>
      <vt:variant>
        <vt:i4>5</vt:i4>
      </vt:variant>
      <vt:variant>
        <vt:lpwstr/>
      </vt:variant>
      <vt:variant>
        <vt:lpwstr>_Toc143778954</vt:lpwstr>
      </vt:variant>
      <vt:variant>
        <vt:i4>1638460</vt:i4>
      </vt:variant>
      <vt:variant>
        <vt:i4>116</vt:i4>
      </vt:variant>
      <vt:variant>
        <vt:i4>0</vt:i4>
      </vt:variant>
      <vt:variant>
        <vt:i4>5</vt:i4>
      </vt:variant>
      <vt:variant>
        <vt:lpwstr/>
      </vt:variant>
      <vt:variant>
        <vt:lpwstr>_Toc143778953</vt:lpwstr>
      </vt:variant>
      <vt:variant>
        <vt:i4>1638460</vt:i4>
      </vt:variant>
      <vt:variant>
        <vt:i4>110</vt:i4>
      </vt:variant>
      <vt:variant>
        <vt:i4>0</vt:i4>
      </vt:variant>
      <vt:variant>
        <vt:i4>5</vt:i4>
      </vt:variant>
      <vt:variant>
        <vt:lpwstr/>
      </vt:variant>
      <vt:variant>
        <vt:lpwstr>_Toc143778952</vt:lpwstr>
      </vt:variant>
      <vt:variant>
        <vt:i4>1638460</vt:i4>
      </vt:variant>
      <vt:variant>
        <vt:i4>104</vt:i4>
      </vt:variant>
      <vt:variant>
        <vt:i4>0</vt:i4>
      </vt:variant>
      <vt:variant>
        <vt:i4>5</vt:i4>
      </vt:variant>
      <vt:variant>
        <vt:lpwstr/>
      </vt:variant>
      <vt:variant>
        <vt:lpwstr>_Toc143778951</vt:lpwstr>
      </vt:variant>
      <vt:variant>
        <vt:i4>1638460</vt:i4>
      </vt:variant>
      <vt:variant>
        <vt:i4>98</vt:i4>
      </vt:variant>
      <vt:variant>
        <vt:i4>0</vt:i4>
      </vt:variant>
      <vt:variant>
        <vt:i4>5</vt:i4>
      </vt:variant>
      <vt:variant>
        <vt:lpwstr/>
      </vt:variant>
      <vt:variant>
        <vt:lpwstr>_Toc143778950</vt:lpwstr>
      </vt:variant>
      <vt:variant>
        <vt:i4>1572924</vt:i4>
      </vt:variant>
      <vt:variant>
        <vt:i4>92</vt:i4>
      </vt:variant>
      <vt:variant>
        <vt:i4>0</vt:i4>
      </vt:variant>
      <vt:variant>
        <vt:i4>5</vt:i4>
      </vt:variant>
      <vt:variant>
        <vt:lpwstr/>
      </vt:variant>
      <vt:variant>
        <vt:lpwstr>_Toc143778949</vt:lpwstr>
      </vt:variant>
      <vt:variant>
        <vt:i4>1572924</vt:i4>
      </vt:variant>
      <vt:variant>
        <vt:i4>86</vt:i4>
      </vt:variant>
      <vt:variant>
        <vt:i4>0</vt:i4>
      </vt:variant>
      <vt:variant>
        <vt:i4>5</vt:i4>
      </vt:variant>
      <vt:variant>
        <vt:lpwstr/>
      </vt:variant>
      <vt:variant>
        <vt:lpwstr>_Toc143778946</vt:lpwstr>
      </vt:variant>
      <vt:variant>
        <vt:i4>1572924</vt:i4>
      </vt:variant>
      <vt:variant>
        <vt:i4>80</vt:i4>
      </vt:variant>
      <vt:variant>
        <vt:i4>0</vt:i4>
      </vt:variant>
      <vt:variant>
        <vt:i4>5</vt:i4>
      </vt:variant>
      <vt:variant>
        <vt:lpwstr/>
      </vt:variant>
      <vt:variant>
        <vt:lpwstr>_Toc143778943</vt:lpwstr>
      </vt:variant>
      <vt:variant>
        <vt:i4>1572924</vt:i4>
      </vt:variant>
      <vt:variant>
        <vt:i4>74</vt:i4>
      </vt:variant>
      <vt:variant>
        <vt:i4>0</vt:i4>
      </vt:variant>
      <vt:variant>
        <vt:i4>5</vt:i4>
      </vt:variant>
      <vt:variant>
        <vt:lpwstr/>
      </vt:variant>
      <vt:variant>
        <vt:lpwstr>_Toc143778942</vt:lpwstr>
      </vt:variant>
      <vt:variant>
        <vt:i4>1572924</vt:i4>
      </vt:variant>
      <vt:variant>
        <vt:i4>68</vt:i4>
      </vt:variant>
      <vt:variant>
        <vt:i4>0</vt:i4>
      </vt:variant>
      <vt:variant>
        <vt:i4>5</vt:i4>
      </vt:variant>
      <vt:variant>
        <vt:lpwstr/>
      </vt:variant>
      <vt:variant>
        <vt:lpwstr>_Toc143778941</vt:lpwstr>
      </vt:variant>
      <vt:variant>
        <vt:i4>1572924</vt:i4>
      </vt:variant>
      <vt:variant>
        <vt:i4>62</vt:i4>
      </vt:variant>
      <vt:variant>
        <vt:i4>0</vt:i4>
      </vt:variant>
      <vt:variant>
        <vt:i4>5</vt:i4>
      </vt:variant>
      <vt:variant>
        <vt:lpwstr/>
      </vt:variant>
      <vt:variant>
        <vt:lpwstr>_Toc143778940</vt:lpwstr>
      </vt:variant>
      <vt:variant>
        <vt:i4>2031676</vt:i4>
      </vt:variant>
      <vt:variant>
        <vt:i4>56</vt:i4>
      </vt:variant>
      <vt:variant>
        <vt:i4>0</vt:i4>
      </vt:variant>
      <vt:variant>
        <vt:i4>5</vt:i4>
      </vt:variant>
      <vt:variant>
        <vt:lpwstr/>
      </vt:variant>
      <vt:variant>
        <vt:lpwstr>_Toc143778939</vt:lpwstr>
      </vt:variant>
      <vt:variant>
        <vt:i4>2031676</vt:i4>
      </vt:variant>
      <vt:variant>
        <vt:i4>50</vt:i4>
      </vt:variant>
      <vt:variant>
        <vt:i4>0</vt:i4>
      </vt:variant>
      <vt:variant>
        <vt:i4>5</vt:i4>
      </vt:variant>
      <vt:variant>
        <vt:lpwstr/>
      </vt:variant>
      <vt:variant>
        <vt:lpwstr>_Toc143778938</vt:lpwstr>
      </vt:variant>
      <vt:variant>
        <vt:i4>2031676</vt:i4>
      </vt:variant>
      <vt:variant>
        <vt:i4>44</vt:i4>
      </vt:variant>
      <vt:variant>
        <vt:i4>0</vt:i4>
      </vt:variant>
      <vt:variant>
        <vt:i4>5</vt:i4>
      </vt:variant>
      <vt:variant>
        <vt:lpwstr/>
      </vt:variant>
      <vt:variant>
        <vt:lpwstr>_Toc143778932</vt:lpwstr>
      </vt:variant>
      <vt:variant>
        <vt:i4>1966140</vt:i4>
      </vt:variant>
      <vt:variant>
        <vt:i4>38</vt:i4>
      </vt:variant>
      <vt:variant>
        <vt:i4>0</vt:i4>
      </vt:variant>
      <vt:variant>
        <vt:i4>5</vt:i4>
      </vt:variant>
      <vt:variant>
        <vt:lpwstr/>
      </vt:variant>
      <vt:variant>
        <vt:lpwstr>_Toc143778923</vt:lpwstr>
      </vt:variant>
      <vt:variant>
        <vt:i4>1966140</vt:i4>
      </vt:variant>
      <vt:variant>
        <vt:i4>32</vt:i4>
      </vt:variant>
      <vt:variant>
        <vt:i4>0</vt:i4>
      </vt:variant>
      <vt:variant>
        <vt:i4>5</vt:i4>
      </vt:variant>
      <vt:variant>
        <vt:lpwstr/>
      </vt:variant>
      <vt:variant>
        <vt:lpwstr>_Toc143778922</vt:lpwstr>
      </vt:variant>
      <vt:variant>
        <vt:i4>1966140</vt:i4>
      </vt:variant>
      <vt:variant>
        <vt:i4>26</vt:i4>
      </vt:variant>
      <vt:variant>
        <vt:i4>0</vt:i4>
      </vt:variant>
      <vt:variant>
        <vt:i4>5</vt:i4>
      </vt:variant>
      <vt:variant>
        <vt:lpwstr/>
      </vt:variant>
      <vt:variant>
        <vt:lpwstr>_Toc143778921</vt:lpwstr>
      </vt:variant>
      <vt:variant>
        <vt:i4>1966140</vt:i4>
      </vt:variant>
      <vt:variant>
        <vt:i4>20</vt:i4>
      </vt:variant>
      <vt:variant>
        <vt:i4>0</vt:i4>
      </vt:variant>
      <vt:variant>
        <vt:i4>5</vt:i4>
      </vt:variant>
      <vt:variant>
        <vt:lpwstr/>
      </vt:variant>
      <vt:variant>
        <vt:lpwstr>_Toc143778920</vt:lpwstr>
      </vt:variant>
      <vt:variant>
        <vt:i4>1900604</vt:i4>
      </vt:variant>
      <vt:variant>
        <vt:i4>14</vt:i4>
      </vt:variant>
      <vt:variant>
        <vt:i4>0</vt:i4>
      </vt:variant>
      <vt:variant>
        <vt:i4>5</vt:i4>
      </vt:variant>
      <vt:variant>
        <vt:lpwstr/>
      </vt:variant>
      <vt:variant>
        <vt:lpwstr>_Toc143778919</vt:lpwstr>
      </vt:variant>
      <vt:variant>
        <vt:i4>1900604</vt:i4>
      </vt:variant>
      <vt:variant>
        <vt:i4>8</vt:i4>
      </vt:variant>
      <vt:variant>
        <vt:i4>0</vt:i4>
      </vt:variant>
      <vt:variant>
        <vt:i4>5</vt:i4>
      </vt:variant>
      <vt:variant>
        <vt:lpwstr/>
      </vt:variant>
      <vt:variant>
        <vt:lpwstr>_Toc143778918</vt:lpwstr>
      </vt:variant>
      <vt:variant>
        <vt:i4>1900604</vt:i4>
      </vt:variant>
      <vt:variant>
        <vt:i4>2</vt:i4>
      </vt:variant>
      <vt:variant>
        <vt:i4>0</vt:i4>
      </vt:variant>
      <vt:variant>
        <vt:i4>5</vt:i4>
      </vt:variant>
      <vt:variant>
        <vt:lpwstr/>
      </vt:variant>
      <vt:variant>
        <vt:lpwstr>_Toc143778917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 relative à l’élaboration des budgets des communes de la Région walloNne</dc:title>
  <dc:subject/>
  <dc:creator>Année 2025</dc:creator>
  <cp:keywords/>
  <dc:description/>
  <cp:lastModifiedBy>Yolande Gaudy</cp:lastModifiedBy>
  <cp:revision>2</cp:revision>
  <cp:lastPrinted>2024-06-07T13:40:00Z</cp:lastPrinted>
  <dcterms:created xsi:type="dcterms:W3CDTF">2024-06-07T14:29:00Z</dcterms:created>
  <dcterms:modified xsi:type="dcterms:W3CDTF">2024-06-07T14:29:00Z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03f633-4a78-4eed-bb49-365e45b1f3e8_Enabled">
    <vt:lpwstr>true</vt:lpwstr>
  </property>
  <property fmtid="{D5CDD505-2E9C-101B-9397-08002B2CF9AE}" pid="3" name="MSIP_Label_8903f633-4a78-4eed-bb49-365e45b1f3e8_SetDate">
    <vt:lpwstr>2023-02-06T12:51:42Z</vt:lpwstr>
  </property>
  <property fmtid="{D5CDD505-2E9C-101B-9397-08002B2CF9AE}" pid="4" name="MSIP_Label_8903f633-4a78-4eed-bb49-365e45b1f3e8_Method">
    <vt:lpwstr>Privileged</vt:lpwstr>
  </property>
  <property fmtid="{D5CDD505-2E9C-101B-9397-08002B2CF9AE}" pid="5" name="MSIP_Label_8903f633-4a78-4eed-bb49-365e45b1f3e8_Name">
    <vt:lpwstr>8903f633-4a78-4eed-bb49-365e45b1f3e8</vt:lpwstr>
  </property>
  <property fmtid="{D5CDD505-2E9C-101B-9397-08002B2CF9AE}" pid="6" name="MSIP_Label_8903f633-4a78-4eed-bb49-365e45b1f3e8_SiteId">
    <vt:lpwstr>1f816a84-7aa6-4a56-b22a-7b3452fa8681</vt:lpwstr>
  </property>
  <property fmtid="{D5CDD505-2E9C-101B-9397-08002B2CF9AE}" pid="7" name="MSIP_Label_8903f633-4a78-4eed-bb49-365e45b1f3e8_ActionId">
    <vt:lpwstr>329cbdb6-038a-44d5-b643-086e7b78576a</vt:lpwstr>
  </property>
  <property fmtid="{D5CDD505-2E9C-101B-9397-08002B2CF9AE}" pid="8" name="MSIP_Label_8903f633-4a78-4eed-bb49-365e45b1f3e8_ContentBits">
    <vt:lpwstr>0</vt:lpwstr>
  </property>
  <property fmtid="{D5CDD505-2E9C-101B-9397-08002B2CF9AE}" pid="9" name="ContentTypeId">
    <vt:lpwstr>0x010100FED07AB3A2CE1B4CA8BC3CF5672101E7</vt:lpwstr>
  </property>
</Properties>
</file>