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13A4A" w14:textId="58C774E1" w:rsidR="00435726" w:rsidRPr="003D3876" w:rsidRDefault="00CE5C20" w:rsidP="00435726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center"/>
        <w:rPr>
          <w:rFonts w:ascii="Arial" w:hAnsi="Arial" w:cs="Arial"/>
          <w:b/>
          <w:iCs/>
          <w:caps/>
          <w:spacing w:val="-3"/>
          <w:szCs w:val="22"/>
        </w:rPr>
      </w:pPr>
      <w:r w:rsidRPr="003D3876">
        <w:rPr>
          <w:rFonts w:ascii="Arial" w:hAnsi="Arial" w:cs="Arial"/>
          <w:b/>
          <w:iCs/>
          <w:caps/>
          <w:spacing w:val="-3"/>
          <w:szCs w:val="22"/>
        </w:rPr>
        <w:t>Décision de principe d’appliquer l’</w:t>
      </w:r>
      <w:r w:rsidR="007611DF" w:rsidRPr="003D3876">
        <w:rPr>
          <w:rFonts w:ascii="Arial" w:hAnsi="Arial" w:cs="Arial"/>
          <w:b/>
          <w:iCs/>
          <w:caps/>
          <w:spacing w:val="-3"/>
          <w:szCs w:val="22"/>
        </w:rPr>
        <w:t>echelle 11+RW</w:t>
      </w:r>
      <w:r w:rsidRPr="003D3876">
        <w:rPr>
          <w:rFonts w:ascii="Arial" w:hAnsi="Arial" w:cs="Arial"/>
          <w:b/>
          <w:iCs/>
          <w:caps/>
          <w:spacing w:val="-3"/>
          <w:szCs w:val="22"/>
        </w:rPr>
        <w:t xml:space="preserve"> </w:t>
      </w:r>
      <w:r w:rsidR="00814195" w:rsidRPr="003D3876">
        <w:rPr>
          <w:rFonts w:ascii="Arial" w:hAnsi="Arial" w:cs="Arial"/>
          <w:b/>
          <w:iCs/>
          <w:caps/>
          <w:spacing w:val="-3"/>
          <w:szCs w:val="22"/>
        </w:rPr>
        <w:t>aux aide</w:t>
      </w:r>
      <w:r w:rsidR="00FF15CF" w:rsidRPr="003D3876">
        <w:rPr>
          <w:rFonts w:ascii="Arial" w:hAnsi="Arial" w:cs="Arial"/>
          <w:b/>
          <w:iCs/>
          <w:caps/>
          <w:spacing w:val="-3"/>
          <w:szCs w:val="22"/>
        </w:rPr>
        <w:t>s</w:t>
      </w:r>
      <w:r w:rsidR="006C2843" w:rsidRPr="003D3876">
        <w:rPr>
          <w:rFonts w:ascii="Arial" w:hAnsi="Arial" w:cs="Arial"/>
          <w:b/>
          <w:iCs/>
          <w:caps/>
          <w:spacing w:val="-3"/>
          <w:szCs w:val="22"/>
        </w:rPr>
        <w:t>-</w:t>
      </w:r>
      <w:r w:rsidR="00814195" w:rsidRPr="003D3876">
        <w:rPr>
          <w:rFonts w:ascii="Arial" w:hAnsi="Arial" w:cs="Arial"/>
          <w:b/>
          <w:iCs/>
          <w:caps/>
          <w:spacing w:val="-3"/>
          <w:szCs w:val="22"/>
        </w:rPr>
        <w:t xml:space="preserve">soignants </w:t>
      </w:r>
      <w:r w:rsidR="007A6759" w:rsidRPr="003D3876">
        <w:rPr>
          <w:rFonts w:ascii="Arial" w:hAnsi="Arial" w:cs="Arial"/>
          <w:b/>
          <w:iCs/>
          <w:caps/>
          <w:spacing w:val="-3"/>
          <w:szCs w:val="22"/>
        </w:rPr>
        <w:t>sur base d</w:t>
      </w:r>
      <w:r w:rsidR="00814195" w:rsidRPr="003D3876">
        <w:rPr>
          <w:rFonts w:ascii="Arial" w:hAnsi="Arial" w:cs="Arial"/>
          <w:b/>
          <w:iCs/>
          <w:caps/>
          <w:spacing w:val="-3"/>
          <w:szCs w:val="22"/>
        </w:rPr>
        <w:t xml:space="preserve">e </w:t>
      </w:r>
      <w:r w:rsidR="007611DF" w:rsidRPr="003D3876">
        <w:rPr>
          <w:rFonts w:ascii="Arial" w:hAnsi="Arial" w:cs="Arial"/>
          <w:b/>
          <w:iCs/>
          <w:caps/>
          <w:spacing w:val="-3"/>
          <w:szCs w:val="22"/>
        </w:rPr>
        <w:t>l’avenant du 14 juin 2024</w:t>
      </w:r>
      <w:r w:rsidR="006C2843" w:rsidRPr="003D3876">
        <w:rPr>
          <w:rFonts w:ascii="Arial" w:hAnsi="Arial" w:cs="Arial"/>
          <w:b/>
          <w:iCs/>
          <w:caps/>
          <w:spacing w:val="-3"/>
          <w:szCs w:val="22"/>
        </w:rPr>
        <w:t xml:space="preserve"> </w:t>
      </w:r>
      <w:r w:rsidR="007611DF" w:rsidRPr="003D3876">
        <w:rPr>
          <w:rFonts w:ascii="Arial" w:hAnsi="Arial" w:cs="Arial"/>
          <w:b/>
          <w:iCs/>
          <w:caps/>
          <w:spacing w:val="-3"/>
          <w:szCs w:val="22"/>
        </w:rPr>
        <w:t xml:space="preserve">au protocole IFIC partie 3 du 10 février 2023 relatif à l’activation barémique </w:t>
      </w:r>
      <w:r w:rsidR="006C2843" w:rsidRPr="003D3876">
        <w:rPr>
          <w:rFonts w:ascii="Arial" w:hAnsi="Arial" w:cs="Arial"/>
          <w:b/>
          <w:iCs/>
          <w:caps/>
          <w:spacing w:val="-3"/>
          <w:szCs w:val="22"/>
        </w:rPr>
        <w:t>-</w:t>
      </w:r>
      <w:r w:rsidR="007611DF" w:rsidRPr="003D3876">
        <w:rPr>
          <w:rFonts w:ascii="Arial" w:hAnsi="Arial" w:cs="Arial"/>
          <w:b/>
          <w:iCs/>
          <w:caps/>
          <w:spacing w:val="-3"/>
          <w:szCs w:val="22"/>
        </w:rPr>
        <w:t xml:space="preserve"> Entretien de la fonction d’aide</w:t>
      </w:r>
      <w:r w:rsidR="006C2843" w:rsidRPr="003D3876">
        <w:rPr>
          <w:rFonts w:ascii="Arial" w:hAnsi="Arial" w:cs="Arial"/>
          <w:b/>
          <w:iCs/>
          <w:caps/>
          <w:spacing w:val="-3"/>
          <w:szCs w:val="22"/>
        </w:rPr>
        <w:t>-</w:t>
      </w:r>
      <w:r w:rsidR="007611DF" w:rsidRPr="003D3876">
        <w:rPr>
          <w:rFonts w:ascii="Arial" w:hAnsi="Arial" w:cs="Arial"/>
          <w:b/>
          <w:iCs/>
          <w:caps/>
          <w:spacing w:val="-3"/>
          <w:szCs w:val="22"/>
        </w:rPr>
        <w:t>soignant</w:t>
      </w:r>
    </w:p>
    <w:p w14:paraId="3E774E64" w14:textId="3F545899" w:rsidR="002B4AB4" w:rsidRPr="003D3876" w:rsidRDefault="002B4AB4" w:rsidP="00435726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center"/>
        <w:rPr>
          <w:rFonts w:ascii="Arial" w:hAnsi="Arial" w:cs="Arial"/>
          <w:b/>
          <w:iCs/>
          <w:caps/>
          <w:spacing w:val="-3"/>
          <w:szCs w:val="22"/>
        </w:rPr>
      </w:pPr>
      <w:r w:rsidRPr="003D3876">
        <w:rPr>
          <w:rFonts w:ascii="Arial" w:hAnsi="Arial" w:cs="Arial"/>
          <w:b/>
          <w:iCs/>
          <w:caps/>
          <w:spacing w:val="-3"/>
          <w:szCs w:val="22"/>
        </w:rPr>
        <w:t>Document d’aide à la décision</w:t>
      </w:r>
      <w:r w:rsidR="008D7A79" w:rsidRPr="003D3876">
        <w:rPr>
          <w:rStyle w:val="Appelnotedebasdep"/>
          <w:rFonts w:ascii="Arial" w:hAnsi="Arial" w:cs="Arial"/>
          <w:b/>
          <w:iCs/>
          <w:caps/>
          <w:spacing w:val="-3"/>
          <w:szCs w:val="22"/>
        </w:rPr>
        <w:footnoteReference w:id="1"/>
      </w:r>
    </w:p>
    <w:p w14:paraId="3220074C" w14:textId="6C7CA9EC" w:rsidR="00A32FDA" w:rsidRPr="003D3876" w:rsidRDefault="00A32FDA" w:rsidP="00997D62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both"/>
        <w:rPr>
          <w:rFonts w:ascii="Arial" w:hAnsi="Arial" w:cs="Arial"/>
          <w:b/>
          <w:spacing w:val="-3"/>
          <w:szCs w:val="22"/>
        </w:rPr>
      </w:pPr>
    </w:p>
    <w:p w14:paraId="058FC1E4" w14:textId="770E04BE" w:rsidR="00684A04" w:rsidRPr="003D3876" w:rsidRDefault="00684A04" w:rsidP="00997D62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both"/>
        <w:rPr>
          <w:rFonts w:ascii="Arial" w:hAnsi="Arial" w:cs="Arial"/>
          <w:b/>
          <w:spacing w:val="-3"/>
          <w:szCs w:val="22"/>
        </w:rPr>
      </w:pPr>
    </w:p>
    <w:p w14:paraId="6FD8E0B6" w14:textId="6E319156" w:rsidR="00684A04" w:rsidRPr="003D3876" w:rsidRDefault="00684A04" w:rsidP="00997D62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both"/>
        <w:rPr>
          <w:rFonts w:ascii="Arial" w:hAnsi="Arial" w:cs="Arial"/>
          <w:b/>
          <w:spacing w:val="-3"/>
          <w:szCs w:val="22"/>
        </w:rPr>
      </w:pPr>
    </w:p>
    <w:p w14:paraId="7EA18DBE" w14:textId="16C7BBD2" w:rsidR="00684A04" w:rsidRPr="003D3876" w:rsidRDefault="00684A04" w:rsidP="00997D62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both"/>
        <w:rPr>
          <w:rFonts w:ascii="Arial" w:hAnsi="Arial" w:cs="Arial"/>
          <w:b/>
          <w:spacing w:val="-3"/>
          <w:szCs w:val="22"/>
        </w:rPr>
      </w:pPr>
    </w:p>
    <w:p w14:paraId="077D1C44" w14:textId="77777777" w:rsidR="00684A04" w:rsidRPr="003D3876" w:rsidRDefault="00684A04" w:rsidP="00997D62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both"/>
        <w:rPr>
          <w:rFonts w:ascii="Arial" w:hAnsi="Arial" w:cs="Arial"/>
          <w:b/>
          <w:spacing w:val="-3"/>
          <w:szCs w:val="22"/>
        </w:rPr>
      </w:pPr>
    </w:p>
    <w:p w14:paraId="5189389C" w14:textId="745E1D89" w:rsidR="00997D62" w:rsidRPr="003D3876" w:rsidRDefault="00997D62" w:rsidP="00997D62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both"/>
        <w:rPr>
          <w:rFonts w:ascii="Arial" w:hAnsi="Arial" w:cs="Arial"/>
          <w:spacing w:val="-3"/>
          <w:szCs w:val="22"/>
        </w:rPr>
      </w:pPr>
      <w:r w:rsidRPr="003D3876">
        <w:rPr>
          <w:rFonts w:ascii="Arial" w:hAnsi="Arial" w:cs="Arial"/>
          <w:b/>
          <w:spacing w:val="-3"/>
          <w:szCs w:val="22"/>
        </w:rPr>
        <w:t>Le Conseil de l’action sociale,</w:t>
      </w:r>
    </w:p>
    <w:p w14:paraId="09C71540" w14:textId="77777777" w:rsidR="00997D62" w:rsidRPr="003D3876" w:rsidRDefault="00997D62" w:rsidP="00575665">
      <w:pPr>
        <w:jc w:val="both"/>
        <w:rPr>
          <w:rFonts w:ascii="Arial" w:hAnsi="Arial" w:cs="Arial"/>
          <w:szCs w:val="22"/>
        </w:rPr>
      </w:pPr>
    </w:p>
    <w:p w14:paraId="5577DD7E" w14:textId="69D11265" w:rsidR="007611DF" w:rsidRPr="003D3876" w:rsidRDefault="007611DF" w:rsidP="0061515D">
      <w:pPr>
        <w:jc w:val="both"/>
        <w:rPr>
          <w:rFonts w:ascii="Arial" w:hAnsi="Arial" w:cs="Arial"/>
        </w:rPr>
      </w:pPr>
      <w:r w:rsidRPr="003D3876">
        <w:rPr>
          <w:rFonts w:ascii="Arial" w:hAnsi="Arial" w:cs="Arial"/>
        </w:rPr>
        <w:t>Vu</w:t>
      </w:r>
      <w:r w:rsidR="006C2843" w:rsidRPr="003D3876">
        <w:rPr>
          <w:rFonts w:ascii="Arial" w:hAnsi="Arial" w:cs="Arial"/>
        </w:rPr>
        <w:t xml:space="preserve"> </w:t>
      </w:r>
      <w:r w:rsidRPr="003D3876">
        <w:rPr>
          <w:rFonts w:ascii="Arial" w:hAnsi="Arial" w:cs="Arial"/>
        </w:rPr>
        <w:t>l’accord tripartite du 26 mai 2021 intersectoriel du secteur non marchand wallon 2021-2024,</w:t>
      </w:r>
    </w:p>
    <w:p w14:paraId="72790CC7" w14:textId="77777777" w:rsidR="007611DF" w:rsidRPr="003D3876" w:rsidRDefault="007611DF" w:rsidP="0061515D">
      <w:pPr>
        <w:jc w:val="both"/>
        <w:rPr>
          <w:rFonts w:ascii="Arial" w:hAnsi="Arial" w:cs="Arial"/>
        </w:rPr>
      </w:pPr>
    </w:p>
    <w:p w14:paraId="28EC1E9D" w14:textId="73816A31" w:rsidR="007611DF" w:rsidRPr="003D3876" w:rsidRDefault="007611DF" w:rsidP="0061515D">
      <w:pPr>
        <w:jc w:val="both"/>
        <w:rPr>
          <w:rFonts w:ascii="Arial" w:hAnsi="Arial" w:cs="Arial"/>
        </w:rPr>
      </w:pPr>
      <w:r w:rsidRPr="003D3876">
        <w:rPr>
          <w:rFonts w:ascii="Arial" w:hAnsi="Arial" w:cs="Arial"/>
        </w:rPr>
        <w:t>Vu l’accord du Comité C wallon du 11 février 2023 relatif au</w:t>
      </w:r>
      <w:r w:rsidR="006C2843" w:rsidRPr="003D3876">
        <w:rPr>
          <w:rFonts w:ascii="Arial" w:hAnsi="Arial" w:cs="Arial"/>
        </w:rPr>
        <w:t xml:space="preserve"> </w:t>
      </w:r>
      <w:r w:rsidRPr="003D3876">
        <w:rPr>
          <w:rFonts w:ascii="Arial" w:hAnsi="Arial" w:cs="Arial"/>
        </w:rPr>
        <w:t>protocole IFIC secteurs wallons publics – Partie 3 -</w:t>
      </w:r>
      <w:r w:rsidR="006C2843" w:rsidRPr="003D3876">
        <w:rPr>
          <w:rFonts w:ascii="Arial" w:hAnsi="Arial" w:cs="Arial"/>
        </w:rPr>
        <w:t xml:space="preserve"> </w:t>
      </w:r>
      <w:r w:rsidRPr="003D3876">
        <w:rPr>
          <w:rFonts w:ascii="Arial" w:hAnsi="Arial" w:cs="Arial"/>
        </w:rPr>
        <w:t>activation barémique et procédures et son avenant du 20 décembre 2023.</w:t>
      </w:r>
    </w:p>
    <w:p w14:paraId="055F2B4E" w14:textId="77777777" w:rsidR="007611DF" w:rsidRPr="003D3876" w:rsidRDefault="007611DF" w:rsidP="0061515D">
      <w:pPr>
        <w:jc w:val="both"/>
        <w:rPr>
          <w:rFonts w:ascii="Arial" w:hAnsi="Arial" w:cs="Arial"/>
        </w:rPr>
      </w:pPr>
    </w:p>
    <w:p w14:paraId="2F0D00A4" w14:textId="77777777" w:rsidR="007611DF" w:rsidRPr="003D3876" w:rsidRDefault="007611DF" w:rsidP="0061515D">
      <w:pPr>
        <w:jc w:val="both"/>
        <w:rPr>
          <w:rFonts w:ascii="Arial" w:hAnsi="Arial" w:cs="Arial"/>
        </w:rPr>
      </w:pPr>
      <w:r w:rsidRPr="003D3876">
        <w:rPr>
          <w:rFonts w:ascii="Arial" w:hAnsi="Arial" w:cs="Arial"/>
        </w:rPr>
        <w:t>Vu son avenant du 20 décembre 2023 relatif à l’activation de l'échelle IFIC 11 pour la fonction d'aide-soignant en MR-S.</w:t>
      </w:r>
    </w:p>
    <w:p w14:paraId="20DE5AFD" w14:textId="77777777" w:rsidR="007611DF" w:rsidRPr="003D3876" w:rsidRDefault="007611DF" w:rsidP="0061515D">
      <w:pPr>
        <w:jc w:val="both"/>
        <w:rPr>
          <w:rFonts w:ascii="Arial" w:hAnsi="Arial" w:cs="Arial"/>
        </w:rPr>
      </w:pPr>
    </w:p>
    <w:p w14:paraId="0D55535C" w14:textId="45DE326A" w:rsidR="007611DF" w:rsidRPr="003D3876" w:rsidRDefault="007611DF" w:rsidP="0061515D">
      <w:pPr>
        <w:jc w:val="both"/>
        <w:rPr>
          <w:rFonts w:ascii="Arial" w:hAnsi="Arial" w:cs="Arial"/>
        </w:rPr>
      </w:pPr>
      <w:r w:rsidRPr="003D3876">
        <w:rPr>
          <w:rFonts w:ascii="Arial" w:hAnsi="Arial" w:cs="Arial"/>
        </w:rPr>
        <w:t>Vu</w:t>
      </w:r>
      <w:r w:rsidR="006C2843" w:rsidRPr="003D3876">
        <w:rPr>
          <w:rFonts w:ascii="Arial" w:hAnsi="Arial" w:cs="Arial"/>
        </w:rPr>
        <w:t xml:space="preserve"> </w:t>
      </w:r>
      <w:r w:rsidRPr="003D3876">
        <w:rPr>
          <w:rFonts w:ascii="Arial" w:hAnsi="Arial" w:cs="Arial"/>
        </w:rPr>
        <w:t>les résultats du récent entretien par l’IFIC de la fonction d’</w:t>
      </w:r>
      <w:r w:rsidR="006C2843" w:rsidRPr="003D3876">
        <w:rPr>
          <w:rFonts w:ascii="Arial" w:hAnsi="Arial" w:cs="Arial"/>
        </w:rPr>
        <w:t>aide-soignant</w:t>
      </w:r>
      <w:r w:rsidRPr="003D3876">
        <w:rPr>
          <w:rFonts w:ascii="Arial" w:hAnsi="Arial" w:cs="Arial"/>
        </w:rPr>
        <w:t xml:space="preserve"> qui engendre une nouvelle pondération de la fonction</w:t>
      </w:r>
      <w:r w:rsidR="006C2843" w:rsidRPr="003D3876">
        <w:rPr>
          <w:rFonts w:ascii="Arial" w:hAnsi="Arial" w:cs="Arial"/>
        </w:rPr>
        <w:t xml:space="preserve"> </w:t>
      </w:r>
      <w:r w:rsidRPr="003D3876">
        <w:rPr>
          <w:rFonts w:ascii="Arial" w:hAnsi="Arial" w:cs="Arial"/>
        </w:rPr>
        <w:t>à l’échelle 12.</w:t>
      </w:r>
    </w:p>
    <w:p w14:paraId="1D6BB3C9" w14:textId="77777777" w:rsidR="007611DF" w:rsidRPr="003D3876" w:rsidRDefault="007611DF" w:rsidP="0061515D">
      <w:pPr>
        <w:jc w:val="both"/>
        <w:rPr>
          <w:rFonts w:ascii="Arial" w:hAnsi="Arial" w:cs="Arial"/>
        </w:rPr>
      </w:pPr>
    </w:p>
    <w:p w14:paraId="47DCE4CF" w14:textId="77777777" w:rsidR="007611DF" w:rsidRPr="003D3876" w:rsidRDefault="007611DF" w:rsidP="0061515D">
      <w:pPr>
        <w:jc w:val="both"/>
        <w:rPr>
          <w:rFonts w:ascii="Arial" w:hAnsi="Arial" w:cs="Arial"/>
        </w:rPr>
      </w:pPr>
      <w:r w:rsidRPr="003D3876">
        <w:rPr>
          <w:rFonts w:ascii="Arial" w:hAnsi="Arial" w:cs="Arial"/>
        </w:rPr>
        <w:t>Vu la décision du Gouvernement wallon du 2 mai 2024 concernant l’accord non marchand 2021-2024 - Entretien des descriptions de fonction qui prévoit une première augmentation des barèmes des aides-soignants.</w:t>
      </w:r>
    </w:p>
    <w:p w14:paraId="0042BB49" w14:textId="77777777" w:rsidR="007611DF" w:rsidRPr="003D3876" w:rsidRDefault="007611DF" w:rsidP="0061515D">
      <w:pPr>
        <w:jc w:val="both"/>
        <w:rPr>
          <w:rFonts w:ascii="Arial" w:hAnsi="Arial" w:cs="Arial"/>
        </w:rPr>
      </w:pPr>
    </w:p>
    <w:p w14:paraId="1B178A15" w14:textId="6C561B90" w:rsidR="007611DF" w:rsidRPr="003D3876" w:rsidRDefault="007611DF" w:rsidP="0061515D">
      <w:pPr>
        <w:jc w:val="both"/>
        <w:rPr>
          <w:rFonts w:ascii="Arial" w:hAnsi="Arial" w:cs="Arial"/>
        </w:rPr>
      </w:pPr>
      <w:r w:rsidRPr="003D3876">
        <w:rPr>
          <w:rFonts w:ascii="Arial" w:hAnsi="Arial" w:cs="Arial"/>
        </w:rPr>
        <w:t>Vu la circulaire du 6 juin 2024 de l’</w:t>
      </w:r>
      <w:proofErr w:type="spellStart"/>
      <w:r w:rsidRPr="003D3876">
        <w:rPr>
          <w:rFonts w:ascii="Arial" w:hAnsi="Arial" w:cs="Arial"/>
        </w:rPr>
        <w:t>Aviq</w:t>
      </w:r>
      <w:proofErr w:type="spellEnd"/>
      <w:r w:rsidRPr="003D3876">
        <w:rPr>
          <w:rFonts w:ascii="Arial" w:hAnsi="Arial" w:cs="Arial"/>
        </w:rPr>
        <w:t xml:space="preserve"> qui organise le financement relatif à la revalorisation du barème IFIC </w:t>
      </w:r>
      <w:r w:rsidR="006C2843" w:rsidRPr="003D3876">
        <w:rPr>
          <w:rFonts w:ascii="Arial" w:hAnsi="Arial" w:cs="Arial"/>
        </w:rPr>
        <w:t>aide-soignant</w:t>
      </w:r>
      <w:r w:rsidRPr="003D3876">
        <w:rPr>
          <w:rFonts w:ascii="Arial" w:hAnsi="Arial" w:cs="Arial"/>
        </w:rPr>
        <w:t xml:space="preserve"> au 1</w:t>
      </w:r>
      <w:r w:rsidRPr="003D3876">
        <w:rPr>
          <w:rFonts w:ascii="Arial" w:hAnsi="Arial" w:cs="Arial"/>
          <w:vertAlign w:val="superscript"/>
        </w:rPr>
        <w:t>er</w:t>
      </w:r>
      <w:r w:rsidRPr="003D3876">
        <w:rPr>
          <w:rFonts w:ascii="Arial" w:hAnsi="Arial" w:cs="Arial"/>
        </w:rPr>
        <w:t xml:space="preserve"> juillet 2024. </w:t>
      </w:r>
    </w:p>
    <w:p w14:paraId="711901B2" w14:textId="77777777" w:rsidR="007611DF" w:rsidRPr="003D3876" w:rsidRDefault="007611DF" w:rsidP="0061515D">
      <w:pPr>
        <w:jc w:val="both"/>
        <w:rPr>
          <w:rFonts w:ascii="Arial" w:hAnsi="Arial" w:cs="Arial"/>
        </w:rPr>
      </w:pPr>
    </w:p>
    <w:p w14:paraId="67630F7C" w14:textId="3711C66F" w:rsidR="007611DF" w:rsidRPr="003D3876" w:rsidRDefault="007611DF" w:rsidP="0061515D">
      <w:pPr>
        <w:jc w:val="both"/>
        <w:rPr>
          <w:rFonts w:ascii="Arial" w:hAnsi="Arial" w:cs="Arial"/>
        </w:rPr>
      </w:pPr>
      <w:r w:rsidRPr="003D3876">
        <w:rPr>
          <w:rFonts w:ascii="Arial" w:hAnsi="Arial" w:cs="Arial"/>
        </w:rPr>
        <w:t>Vu la convention collective de travail du 10 juin organisant la mise en œuvre de ce</w:t>
      </w:r>
      <w:r w:rsidR="006C2843" w:rsidRPr="003D3876">
        <w:rPr>
          <w:rFonts w:ascii="Arial" w:hAnsi="Arial" w:cs="Arial"/>
        </w:rPr>
        <w:t xml:space="preserve"> </w:t>
      </w:r>
      <w:r w:rsidRPr="003D3876">
        <w:rPr>
          <w:rFonts w:ascii="Arial" w:hAnsi="Arial" w:cs="Arial"/>
        </w:rPr>
        <w:t>barème spécifique pour les aides-soignants rémunérés aux barèmes IFIC en Wallonie qui sort ses effets au 1</w:t>
      </w:r>
      <w:r w:rsidRPr="003D3876">
        <w:rPr>
          <w:rFonts w:ascii="Arial" w:hAnsi="Arial" w:cs="Arial"/>
          <w:vertAlign w:val="superscript"/>
        </w:rPr>
        <w:t>er</w:t>
      </w:r>
      <w:r w:rsidRPr="003D3876">
        <w:rPr>
          <w:rFonts w:ascii="Arial" w:hAnsi="Arial" w:cs="Arial"/>
        </w:rPr>
        <w:t xml:space="preserve"> juillet 2024.</w:t>
      </w:r>
    </w:p>
    <w:p w14:paraId="5E55F1C5" w14:textId="77777777" w:rsidR="007611DF" w:rsidRPr="003D3876" w:rsidRDefault="007611DF" w:rsidP="0061515D">
      <w:pPr>
        <w:jc w:val="both"/>
        <w:rPr>
          <w:rFonts w:ascii="Arial" w:hAnsi="Arial" w:cs="Arial"/>
        </w:rPr>
      </w:pPr>
    </w:p>
    <w:p w14:paraId="64B04794" w14:textId="5F3D9849" w:rsidR="007611DF" w:rsidRPr="003D3876" w:rsidRDefault="007611DF" w:rsidP="0061515D">
      <w:pPr>
        <w:jc w:val="both"/>
        <w:rPr>
          <w:rFonts w:ascii="Arial" w:hAnsi="Arial" w:cs="Arial"/>
        </w:rPr>
      </w:pPr>
      <w:r w:rsidRPr="003D3876">
        <w:rPr>
          <w:rFonts w:ascii="Arial" w:hAnsi="Arial" w:cs="Arial"/>
        </w:rPr>
        <w:t>Vu l’avenant du 14 juin 2024</w:t>
      </w:r>
      <w:r w:rsidR="006C2843" w:rsidRPr="003D3876">
        <w:rPr>
          <w:rFonts w:ascii="Arial" w:hAnsi="Arial" w:cs="Arial"/>
        </w:rPr>
        <w:t xml:space="preserve"> </w:t>
      </w:r>
      <w:r w:rsidRPr="003D3876">
        <w:rPr>
          <w:rFonts w:ascii="Arial" w:hAnsi="Arial" w:cs="Arial"/>
        </w:rPr>
        <w:t xml:space="preserve">au protocole IFIC partie 3 du 10 février 2023 relatif à l’activation barémique </w:t>
      </w:r>
      <w:r w:rsidR="006C2843" w:rsidRPr="003D3876">
        <w:rPr>
          <w:rFonts w:ascii="Arial" w:hAnsi="Arial" w:cs="Arial"/>
        </w:rPr>
        <w:t>-</w:t>
      </w:r>
      <w:r w:rsidRPr="003D3876">
        <w:rPr>
          <w:rFonts w:ascii="Arial" w:hAnsi="Arial" w:cs="Arial"/>
        </w:rPr>
        <w:t xml:space="preserve"> Entretien de la fonction d’</w:t>
      </w:r>
      <w:r w:rsidR="006C2843" w:rsidRPr="003D3876">
        <w:rPr>
          <w:rFonts w:ascii="Arial" w:hAnsi="Arial" w:cs="Arial"/>
        </w:rPr>
        <w:t>aide-soignant</w:t>
      </w:r>
    </w:p>
    <w:p w14:paraId="59214ECB" w14:textId="77777777" w:rsidR="007611DF" w:rsidRPr="003D3876" w:rsidRDefault="007611DF" w:rsidP="0061515D">
      <w:pPr>
        <w:jc w:val="both"/>
        <w:rPr>
          <w:rFonts w:ascii="Arial" w:hAnsi="Arial" w:cs="Arial"/>
        </w:rPr>
      </w:pPr>
    </w:p>
    <w:p w14:paraId="2228F7B9" w14:textId="28B07EE3" w:rsidR="007611DF" w:rsidRPr="003D3876" w:rsidRDefault="007611DF" w:rsidP="0061515D">
      <w:pPr>
        <w:jc w:val="both"/>
        <w:rPr>
          <w:rFonts w:ascii="Arial" w:hAnsi="Arial" w:cs="Arial"/>
        </w:rPr>
      </w:pPr>
      <w:r w:rsidRPr="003D3876">
        <w:rPr>
          <w:rFonts w:ascii="Arial" w:hAnsi="Arial" w:cs="Arial"/>
        </w:rPr>
        <w:t>Considérant que</w:t>
      </w:r>
      <w:r w:rsidR="006C2843" w:rsidRPr="003D3876">
        <w:rPr>
          <w:rFonts w:ascii="Arial" w:hAnsi="Arial" w:cs="Arial"/>
        </w:rPr>
        <w:t xml:space="preserve"> </w:t>
      </w:r>
      <w:r w:rsidRPr="003D3876">
        <w:rPr>
          <w:rFonts w:ascii="Arial" w:hAnsi="Arial" w:cs="Arial"/>
        </w:rPr>
        <w:t>l’avenant au protocole 3 du 20 décembre 2023 prévoit un mécanisme de protection exceptionnel qui garantit aux aides-soignants qui passent à l’IFIC de bénéficier tout au long de leur carrière des conditions salariales les plus favorables pour eux, pour les années d’ancienneté où la RGB est supérieure à l’IFIC, de sorte qu’ils ne soient</w:t>
      </w:r>
      <w:r w:rsidR="006C2843" w:rsidRPr="003D3876">
        <w:rPr>
          <w:rFonts w:ascii="Arial" w:hAnsi="Arial" w:cs="Arial"/>
        </w:rPr>
        <w:t xml:space="preserve"> </w:t>
      </w:r>
      <w:r w:rsidRPr="003D3876">
        <w:rPr>
          <w:rFonts w:ascii="Arial" w:hAnsi="Arial" w:cs="Arial"/>
        </w:rPr>
        <w:t>jamais perdants.</w:t>
      </w:r>
    </w:p>
    <w:p w14:paraId="18B42FED" w14:textId="77777777" w:rsidR="007611DF" w:rsidRPr="003D3876" w:rsidRDefault="007611DF" w:rsidP="0061515D">
      <w:pPr>
        <w:jc w:val="both"/>
        <w:rPr>
          <w:rFonts w:ascii="Arial" w:hAnsi="Arial" w:cs="Arial"/>
        </w:rPr>
      </w:pPr>
    </w:p>
    <w:p w14:paraId="539F6805" w14:textId="4C7E0E84" w:rsidR="007611DF" w:rsidRPr="003D3876" w:rsidRDefault="007611DF" w:rsidP="0061515D">
      <w:pPr>
        <w:jc w:val="both"/>
        <w:rPr>
          <w:rFonts w:ascii="Arial" w:hAnsi="Arial" w:cs="Arial"/>
        </w:rPr>
      </w:pPr>
      <w:r w:rsidRPr="003D3876">
        <w:rPr>
          <w:rFonts w:ascii="Arial" w:hAnsi="Arial" w:cs="Arial"/>
        </w:rPr>
        <w:t>Considérant que ce mécanisme est unique au secteur public et à la fonction d’</w:t>
      </w:r>
      <w:r w:rsidR="006C2843" w:rsidRPr="003D3876">
        <w:rPr>
          <w:rFonts w:ascii="Arial" w:hAnsi="Arial" w:cs="Arial"/>
        </w:rPr>
        <w:t>aide-soignant</w:t>
      </w:r>
      <w:r w:rsidRPr="003D3876">
        <w:rPr>
          <w:rFonts w:ascii="Arial" w:hAnsi="Arial" w:cs="Arial"/>
        </w:rPr>
        <w:t>.</w:t>
      </w:r>
    </w:p>
    <w:p w14:paraId="25666840" w14:textId="77777777" w:rsidR="007611DF" w:rsidRPr="003D3876" w:rsidRDefault="007611DF" w:rsidP="0061515D">
      <w:pPr>
        <w:jc w:val="both"/>
        <w:rPr>
          <w:rFonts w:ascii="Arial" w:hAnsi="Arial" w:cs="Arial"/>
        </w:rPr>
      </w:pPr>
    </w:p>
    <w:p w14:paraId="64BA3052" w14:textId="77777777" w:rsidR="007611DF" w:rsidRPr="003D3876" w:rsidRDefault="007611DF" w:rsidP="0061515D">
      <w:pPr>
        <w:jc w:val="both"/>
        <w:rPr>
          <w:rFonts w:ascii="Arial" w:hAnsi="Arial" w:cs="Arial"/>
        </w:rPr>
      </w:pPr>
      <w:r w:rsidRPr="003D3876">
        <w:rPr>
          <w:rFonts w:ascii="Arial" w:hAnsi="Arial" w:cs="Arial"/>
        </w:rPr>
        <w:t>Considérant que le passage à l’échelle 11 a impliqué des formalités conséquentes.</w:t>
      </w:r>
    </w:p>
    <w:p w14:paraId="55DCA828" w14:textId="77777777" w:rsidR="007611DF" w:rsidRPr="003D3876" w:rsidRDefault="007611DF" w:rsidP="0061515D">
      <w:pPr>
        <w:jc w:val="both"/>
        <w:rPr>
          <w:rFonts w:ascii="Arial" w:hAnsi="Arial" w:cs="Arial"/>
        </w:rPr>
      </w:pPr>
    </w:p>
    <w:p w14:paraId="1832BD4E" w14:textId="2FF729AB" w:rsidR="007611DF" w:rsidRPr="003D3876" w:rsidRDefault="007611DF" w:rsidP="0061515D">
      <w:pPr>
        <w:jc w:val="both"/>
        <w:rPr>
          <w:rFonts w:ascii="Arial" w:hAnsi="Arial" w:cs="Arial"/>
        </w:rPr>
      </w:pPr>
      <w:r w:rsidRPr="003D3876">
        <w:rPr>
          <w:rFonts w:ascii="Arial" w:hAnsi="Arial" w:cs="Arial"/>
        </w:rPr>
        <w:t>Considérant que l’échelle 11+RW découlant de la décision du Gouvernement du 2 mai 2024 et déjà prévue dans la CCT du 10 juin 2024</w:t>
      </w:r>
      <w:r w:rsidR="006C2843" w:rsidRPr="003D3876">
        <w:rPr>
          <w:rFonts w:ascii="Arial" w:hAnsi="Arial" w:cs="Arial"/>
        </w:rPr>
        <w:t xml:space="preserve"> </w:t>
      </w:r>
      <w:r w:rsidRPr="003D3876">
        <w:rPr>
          <w:rFonts w:ascii="Arial" w:hAnsi="Arial" w:cs="Arial"/>
        </w:rPr>
        <w:t xml:space="preserve">est spécifique et n’est pas une échelle IFIC, sa mise en œuvre est à considérer en secteur public dans le cadre de la procédure ordinaire d’application d’une révision de barème au bénéfice de l’ensemble du personnel concerné. </w:t>
      </w:r>
    </w:p>
    <w:p w14:paraId="00F9B263" w14:textId="77777777" w:rsidR="001603EE" w:rsidRPr="003D3876" w:rsidRDefault="001603EE" w:rsidP="0061515D">
      <w:pPr>
        <w:jc w:val="both"/>
        <w:rPr>
          <w:rFonts w:ascii="Arial" w:hAnsi="Arial" w:cs="Arial"/>
          <w:szCs w:val="22"/>
        </w:rPr>
      </w:pPr>
    </w:p>
    <w:p w14:paraId="1D673F84" w14:textId="6387C24D" w:rsidR="00E16112" w:rsidRPr="003D3876" w:rsidRDefault="00E16112" w:rsidP="0061515D">
      <w:pPr>
        <w:jc w:val="both"/>
        <w:rPr>
          <w:rFonts w:ascii="Arial" w:hAnsi="Arial" w:cs="Arial"/>
          <w:szCs w:val="22"/>
        </w:rPr>
      </w:pPr>
      <w:r w:rsidRPr="003D3876">
        <w:rPr>
          <w:rFonts w:ascii="Arial" w:hAnsi="Arial" w:cs="Arial"/>
          <w:szCs w:val="22"/>
        </w:rPr>
        <w:t>Considérant la grande difficulté de recruter des aides-soignantes</w:t>
      </w:r>
      <w:r w:rsidR="00E3644E" w:rsidRPr="003D3876">
        <w:rPr>
          <w:rFonts w:ascii="Arial" w:hAnsi="Arial" w:cs="Arial"/>
          <w:szCs w:val="22"/>
        </w:rPr>
        <w:t>, que ce métier est en pénurie selon les critère</w:t>
      </w:r>
      <w:r w:rsidR="002902DF" w:rsidRPr="003D3876">
        <w:rPr>
          <w:rFonts w:ascii="Arial" w:hAnsi="Arial" w:cs="Arial"/>
          <w:szCs w:val="22"/>
        </w:rPr>
        <w:t>s</w:t>
      </w:r>
      <w:r w:rsidR="00E3644E" w:rsidRPr="003D3876">
        <w:rPr>
          <w:rFonts w:ascii="Arial" w:hAnsi="Arial" w:cs="Arial"/>
          <w:szCs w:val="22"/>
        </w:rPr>
        <w:t xml:space="preserve"> du Forem</w:t>
      </w:r>
      <w:r w:rsidR="007832FD" w:rsidRPr="003D3876">
        <w:rPr>
          <w:rFonts w:ascii="Arial" w:hAnsi="Arial" w:cs="Arial"/>
          <w:szCs w:val="22"/>
        </w:rPr>
        <w:t xml:space="preserve"> et </w:t>
      </w:r>
      <w:r w:rsidR="00786F9F" w:rsidRPr="003D3876">
        <w:rPr>
          <w:rFonts w:ascii="Arial" w:hAnsi="Arial" w:cs="Arial"/>
          <w:szCs w:val="22"/>
        </w:rPr>
        <w:t>qu’en</w:t>
      </w:r>
      <w:r w:rsidR="007832FD" w:rsidRPr="003D3876">
        <w:rPr>
          <w:rFonts w:ascii="Arial" w:hAnsi="Arial" w:cs="Arial"/>
          <w:szCs w:val="22"/>
        </w:rPr>
        <w:t xml:space="preserve"> mai 2024,</w:t>
      </w:r>
      <w:r w:rsidR="006C2843" w:rsidRPr="003D3876">
        <w:rPr>
          <w:rFonts w:ascii="Arial" w:hAnsi="Arial" w:cs="Arial"/>
          <w:szCs w:val="22"/>
        </w:rPr>
        <w:t xml:space="preserve"> </w:t>
      </w:r>
      <w:r w:rsidR="007832FD" w:rsidRPr="003D3876">
        <w:rPr>
          <w:rFonts w:ascii="Arial" w:hAnsi="Arial" w:cs="Arial"/>
          <w:szCs w:val="22"/>
        </w:rPr>
        <w:t>le Forem cherchait en Wallonie plus de 400 personnes pour exercer la profession d’aide-soignant.</w:t>
      </w:r>
    </w:p>
    <w:p w14:paraId="1885F639" w14:textId="77777777" w:rsidR="00E16112" w:rsidRPr="003D3876" w:rsidRDefault="00E16112" w:rsidP="0061515D">
      <w:pPr>
        <w:jc w:val="both"/>
        <w:rPr>
          <w:rFonts w:ascii="Arial" w:hAnsi="Arial" w:cs="Arial"/>
          <w:szCs w:val="22"/>
        </w:rPr>
      </w:pPr>
    </w:p>
    <w:p w14:paraId="0C6F414C" w14:textId="4A3CB77A" w:rsidR="00A64FFB" w:rsidRPr="003D3876" w:rsidRDefault="006C2843" w:rsidP="0061515D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2"/>
        </w:rPr>
      </w:pPr>
      <w:r w:rsidRPr="003D3876">
        <w:rPr>
          <w:rFonts w:ascii="Arial" w:hAnsi="Arial" w:cs="Arial"/>
          <w:spacing w:val="-2"/>
          <w:szCs w:val="22"/>
        </w:rPr>
        <w:lastRenderedPageBreak/>
        <w:t>À</w:t>
      </w:r>
      <w:r w:rsidR="00A64FFB" w:rsidRPr="003D3876">
        <w:rPr>
          <w:rFonts w:ascii="Arial" w:hAnsi="Arial" w:cs="Arial"/>
          <w:spacing w:val="-2"/>
          <w:szCs w:val="22"/>
        </w:rPr>
        <w:t xml:space="preserve"> l’unanimité ;</w:t>
      </w:r>
    </w:p>
    <w:p w14:paraId="2328B6DC" w14:textId="77777777" w:rsidR="00A64FFB" w:rsidRPr="003D3876" w:rsidRDefault="00A64FFB" w:rsidP="0061515D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both"/>
        <w:rPr>
          <w:rFonts w:ascii="Arial" w:hAnsi="Arial" w:cs="Arial"/>
          <w:spacing w:val="-3"/>
          <w:szCs w:val="22"/>
        </w:rPr>
      </w:pPr>
    </w:p>
    <w:p w14:paraId="6BFBDCE0" w14:textId="14796129" w:rsidR="00A64FFB" w:rsidRPr="003D3876" w:rsidRDefault="00325043" w:rsidP="0061515D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both"/>
        <w:rPr>
          <w:rFonts w:ascii="Arial" w:hAnsi="Arial" w:cs="Arial"/>
          <w:spacing w:val="-3"/>
          <w:szCs w:val="22"/>
          <w:lang w:val="fr-BE"/>
        </w:rPr>
      </w:pPr>
      <w:r w:rsidRPr="003D3876">
        <w:rPr>
          <w:rFonts w:ascii="Arial" w:hAnsi="Arial" w:cs="Arial"/>
          <w:b/>
          <w:spacing w:val="-3"/>
          <w:szCs w:val="22"/>
          <w:lang w:val="fr-BE"/>
        </w:rPr>
        <w:t>D</w:t>
      </w:r>
      <w:r w:rsidR="00707018" w:rsidRPr="003D3876">
        <w:rPr>
          <w:rFonts w:ascii="Arial" w:hAnsi="Arial" w:cs="Arial"/>
          <w:b/>
          <w:spacing w:val="-3"/>
          <w:szCs w:val="22"/>
          <w:lang w:val="fr-BE"/>
        </w:rPr>
        <w:t>écide</w:t>
      </w:r>
      <w:r w:rsidR="00A32FDA" w:rsidRPr="003D3876">
        <w:rPr>
          <w:rFonts w:ascii="Arial" w:hAnsi="Arial" w:cs="Arial"/>
          <w:b/>
          <w:spacing w:val="-3"/>
          <w:szCs w:val="22"/>
          <w:lang w:val="fr-BE"/>
        </w:rPr>
        <w:t> </w:t>
      </w:r>
      <w:r w:rsidRPr="003D3876">
        <w:rPr>
          <w:rFonts w:ascii="Arial" w:hAnsi="Arial" w:cs="Arial"/>
          <w:b/>
          <w:spacing w:val="-3"/>
          <w:szCs w:val="22"/>
          <w:lang w:val="fr-BE"/>
        </w:rPr>
        <w:t>:</w:t>
      </w:r>
    </w:p>
    <w:p w14:paraId="38557E1A" w14:textId="77777777" w:rsidR="00A64FFB" w:rsidRPr="003D3876" w:rsidRDefault="00A64FFB" w:rsidP="0061515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  <w:u w:val="single"/>
          <w:lang w:val="fr-BE" w:eastAsia="fr-BE"/>
        </w:rPr>
      </w:pPr>
    </w:p>
    <w:p w14:paraId="599E2A3A" w14:textId="1C9237DA" w:rsidR="007611DF" w:rsidRPr="003D3876" w:rsidRDefault="00A64FFB" w:rsidP="0061515D">
      <w:pPr>
        <w:jc w:val="both"/>
        <w:rPr>
          <w:rFonts w:ascii="Arial" w:hAnsi="Arial" w:cs="Arial"/>
        </w:rPr>
      </w:pPr>
      <w:r w:rsidRPr="003D3876">
        <w:rPr>
          <w:rFonts w:ascii="Arial" w:hAnsi="Arial" w:cs="Arial"/>
          <w:b/>
          <w:bCs/>
          <w:szCs w:val="22"/>
          <w:lang w:val="fr-BE" w:eastAsia="fr-BE"/>
        </w:rPr>
        <w:t>Article 1</w:t>
      </w:r>
      <w:r w:rsidRPr="003D3876">
        <w:rPr>
          <w:rFonts w:ascii="Arial" w:hAnsi="Arial" w:cs="Arial"/>
          <w:b/>
          <w:bCs/>
          <w:szCs w:val="22"/>
          <w:vertAlign w:val="superscript"/>
          <w:lang w:val="fr-BE" w:eastAsia="fr-BE"/>
        </w:rPr>
        <w:t>er</w:t>
      </w:r>
      <w:r w:rsidR="00A32FDA" w:rsidRPr="003D3876">
        <w:rPr>
          <w:rFonts w:ascii="Arial" w:hAnsi="Arial" w:cs="Arial"/>
          <w:b/>
          <w:bCs/>
          <w:szCs w:val="22"/>
          <w:lang w:val="fr-BE" w:eastAsia="fr-BE"/>
        </w:rPr>
        <w:t xml:space="preserve"> </w:t>
      </w:r>
      <w:r w:rsidR="005A652B" w:rsidRPr="003D3876">
        <w:rPr>
          <w:rFonts w:ascii="Arial" w:eastAsiaTheme="minorHAnsi" w:hAnsi="Arial" w:cs="Arial"/>
          <w:szCs w:val="22"/>
          <w:lang w:eastAsia="en-US"/>
        </w:rPr>
        <w:t xml:space="preserve">d’appliquer </w:t>
      </w:r>
      <w:r w:rsidR="007611DF" w:rsidRPr="003D3876">
        <w:rPr>
          <w:rFonts w:ascii="Arial" w:hAnsi="Arial" w:cs="Arial"/>
        </w:rPr>
        <w:t>l’avenant du 14 juin 2024</w:t>
      </w:r>
      <w:r w:rsidR="006C2843" w:rsidRPr="003D3876">
        <w:rPr>
          <w:rFonts w:ascii="Arial" w:hAnsi="Arial" w:cs="Arial"/>
        </w:rPr>
        <w:t xml:space="preserve"> </w:t>
      </w:r>
      <w:r w:rsidR="007611DF" w:rsidRPr="003D3876">
        <w:rPr>
          <w:rFonts w:ascii="Arial" w:hAnsi="Arial" w:cs="Arial"/>
        </w:rPr>
        <w:t xml:space="preserve">au protocole IFIC partie 3 du 10 février 2023 relatif à l’activation barémique </w:t>
      </w:r>
      <w:r w:rsidR="006C2843" w:rsidRPr="003D3876">
        <w:rPr>
          <w:rFonts w:ascii="Arial" w:hAnsi="Arial" w:cs="Arial"/>
        </w:rPr>
        <w:t>-</w:t>
      </w:r>
      <w:r w:rsidR="007611DF" w:rsidRPr="003D3876">
        <w:rPr>
          <w:rFonts w:ascii="Arial" w:hAnsi="Arial" w:cs="Arial"/>
        </w:rPr>
        <w:t xml:space="preserve"> Entretien de la fonction d’</w:t>
      </w:r>
      <w:r w:rsidR="006C2843" w:rsidRPr="003D3876">
        <w:rPr>
          <w:rFonts w:ascii="Arial" w:hAnsi="Arial" w:cs="Arial"/>
        </w:rPr>
        <w:t>aide-soignant.</w:t>
      </w:r>
    </w:p>
    <w:p w14:paraId="356237F0" w14:textId="23C6C797" w:rsidR="005A652B" w:rsidRPr="003D3876" w:rsidRDefault="005A652B" w:rsidP="0061515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22"/>
          <w:lang w:eastAsia="en-US"/>
        </w:rPr>
      </w:pPr>
    </w:p>
    <w:p w14:paraId="338BAA1B" w14:textId="3508FBA7" w:rsidR="00F93EA4" w:rsidRPr="003D3876" w:rsidRDefault="005A652B" w:rsidP="0061515D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3D3876">
        <w:rPr>
          <w:rFonts w:ascii="Arial" w:eastAsiaTheme="minorHAnsi" w:hAnsi="Arial" w:cs="Arial"/>
          <w:szCs w:val="22"/>
          <w:lang w:eastAsia="en-US"/>
        </w:rPr>
        <w:t xml:space="preserve">Tout </w:t>
      </w:r>
      <w:r w:rsidR="006C2843" w:rsidRPr="003D3876">
        <w:rPr>
          <w:rFonts w:ascii="Arial" w:eastAsiaTheme="minorHAnsi" w:hAnsi="Arial" w:cs="Arial"/>
          <w:szCs w:val="22"/>
          <w:lang w:eastAsia="en-US"/>
        </w:rPr>
        <w:t>aide-soignant</w:t>
      </w:r>
      <w:r w:rsidR="00620966" w:rsidRPr="003D3876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3D3876">
        <w:rPr>
          <w:rFonts w:ascii="Arial" w:eastAsiaTheme="minorHAnsi" w:hAnsi="Arial" w:cs="Arial"/>
          <w:szCs w:val="22"/>
          <w:lang w:eastAsia="en-US"/>
        </w:rPr>
        <w:t>concerné, en service à la date</w:t>
      </w:r>
      <w:r w:rsidR="007611DF" w:rsidRPr="003D3876">
        <w:rPr>
          <w:rFonts w:ascii="Arial" w:eastAsiaTheme="minorHAnsi" w:hAnsi="Arial" w:cs="Arial"/>
          <w:szCs w:val="22"/>
          <w:lang w:eastAsia="en-US"/>
        </w:rPr>
        <w:t xml:space="preserve"> du 1</w:t>
      </w:r>
      <w:r w:rsidR="007611DF" w:rsidRPr="003D3876">
        <w:rPr>
          <w:rFonts w:ascii="Arial" w:eastAsiaTheme="minorHAnsi" w:hAnsi="Arial" w:cs="Arial"/>
          <w:szCs w:val="22"/>
          <w:vertAlign w:val="superscript"/>
          <w:lang w:eastAsia="en-US"/>
        </w:rPr>
        <w:t>er</w:t>
      </w:r>
      <w:r w:rsidR="007611DF" w:rsidRPr="003D3876">
        <w:rPr>
          <w:rFonts w:ascii="Arial" w:eastAsiaTheme="minorHAnsi" w:hAnsi="Arial" w:cs="Arial"/>
          <w:szCs w:val="22"/>
          <w:lang w:eastAsia="en-US"/>
        </w:rPr>
        <w:t xml:space="preserve"> juillet 2024</w:t>
      </w:r>
      <w:r w:rsidR="006C2843" w:rsidRPr="003D3876">
        <w:rPr>
          <w:rFonts w:ascii="Arial" w:eastAsiaTheme="minorHAnsi" w:hAnsi="Arial" w:cs="Arial"/>
          <w:szCs w:val="22"/>
          <w:lang w:eastAsia="en-US"/>
        </w:rPr>
        <w:t xml:space="preserve"> </w:t>
      </w:r>
      <w:r w:rsidR="00251E28" w:rsidRPr="003D3876">
        <w:rPr>
          <w:rFonts w:ascii="Arial" w:eastAsiaTheme="minorHAnsi" w:hAnsi="Arial" w:cs="Arial"/>
          <w:szCs w:val="22"/>
          <w:lang w:eastAsia="en-US"/>
        </w:rPr>
        <w:t>ou</w:t>
      </w:r>
      <w:r w:rsidR="006C2843" w:rsidRPr="003D3876">
        <w:rPr>
          <w:rFonts w:ascii="Arial" w:eastAsiaTheme="minorHAnsi" w:hAnsi="Arial" w:cs="Arial"/>
          <w:szCs w:val="22"/>
          <w:lang w:eastAsia="en-US"/>
        </w:rPr>
        <w:t xml:space="preserve"> </w:t>
      </w:r>
      <w:r w:rsidR="00251E28" w:rsidRPr="003D3876">
        <w:rPr>
          <w:rFonts w:ascii="Arial" w:eastAsiaTheme="minorHAnsi" w:hAnsi="Arial" w:cs="Arial"/>
          <w:szCs w:val="22"/>
          <w:lang w:eastAsia="en-US"/>
        </w:rPr>
        <w:t>qui entre en service à partir de la date du 1</w:t>
      </w:r>
      <w:r w:rsidR="00251E28" w:rsidRPr="003D3876">
        <w:rPr>
          <w:rFonts w:ascii="Arial" w:eastAsiaTheme="minorHAnsi" w:hAnsi="Arial" w:cs="Arial"/>
          <w:szCs w:val="22"/>
          <w:vertAlign w:val="superscript"/>
          <w:lang w:eastAsia="en-US"/>
        </w:rPr>
        <w:t>er</w:t>
      </w:r>
      <w:r w:rsidR="00251E28" w:rsidRPr="003D3876">
        <w:rPr>
          <w:rFonts w:ascii="Arial" w:eastAsiaTheme="minorHAnsi" w:hAnsi="Arial" w:cs="Arial"/>
          <w:szCs w:val="22"/>
          <w:lang w:eastAsia="en-US"/>
        </w:rPr>
        <w:t xml:space="preserve"> juillet 2024 </w:t>
      </w:r>
      <w:r w:rsidR="007611DF" w:rsidRPr="003D3876">
        <w:rPr>
          <w:rFonts w:ascii="Arial" w:eastAsiaTheme="minorHAnsi" w:hAnsi="Arial" w:cs="Arial"/>
          <w:szCs w:val="22"/>
          <w:lang w:eastAsia="en-US"/>
        </w:rPr>
        <w:t>bénéficie</w:t>
      </w:r>
      <w:r w:rsidR="006C2843" w:rsidRPr="003D3876">
        <w:rPr>
          <w:rFonts w:ascii="Arial" w:eastAsiaTheme="minorHAnsi" w:hAnsi="Arial" w:cs="Arial"/>
          <w:szCs w:val="22"/>
          <w:lang w:eastAsia="en-US"/>
        </w:rPr>
        <w:t xml:space="preserve"> </w:t>
      </w:r>
      <w:r w:rsidR="00251E28" w:rsidRPr="003D3876">
        <w:rPr>
          <w:rFonts w:ascii="Arial" w:eastAsiaTheme="minorHAnsi" w:hAnsi="Arial" w:cs="Arial"/>
          <w:szCs w:val="22"/>
          <w:lang w:eastAsia="en-US"/>
        </w:rPr>
        <w:t xml:space="preserve">de l’échelle </w:t>
      </w:r>
      <w:r w:rsidR="007611DF" w:rsidRPr="003D3876">
        <w:rPr>
          <w:rFonts w:ascii="Arial" w:eastAsiaTheme="minorHAnsi" w:hAnsi="Arial" w:cs="Arial"/>
          <w:szCs w:val="22"/>
          <w:lang w:eastAsia="en-US"/>
        </w:rPr>
        <w:t>11+RW.</w:t>
      </w:r>
    </w:p>
    <w:p w14:paraId="707B528A" w14:textId="77777777" w:rsidR="00456AEB" w:rsidRPr="003D3876" w:rsidRDefault="00456AEB" w:rsidP="0061515D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fr-BE"/>
        </w:rPr>
      </w:pPr>
    </w:p>
    <w:p w14:paraId="7882C909" w14:textId="43DAC318" w:rsidR="00C833E3" w:rsidRPr="003D3876" w:rsidRDefault="009F7CC2" w:rsidP="0061515D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fr-BE"/>
        </w:rPr>
      </w:pPr>
      <w:r w:rsidRPr="003D3876">
        <w:rPr>
          <w:rFonts w:ascii="Arial" w:hAnsi="Arial" w:cs="Arial"/>
          <w:szCs w:val="22"/>
          <w:lang w:eastAsia="fr-BE"/>
        </w:rPr>
        <w:t xml:space="preserve">Il est garanti </w:t>
      </w:r>
      <w:r w:rsidR="00C833E3" w:rsidRPr="003D3876">
        <w:rPr>
          <w:rFonts w:ascii="Arial" w:hAnsi="Arial" w:cs="Arial"/>
          <w:szCs w:val="22"/>
          <w:lang w:eastAsia="fr-BE"/>
        </w:rPr>
        <w:t xml:space="preserve">aux </w:t>
      </w:r>
      <w:r w:rsidR="006C2843" w:rsidRPr="003D3876">
        <w:rPr>
          <w:rFonts w:ascii="Arial" w:hAnsi="Arial" w:cs="Arial"/>
          <w:szCs w:val="22"/>
          <w:lang w:eastAsia="fr-BE"/>
        </w:rPr>
        <w:t xml:space="preserve">aides-soignants </w:t>
      </w:r>
      <w:r w:rsidR="00251E28" w:rsidRPr="003D3876">
        <w:rPr>
          <w:rFonts w:ascii="Arial" w:hAnsi="Arial" w:cs="Arial"/>
          <w:szCs w:val="22"/>
          <w:lang w:eastAsia="fr-BE"/>
        </w:rPr>
        <w:t>qui bénéficie</w:t>
      </w:r>
      <w:r w:rsidR="00AF0400" w:rsidRPr="003D3876">
        <w:rPr>
          <w:rFonts w:ascii="Arial" w:hAnsi="Arial" w:cs="Arial"/>
          <w:szCs w:val="22"/>
          <w:lang w:eastAsia="fr-BE"/>
        </w:rPr>
        <w:t>nt</w:t>
      </w:r>
      <w:r w:rsidR="00251E28" w:rsidRPr="003D3876">
        <w:rPr>
          <w:rFonts w:ascii="Arial" w:hAnsi="Arial" w:cs="Arial"/>
          <w:szCs w:val="22"/>
          <w:lang w:eastAsia="fr-BE"/>
        </w:rPr>
        <w:t xml:space="preserve"> de l’échelle 11+RW </w:t>
      </w:r>
      <w:r w:rsidR="00C833E3" w:rsidRPr="003D3876">
        <w:rPr>
          <w:rFonts w:ascii="Arial" w:hAnsi="Arial" w:cs="Arial"/>
          <w:szCs w:val="22"/>
          <w:lang w:eastAsia="fr-BE"/>
        </w:rPr>
        <w:t xml:space="preserve">de garder le niveau de rémunération RGB lorsqu'ils sont dans des années d'ancienneté pour lesquelles le barème RGB est supérieur au barème </w:t>
      </w:r>
      <w:proofErr w:type="spellStart"/>
      <w:r w:rsidR="00C833E3" w:rsidRPr="003D3876">
        <w:rPr>
          <w:rFonts w:ascii="Arial" w:hAnsi="Arial" w:cs="Arial"/>
          <w:szCs w:val="22"/>
          <w:lang w:eastAsia="fr-BE"/>
        </w:rPr>
        <w:t>I</w:t>
      </w:r>
      <w:r w:rsidR="009057FA" w:rsidRPr="003D3876">
        <w:rPr>
          <w:rFonts w:ascii="Arial" w:hAnsi="Arial" w:cs="Arial"/>
          <w:szCs w:val="22"/>
          <w:lang w:eastAsia="fr-BE"/>
        </w:rPr>
        <w:t>fic</w:t>
      </w:r>
      <w:proofErr w:type="spellEnd"/>
      <w:r w:rsidR="00C833E3" w:rsidRPr="003D3876">
        <w:rPr>
          <w:rFonts w:ascii="Arial" w:hAnsi="Arial" w:cs="Arial"/>
          <w:szCs w:val="22"/>
          <w:lang w:eastAsia="fr-BE"/>
        </w:rPr>
        <w:t>. Pour la détermination du niveau de rémunération RGB, les années en échelle 11</w:t>
      </w:r>
      <w:r w:rsidR="00251E28" w:rsidRPr="003D3876">
        <w:rPr>
          <w:rFonts w:ascii="Arial" w:hAnsi="Arial" w:cs="Arial"/>
          <w:szCs w:val="22"/>
          <w:lang w:eastAsia="fr-BE"/>
        </w:rPr>
        <w:t>+RW</w:t>
      </w:r>
      <w:r w:rsidR="006C2843" w:rsidRPr="003D3876">
        <w:rPr>
          <w:rFonts w:ascii="Arial" w:hAnsi="Arial" w:cs="Arial"/>
          <w:szCs w:val="22"/>
          <w:lang w:eastAsia="fr-BE"/>
        </w:rPr>
        <w:t xml:space="preserve"> </w:t>
      </w:r>
      <w:r w:rsidR="00C833E3" w:rsidRPr="003D3876">
        <w:rPr>
          <w:rFonts w:ascii="Arial" w:hAnsi="Arial" w:cs="Arial"/>
          <w:szCs w:val="22"/>
          <w:lang w:eastAsia="fr-BE"/>
        </w:rPr>
        <w:t xml:space="preserve">sont assimilées à des années dans l’échelle D2 </w:t>
      </w:r>
      <w:r w:rsidR="006C2843" w:rsidRPr="003D3876">
        <w:rPr>
          <w:rFonts w:ascii="Arial" w:hAnsi="Arial" w:cs="Arial"/>
          <w:szCs w:val="22"/>
          <w:lang w:eastAsia="fr-BE"/>
        </w:rPr>
        <w:t>en termes</w:t>
      </w:r>
      <w:r w:rsidR="00C833E3" w:rsidRPr="003D3876">
        <w:rPr>
          <w:rFonts w:ascii="Arial" w:hAnsi="Arial" w:cs="Arial"/>
          <w:szCs w:val="22"/>
          <w:lang w:eastAsia="fr-BE"/>
        </w:rPr>
        <w:t xml:space="preserve"> d’évolution de carrière. </w:t>
      </w:r>
    </w:p>
    <w:p w14:paraId="374C0011" w14:textId="77777777" w:rsidR="005E615C" w:rsidRPr="003D3876" w:rsidRDefault="005E615C" w:rsidP="0061515D">
      <w:pPr>
        <w:autoSpaceDE w:val="0"/>
        <w:autoSpaceDN w:val="0"/>
        <w:adjustRightInd w:val="0"/>
        <w:jc w:val="both"/>
        <w:rPr>
          <w:rFonts w:ascii="Arial" w:hAnsi="Arial" w:cs="Arial"/>
          <w:noProof/>
          <w:szCs w:val="22"/>
          <w:lang w:val="fr-BE"/>
        </w:rPr>
      </w:pPr>
    </w:p>
    <w:p w14:paraId="612AE8B9" w14:textId="78A9080D" w:rsidR="00A726F3" w:rsidRPr="003D3876" w:rsidRDefault="00F81E60" w:rsidP="0061515D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fr-BE" w:eastAsia="fr-BE"/>
        </w:rPr>
      </w:pPr>
      <w:r w:rsidRPr="003D3876">
        <w:rPr>
          <w:rFonts w:ascii="Arial" w:hAnsi="Arial" w:cs="Arial"/>
          <w:b/>
          <w:bCs/>
          <w:noProof/>
          <w:szCs w:val="22"/>
          <w:lang w:val="fr-BE"/>
        </w:rPr>
        <w:t xml:space="preserve">Article </w:t>
      </w:r>
      <w:r w:rsidR="00876119" w:rsidRPr="003D3876">
        <w:rPr>
          <w:rFonts w:ascii="Arial" w:hAnsi="Arial" w:cs="Arial"/>
          <w:b/>
          <w:bCs/>
          <w:noProof/>
          <w:szCs w:val="22"/>
          <w:lang w:val="fr-BE"/>
        </w:rPr>
        <w:t>2</w:t>
      </w:r>
      <w:r w:rsidRPr="003D3876">
        <w:rPr>
          <w:rFonts w:ascii="Arial" w:hAnsi="Arial" w:cs="Arial"/>
          <w:noProof/>
          <w:szCs w:val="22"/>
          <w:lang w:val="fr-BE"/>
        </w:rPr>
        <w:t xml:space="preserve"> </w:t>
      </w:r>
      <w:r w:rsidR="00A726F3" w:rsidRPr="003D3876">
        <w:rPr>
          <w:rFonts w:ascii="Arial" w:hAnsi="Arial" w:cs="Arial"/>
          <w:szCs w:val="22"/>
          <w:lang w:val="fr-BE"/>
        </w:rPr>
        <w:t>d</w:t>
      </w:r>
      <w:r w:rsidR="00A726F3" w:rsidRPr="003D3876">
        <w:rPr>
          <w:rFonts w:ascii="Arial" w:hAnsi="Arial" w:cs="Arial"/>
          <w:szCs w:val="22"/>
          <w:lang w:val="fr-BE" w:eastAsia="fr-BE"/>
        </w:rPr>
        <w:t>e garder cette décision de principe à disposition</w:t>
      </w:r>
      <w:r w:rsidR="0019320C" w:rsidRPr="003D3876">
        <w:rPr>
          <w:rFonts w:ascii="Arial" w:hAnsi="Arial" w:cs="Arial"/>
          <w:szCs w:val="22"/>
          <w:lang w:val="fr-BE" w:eastAsia="fr-BE"/>
        </w:rPr>
        <w:t xml:space="preserve"> des</w:t>
      </w:r>
      <w:r w:rsidR="00A726F3" w:rsidRPr="003D3876">
        <w:rPr>
          <w:rFonts w:ascii="Arial" w:hAnsi="Arial" w:cs="Arial"/>
          <w:szCs w:val="22"/>
          <w:lang w:val="fr-BE" w:eastAsia="fr-BE"/>
        </w:rPr>
        <w:t xml:space="preserve"> services compétents de l’</w:t>
      </w:r>
      <w:proofErr w:type="spellStart"/>
      <w:r w:rsidR="00A726F3" w:rsidRPr="003D3876">
        <w:rPr>
          <w:rFonts w:ascii="Arial" w:hAnsi="Arial" w:cs="Arial"/>
          <w:szCs w:val="22"/>
          <w:lang w:val="fr-BE" w:eastAsia="fr-BE"/>
        </w:rPr>
        <w:t>A</w:t>
      </w:r>
      <w:r w:rsidR="00A32FDA" w:rsidRPr="003D3876">
        <w:rPr>
          <w:rFonts w:ascii="Arial" w:hAnsi="Arial" w:cs="Arial"/>
          <w:szCs w:val="22"/>
          <w:lang w:val="fr-BE" w:eastAsia="fr-BE"/>
        </w:rPr>
        <w:t>viq</w:t>
      </w:r>
      <w:proofErr w:type="spellEnd"/>
      <w:r w:rsidR="00A726F3" w:rsidRPr="003D3876">
        <w:rPr>
          <w:rFonts w:ascii="Arial" w:hAnsi="Arial" w:cs="Arial"/>
          <w:szCs w:val="22"/>
          <w:lang w:val="fr-BE" w:eastAsia="fr-BE"/>
        </w:rPr>
        <w:t>.</w:t>
      </w:r>
    </w:p>
    <w:p w14:paraId="435F6A1A" w14:textId="462EFA84" w:rsidR="00A64FFB" w:rsidRPr="003D3876" w:rsidRDefault="00A64FFB" w:rsidP="0061515D">
      <w:pPr>
        <w:jc w:val="both"/>
        <w:rPr>
          <w:rFonts w:ascii="Arial" w:hAnsi="Arial" w:cs="Arial"/>
          <w:szCs w:val="22"/>
          <w:lang w:val="fr-BE"/>
        </w:rPr>
      </w:pPr>
    </w:p>
    <w:p w14:paraId="5C4B6151" w14:textId="73A4F226" w:rsidR="00A64FFB" w:rsidRPr="003D3876" w:rsidRDefault="00A64FFB" w:rsidP="0061515D">
      <w:pPr>
        <w:jc w:val="both"/>
        <w:rPr>
          <w:rFonts w:ascii="Arial" w:hAnsi="Arial" w:cs="Arial"/>
          <w:szCs w:val="22"/>
          <w:lang w:val="fr-BE"/>
        </w:rPr>
      </w:pPr>
      <w:r w:rsidRPr="003D3876">
        <w:rPr>
          <w:rFonts w:ascii="Arial" w:hAnsi="Arial" w:cs="Arial"/>
          <w:b/>
          <w:noProof/>
          <w:szCs w:val="22"/>
          <w:lang w:val="fr-BE"/>
        </w:rPr>
        <w:t xml:space="preserve">Article </w:t>
      </w:r>
      <w:r w:rsidR="00251E28" w:rsidRPr="003D3876">
        <w:rPr>
          <w:rFonts w:ascii="Arial" w:hAnsi="Arial" w:cs="Arial"/>
          <w:b/>
          <w:noProof/>
          <w:szCs w:val="22"/>
          <w:lang w:val="fr-BE"/>
        </w:rPr>
        <w:t>3</w:t>
      </w:r>
      <w:r w:rsidRPr="003D3876">
        <w:rPr>
          <w:rFonts w:ascii="Arial" w:hAnsi="Arial" w:cs="Arial"/>
          <w:noProof/>
          <w:szCs w:val="22"/>
          <w:lang w:val="fr-BE"/>
        </w:rPr>
        <w:t xml:space="preserve"> </w:t>
      </w:r>
      <w:r w:rsidR="00A32FDA" w:rsidRPr="003D3876">
        <w:rPr>
          <w:rFonts w:ascii="Arial" w:hAnsi="Arial" w:cs="Arial"/>
          <w:noProof/>
          <w:szCs w:val="22"/>
          <w:lang w:val="fr-BE"/>
        </w:rPr>
        <w:t xml:space="preserve">de </w:t>
      </w:r>
      <w:r w:rsidR="0054413A" w:rsidRPr="003D3876">
        <w:rPr>
          <w:rFonts w:ascii="Arial" w:hAnsi="Arial" w:cs="Arial"/>
          <w:szCs w:val="22"/>
          <w:lang w:val="fr-BE"/>
        </w:rPr>
        <w:t xml:space="preserve">mentionner la présente délibération dans la liste des décisions transmises au Collège </w:t>
      </w:r>
      <w:r w:rsidR="00A32FDA" w:rsidRPr="003D3876">
        <w:rPr>
          <w:rFonts w:ascii="Arial" w:hAnsi="Arial" w:cs="Arial"/>
          <w:szCs w:val="22"/>
          <w:lang w:val="fr-BE"/>
        </w:rPr>
        <w:t>c</w:t>
      </w:r>
      <w:r w:rsidR="0054413A" w:rsidRPr="003D3876">
        <w:rPr>
          <w:rFonts w:ascii="Arial" w:hAnsi="Arial" w:cs="Arial"/>
          <w:szCs w:val="22"/>
          <w:lang w:val="fr-BE"/>
        </w:rPr>
        <w:t>ommunal c</w:t>
      </w:r>
      <w:r w:rsidRPr="003D3876">
        <w:rPr>
          <w:rFonts w:ascii="Arial" w:hAnsi="Arial" w:cs="Arial"/>
          <w:szCs w:val="22"/>
          <w:lang w:val="fr-BE"/>
        </w:rPr>
        <w:t>onformément à l’article 112</w:t>
      </w:r>
      <w:r w:rsidR="00A32FDA" w:rsidRPr="003D3876">
        <w:rPr>
          <w:rFonts w:ascii="Arial" w:hAnsi="Arial" w:cs="Arial"/>
          <w:szCs w:val="22"/>
          <w:lang w:val="fr-BE"/>
        </w:rPr>
        <w:t>,</w:t>
      </w:r>
      <w:r w:rsidRPr="003D3876">
        <w:rPr>
          <w:rFonts w:ascii="Arial" w:hAnsi="Arial" w:cs="Arial"/>
          <w:szCs w:val="22"/>
          <w:lang w:val="fr-BE"/>
        </w:rPr>
        <w:t xml:space="preserve"> §</w:t>
      </w:r>
      <w:r w:rsidR="00A32FDA" w:rsidRPr="003D3876">
        <w:rPr>
          <w:rFonts w:ascii="Arial" w:hAnsi="Arial" w:cs="Arial"/>
          <w:szCs w:val="22"/>
          <w:lang w:val="fr-BE"/>
        </w:rPr>
        <w:t> </w:t>
      </w:r>
      <w:r w:rsidRPr="003D3876">
        <w:rPr>
          <w:rFonts w:ascii="Arial" w:hAnsi="Arial" w:cs="Arial"/>
          <w:szCs w:val="22"/>
          <w:lang w:val="fr-BE"/>
        </w:rPr>
        <w:t>1</w:t>
      </w:r>
      <w:r w:rsidRPr="003D3876">
        <w:rPr>
          <w:rFonts w:ascii="Arial" w:hAnsi="Arial" w:cs="Arial"/>
          <w:szCs w:val="22"/>
          <w:vertAlign w:val="superscript"/>
          <w:lang w:val="fr-BE"/>
        </w:rPr>
        <w:t>er</w:t>
      </w:r>
      <w:r w:rsidRPr="003D3876">
        <w:rPr>
          <w:rFonts w:ascii="Arial" w:hAnsi="Arial" w:cs="Arial"/>
          <w:szCs w:val="22"/>
          <w:lang w:val="fr-BE"/>
        </w:rPr>
        <w:t xml:space="preserve"> de la loi organique des </w:t>
      </w:r>
      <w:r w:rsidR="00A32FDA" w:rsidRPr="003D3876">
        <w:rPr>
          <w:rFonts w:ascii="Arial" w:hAnsi="Arial" w:cs="Arial"/>
          <w:szCs w:val="22"/>
          <w:lang w:val="fr-BE"/>
        </w:rPr>
        <w:t>c</w:t>
      </w:r>
      <w:r w:rsidRPr="003D3876">
        <w:rPr>
          <w:rFonts w:ascii="Arial" w:hAnsi="Arial" w:cs="Arial"/>
          <w:szCs w:val="22"/>
          <w:lang w:val="fr-BE"/>
        </w:rPr>
        <w:t xml:space="preserve">entres </w:t>
      </w:r>
      <w:r w:rsidR="00A32FDA" w:rsidRPr="003D3876">
        <w:rPr>
          <w:rFonts w:ascii="Arial" w:hAnsi="Arial" w:cs="Arial"/>
          <w:szCs w:val="22"/>
          <w:lang w:val="fr-BE"/>
        </w:rPr>
        <w:t>p</w:t>
      </w:r>
      <w:r w:rsidRPr="003D3876">
        <w:rPr>
          <w:rFonts w:ascii="Arial" w:hAnsi="Arial" w:cs="Arial"/>
          <w:szCs w:val="22"/>
          <w:lang w:val="fr-BE"/>
        </w:rPr>
        <w:t>ublics d’</w:t>
      </w:r>
      <w:r w:rsidR="00A32FDA" w:rsidRPr="003D3876">
        <w:rPr>
          <w:rFonts w:ascii="Arial" w:hAnsi="Arial" w:cs="Arial"/>
          <w:szCs w:val="22"/>
          <w:lang w:val="fr-BE"/>
        </w:rPr>
        <w:t>a</w:t>
      </w:r>
      <w:r w:rsidRPr="003D3876">
        <w:rPr>
          <w:rFonts w:ascii="Arial" w:hAnsi="Arial" w:cs="Arial"/>
          <w:szCs w:val="22"/>
          <w:lang w:val="fr-BE"/>
        </w:rPr>
        <w:t xml:space="preserve">ction </w:t>
      </w:r>
      <w:r w:rsidR="00A32FDA" w:rsidRPr="003D3876">
        <w:rPr>
          <w:rFonts w:ascii="Arial" w:hAnsi="Arial" w:cs="Arial"/>
          <w:szCs w:val="22"/>
          <w:lang w:val="fr-BE"/>
        </w:rPr>
        <w:t>s</w:t>
      </w:r>
      <w:r w:rsidRPr="003D3876">
        <w:rPr>
          <w:rFonts w:ascii="Arial" w:hAnsi="Arial" w:cs="Arial"/>
          <w:szCs w:val="22"/>
          <w:lang w:val="fr-BE"/>
        </w:rPr>
        <w:t>ociale du 8 juillet 1976</w:t>
      </w:r>
      <w:r w:rsidR="00511EB4" w:rsidRPr="003D3876">
        <w:rPr>
          <w:rFonts w:ascii="Arial" w:hAnsi="Arial" w:cs="Arial"/>
          <w:szCs w:val="22"/>
          <w:lang w:val="fr-BE"/>
        </w:rPr>
        <w:t>.</w:t>
      </w:r>
      <w:r w:rsidRPr="003D3876">
        <w:rPr>
          <w:rFonts w:ascii="Arial" w:hAnsi="Arial" w:cs="Arial"/>
          <w:szCs w:val="22"/>
          <w:lang w:val="fr-BE"/>
        </w:rPr>
        <w:t xml:space="preserve"> </w:t>
      </w:r>
    </w:p>
    <w:p w14:paraId="2684E8DE" w14:textId="77777777" w:rsidR="00A64FFB" w:rsidRPr="003D3876" w:rsidRDefault="00A64FFB" w:rsidP="00A64FFB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both"/>
        <w:rPr>
          <w:rFonts w:ascii="Arial" w:hAnsi="Arial" w:cs="Arial"/>
          <w:spacing w:val="-3"/>
          <w:szCs w:val="22"/>
          <w:lang w:val="fr-BE"/>
        </w:rPr>
      </w:pPr>
    </w:p>
    <w:p w14:paraId="53E65088" w14:textId="77777777" w:rsidR="00A64FFB" w:rsidRPr="003D3876" w:rsidRDefault="00A64FFB" w:rsidP="00A64FFB">
      <w:pPr>
        <w:tabs>
          <w:tab w:val="left" w:pos="993"/>
        </w:tabs>
        <w:ind w:left="1701" w:hanging="1701"/>
        <w:jc w:val="center"/>
        <w:rPr>
          <w:rFonts w:ascii="Arial" w:hAnsi="Arial" w:cs="Arial"/>
          <w:szCs w:val="22"/>
        </w:rPr>
      </w:pPr>
      <w:r w:rsidRPr="003D3876">
        <w:rPr>
          <w:rFonts w:ascii="Arial" w:hAnsi="Arial" w:cs="Arial"/>
          <w:szCs w:val="22"/>
        </w:rPr>
        <w:t>Par le Conseil,</w:t>
      </w:r>
    </w:p>
    <w:p w14:paraId="45AC60F9" w14:textId="77777777" w:rsidR="00A64FFB" w:rsidRPr="003D3876" w:rsidRDefault="00A64FFB" w:rsidP="00A64FFB">
      <w:pPr>
        <w:rPr>
          <w:rFonts w:ascii="Arial" w:hAnsi="Arial" w:cs="Arial"/>
          <w:szCs w:val="22"/>
        </w:rPr>
      </w:pPr>
    </w:p>
    <w:tbl>
      <w:tblPr>
        <w:tblW w:w="94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4683"/>
        <w:gridCol w:w="2051"/>
      </w:tblGrid>
      <w:tr w:rsidR="00A64FFB" w:rsidRPr="003D3876" w14:paraId="4F3ED35F" w14:textId="77777777" w:rsidTr="002127D8">
        <w:trPr>
          <w:jc w:val="center"/>
        </w:trPr>
        <w:tc>
          <w:tcPr>
            <w:tcW w:w="2701" w:type="dxa"/>
            <w:hideMark/>
          </w:tcPr>
          <w:p w14:paraId="01111C0F" w14:textId="1EFF7500" w:rsidR="00A64FFB" w:rsidRPr="003D3876" w:rsidRDefault="00A32FDA" w:rsidP="006C2843">
            <w:pPr>
              <w:rPr>
                <w:rFonts w:ascii="Arial" w:hAnsi="Arial" w:cs="Arial"/>
                <w:szCs w:val="22"/>
              </w:rPr>
            </w:pPr>
            <w:r w:rsidRPr="003D3876">
              <w:rPr>
                <w:rFonts w:ascii="Arial" w:hAnsi="Arial" w:cs="Arial"/>
                <w:szCs w:val="22"/>
              </w:rPr>
              <w:t>Le Directeur général/</w:t>
            </w:r>
            <w:r w:rsidRPr="003D3876">
              <w:rPr>
                <w:rFonts w:ascii="Arial" w:hAnsi="Arial" w:cs="Arial"/>
                <w:szCs w:val="22"/>
              </w:rPr>
              <w:br/>
            </w:r>
            <w:r w:rsidR="00A64FFB" w:rsidRPr="003D3876">
              <w:rPr>
                <w:rFonts w:ascii="Arial" w:hAnsi="Arial" w:cs="Arial"/>
                <w:szCs w:val="22"/>
              </w:rPr>
              <w:t>La Directrice générale,</w:t>
            </w:r>
          </w:p>
          <w:p w14:paraId="086E18A2" w14:textId="74F09C89" w:rsidR="00A64FFB" w:rsidRPr="003D3876" w:rsidRDefault="00A64FFB" w:rsidP="00A64F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85" w:type="dxa"/>
          </w:tcPr>
          <w:p w14:paraId="02B3C6A3" w14:textId="77777777" w:rsidR="00A64FFB" w:rsidRPr="003D3876" w:rsidRDefault="00A64FFB" w:rsidP="00A64F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052" w:type="dxa"/>
            <w:hideMark/>
          </w:tcPr>
          <w:p w14:paraId="280C70A4" w14:textId="77777777" w:rsidR="00A32FDA" w:rsidRPr="003D3876" w:rsidRDefault="00A64FFB" w:rsidP="006C2843">
            <w:pPr>
              <w:rPr>
                <w:rFonts w:ascii="Arial" w:hAnsi="Arial" w:cs="Arial"/>
                <w:szCs w:val="22"/>
              </w:rPr>
            </w:pPr>
            <w:r w:rsidRPr="003D3876">
              <w:rPr>
                <w:rFonts w:ascii="Arial" w:hAnsi="Arial" w:cs="Arial"/>
                <w:szCs w:val="22"/>
              </w:rPr>
              <w:t>L</w:t>
            </w:r>
            <w:r w:rsidR="00A32FDA" w:rsidRPr="003D3876">
              <w:rPr>
                <w:rFonts w:ascii="Arial" w:hAnsi="Arial" w:cs="Arial"/>
                <w:szCs w:val="22"/>
              </w:rPr>
              <w:t>a Présidente/</w:t>
            </w:r>
          </w:p>
          <w:p w14:paraId="45D81AA4" w14:textId="0049FC74" w:rsidR="00A64FFB" w:rsidRPr="003D3876" w:rsidRDefault="00A32FDA" w:rsidP="006C2843">
            <w:pPr>
              <w:rPr>
                <w:rFonts w:ascii="Arial" w:hAnsi="Arial" w:cs="Arial"/>
                <w:szCs w:val="22"/>
              </w:rPr>
            </w:pPr>
            <w:r w:rsidRPr="003D3876">
              <w:rPr>
                <w:rFonts w:ascii="Arial" w:hAnsi="Arial" w:cs="Arial"/>
                <w:szCs w:val="22"/>
              </w:rPr>
              <w:t>L</w:t>
            </w:r>
            <w:r w:rsidR="00A64FFB" w:rsidRPr="003D3876">
              <w:rPr>
                <w:rFonts w:ascii="Arial" w:hAnsi="Arial" w:cs="Arial"/>
                <w:szCs w:val="22"/>
              </w:rPr>
              <w:t>e Président,</w:t>
            </w:r>
          </w:p>
          <w:p w14:paraId="0E82E95A" w14:textId="4DB233AC" w:rsidR="00A64FFB" w:rsidRPr="003D3876" w:rsidRDefault="00A64FFB" w:rsidP="00A64FFB">
            <w:pPr>
              <w:jc w:val="center"/>
              <w:rPr>
                <w:rFonts w:ascii="Arial" w:hAnsi="Arial" w:cs="Arial"/>
                <w:szCs w:val="22"/>
                <w:lang w:val="fr-BE"/>
              </w:rPr>
            </w:pPr>
          </w:p>
        </w:tc>
      </w:tr>
    </w:tbl>
    <w:p w14:paraId="383FCDC3" w14:textId="77777777" w:rsidR="00A64FFB" w:rsidRPr="003D3876" w:rsidRDefault="00A64FFB" w:rsidP="00A64FFB">
      <w:pPr>
        <w:rPr>
          <w:rFonts w:ascii="Arial" w:hAnsi="Arial" w:cs="Arial"/>
          <w:szCs w:val="22"/>
          <w:lang w:val="fr-BE"/>
        </w:rPr>
      </w:pPr>
    </w:p>
    <w:p w14:paraId="02C57B0D" w14:textId="5082B0D1" w:rsidR="00A64FFB" w:rsidRPr="003D3876" w:rsidRDefault="00A64FFB" w:rsidP="00A64FFB">
      <w:pPr>
        <w:tabs>
          <w:tab w:val="left" w:pos="993"/>
        </w:tabs>
        <w:ind w:left="1701" w:hanging="1701"/>
        <w:jc w:val="center"/>
        <w:rPr>
          <w:rFonts w:ascii="Arial" w:hAnsi="Arial" w:cs="Arial"/>
          <w:szCs w:val="22"/>
        </w:rPr>
      </w:pPr>
    </w:p>
    <w:p w14:paraId="247AEC79" w14:textId="30695DA2" w:rsidR="00A64FFB" w:rsidRPr="00D76C92" w:rsidRDefault="006C2843" w:rsidP="006C2843">
      <w:pPr>
        <w:tabs>
          <w:tab w:val="right" w:leader="dot" w:pos="3119"/>
          <w:tab w:val="right" w:leader="dot" w:pos="5670"/>
        </w:tabs>
        <w:jc w:val="center"/>
        <w:rPr>
          <w:rFonts w:ascii="Arial" w:hAnsi="Arial" w:cs="Arial"/>
          <w:szCs w:val="22"/>
        </w:rPr>
      </w:pPr>
      <w:r w:rsidRPr="003D3876">
        <w:rPr>
          <w:rFonts w:ascii="Arial" w:hAnsi="Arial" w:cs="Arial"/>
          <w:szCs w:val="22"/>
        </w:rPr>
        <w:t>Le </w:t>
      </w:r>
      <w:r w:rsidRPr="003D3876">
        <w:rPr>
          <w:rFonts w:ascii="Arial" w:hAnsi="Arial" w:cs="Arial"/>
          <w:szCs w:val="22"/>
        </w:rPr>
        <w:tab/>
        <w:t>à</w:t>
      </w:r>
      <w:r>
        <w:rPr>
          <w:rFonts w:ascii="Arial" w:hAnsi="Arial" w:cs="Arial"/>
          <w:szCs w:val="22"/>
        </w:rPr>
        <w:tab/>
      </w:r>
    </w:p>
    <w:sectPr w:rsidR="00A64FFB" w:rsidRPr="00D76C92" w:rsidSect="00210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E8460" w14:textId="77777777" w:rsidR="00B54C8A" w:rsidRDefault="00B54C8A" w:rsidP="00AB489C">
      <w:r>
        <w:separator/>
      </w:r>
    </w:p>
  </w:endnote>
  <w:endnote w:type="continuationSeparator" w:id="0">
    <w:p w14:paraId="10CC9354" w14:textId="77777777" w:rsidR="00B54C8A" w:rsidRDefault="00B54C8A" w:rsidP="00AB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B8B4" w14:textId="77777777" w:rsidR="00A907D5" w:rsidRDefault="00A907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1C742" w14:textId="77777777" w:rsidR="00A907D5" w:rsidRDefault="00A907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D908" w14:textId="77777777" w:rsidR="00A907D5" w:rsidRDefault="00A907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05A2D" w14:textId="77777777" w:rsidR="00B54C8A" w:rsidRDefault="00B54C8A" w:rsidP="00AB489C">
      <w:r>
        <w:separator/>
      </w:r>
    </w:p>
  </w:footnote>
  <w:footnote w:type="continuationSeparator" w:id="0">
    <w:p w14:paraId="71025C33" w14:textId="77777777" w:rsidR="00B54C8A" w:rsidRDefault="00B54C8A" w:rsidP="00AB489C">
      <w:r>
        <w:continuationSeparator/>
      </w:r>
    </w:p>
  </w:footnote>
  <w:footnote w:id="1">
    <w:p w14:paraId="21D7B42F" w14:textId="285FBAC5" w:rsidR="008D7A79" w:rsidRPr="00F24422" w:rsidRDefault="008D7A79" w:rsidP="00A32FDA">
      <w:pPr>
        <w:pStyle w:val="Notedebasdepage"/>
        <w:ind w:left="284" w:hanging="284"/>
        <w:rPr>
          <w:rFonts w:ascii="Arial" w:hAnsi="Arial" w:cs="Arial"/>
          <w:sz w:val="18"/>
          <w:szCs w:val="18"/>
        </w:rPr>
      </w:pPr>
      <w:r w:rsidRPr="00F24422">
        <w:rPr>
          <w:rStyle w:val="Appelnotedebasdep"/>
          <w:rFonts w:ascii="Arial" w:hAnsi="Arial" w:cs="Arial"/>
          <w:sz w:val="18"/>
          <w:szCs w:val="18"/>
        </w:rPr>
        <w:footnoteRef/>
      </w:r>
      <w:r w:rsidRPr="00F24422">
        <w:rPr>
          <w:rFonts w:ascii="Arial" w:hAnsi="Arial" w:cs="Arial"/>
          <w:sz w:val="18"/>
          <w:szCs w:val="18"/>
        </w:rPr>
        <w:t xml:space="preserve"> </w:t>
      </w:r>
      <w:r w:rsidR="00A32FDA">
        <w:rPr>
          <w:rFonts w:ascii="Arial" w:hAnsi="Arial" w:cs="Arial"/>
          <w:sz w:val="18"/>
          <w:szCs w:val="18"/>
        </w:rPr>
        <w:tab/>
      </w:r>
      <w:r w:rsidRPr="00F24422">
        <w:rPr>
          <w:rFonts w:ascii="Arial" w:hAnsi="Arial" w:cs="Arial"/>
          <w:sz w:val="18"/>
          <w:szCs w:val="18"/>
        </w:rPr>
        <w:t xml:space="preserve">Ce document est indicatif. Il a été rédigé par M. Rombeaux, Conseiller </w:t>
      </w:r>
      <w:r w:rsidR="006C2843">
        <w:rPr>
          <w:rFonts w:ascii="Arial" w:hAnsi="Arial" w:cs="Arial"/>
          <w:sz w:val="18"/>
          <w:szCs w:val="18"/>
        </w:rPr>
        <w:t>e</w:t>
      </w:r>
      <w:r w:rsidRPr="00F24422">
        <w:rPr>
          <w:rFonts w:ascii="Arial" w:hAnsi="Arial" w:cs="Arial"/>
          <w:sz w:val="18"/>
          <w:szCs w:val="18"/>
        </w:rPr>
        <w:t>xpert à la Fédération des CPAS</w:t>
      </w:r>
      <w:r w:rsidR="00BF26F9">
        <w:rPr>
          <w:rFonts w:ascii="Arial" w:hAnsi="Arial" w:cs="Arial"/>
          <w:sz w:val="18"/>
          <w:szCs w:val="18"/>
        </w:rPr>
        <w:t>.</w:t>
      </w:r>
      <w:r w:rsidR="00883478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5012C" w14:textId="77777777" w:rsidR="00A907D5" w:rsidRDefault="00A907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533A6" w14:textId="77777777" w:rsidR="00A907D5" w:rsidRDefault="00A907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5B70" w14:textId="77777777" w:rsidR="00A907D5" w:rsidRDefault="00A907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B58CE"/>
    <w:multiLevelType w:val="hybridMultilevel"/>
    <w:tmpl w:val="858258F6"/>
    <w:lvl w:ilvl="0" w:tplc="59F0E958">
      <w:start w:val="1"/>
      <w:numFmt w:val="decimal"/>
      <w:pStyle w:val="pointordredujou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/>
        <w:sz w:val="32"/>
      </w:rPr>
    </w:lvl>
    <w:lvl w:ilvl="1" w:tplc="352079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bCs/>
        <w14:shadow w14:blurRad="0" w14:dist="0" w14:dir="0" w14:sx="0" w14:sy="0" w14:kx="0" w14:ky="0" w14:algn="none">
          <w14:srgbClr w14:val="000000"/>
        </w14:shadow>
      </w:rPr>
    </w:lvl>
    <w:lvl w:ilvl="2" w:tplc="080C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CB630CA">
      <w:numFmt w:val="bullet"/>
      <w:lvlText w:val=""/>
      <w:lvlJc w:val="left"/>
      <w:pPr>
        <w:tabs>
          <w:tab w:val="num" w:pos="2917"/>
        </w:tabs>
        <w:ind w:left="2917" w:hanging="397"/>
      </w:pPr>
      <w:rPr>
        <w:rFonts w:ascii="Wingdings 3" w:eastAsia="Times New Roman" w:hAnsi="Wingdings 3" w:cs="Calibri" w:hint="default"/>
        <w:b/>
        <w:i/>
        <w:sz w:val="24"/>
        <w:szCs w:val="24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14EE2"/>
    <w:multiLevelType w:val="hybridMultilevel"/>
    <w:tmpl w:val="12EE8996"/>
    <w:lvl w:ilvl="0" w:tplc="0F4EAA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6335">
    <w:abstractNumId w:val="1"/>
  </w:num>
  <w:num w:numId="2" w16cid:durableId="130064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65"/>
    <w:rsid w:val="00032AD7"/>
    <w:rsid w:val="00041127"/>
    <w:rsid w:val="000413A0"/>
    <w:rsid w:val="000444DC"/>
    <w:rsid w:val="000643D9"/>
    <w:rsid w:val="00077548"/>
    <w:rsid w:val="0009365A"/>
    <w:rsid w:val="00096469"/>
    <w:rsid w:val="000A5EB2"/>
    <w:rsid w:val="000A6176"/>
    <w:rsid w:val="000C1F4F"/>
    <w:rsid w:val="000C7B90"/>
    <w:rsid w:val="000D17E4"/>
    <w:rsid w:val="000D2BDB"/>
    <w:rsid w:val="000D3C52"/>
    <w:rsid w:val="000E3FC3"/>
    <w:rsid w:val="000E48D3"/>
    <w:rsid w:val="00106864"/>
    <w:rsid w:val="00113D19"/>
    <w:rsid w:val="001179A3"/>
    <w:rsid w:val="00121D33"/>
    <w:rsid w:val="00125E17"/>
    <w:rsid w:val="00127635"/>
    <w:rsid w:val="001446D2"/>
    <w:rsid w:val="00152BCC"/>
    <w:rsid w:val="001541D6"/>
    <w:rsid w:val="001603EE"/>
    <w:rsid w:val="0017524F"/>
    <w:rsid w:val="00192D4A"/>
    <w:rsid w:val="0019320C"/>
    <w:rsid w:val="00197955"/>
    <w:rsid w:val="001A1136"/>
    <w:rsid w:val="001D4DE1"/>
    <w:rsid w:val="001F4B83"/>
    <w:rsid w:val="001F6139"/>
    <w:rsid w:val="00210EEC"/>
    <w:rsid w:val="0023130E"/>
    <w:rsid w:val="00234EA1"/>
    <w:rsid w:val="00242F28"/>
    <w:rsid w:val="00251E28"/>
    <w:rsid w:val="00260F96"/>
    <w:rsid w:val="00273406"/>
    <w:rsid w:val="002902DF"/>
    <w:rsid w:val="00295C51"/>
    <w:rsid w:val="00296799"/>
    <w:rsid w:val="002B4AB4"/>
    <w:rsid w:val="002C538A"/>
    <w:rsid w:val="002C7050"/>
    <w:rsid w:val="002D0574"/>
    <w:rsid w:val="002E7394"/>
    <w:rsid w:val="003018AA"/>
    <w:rsid w:val="00311A23"/>
    <w:rsid w:val="00322EB6"/>
    <w:rsid w:val="00325043"/>
    <w:rsid w:val="0034086E"/>
    <w:rsid w:val="00340EB9"/>
    <w:rsid w:val="003512B4"/>
    <w:rsid w:val="00353ADC"/>
    <w:rsid w:val="00354D46"/>
    <w:rsid w:val="00355ACF"/>
    <w:rsid w:val="003574C1"/>
    <w:rsid w:val="00391C7D"/>
    <w:rsid w:val="003930F7"/>
    <w:rsid w:val="003B0B7A"/>
    <w:rsid w:val="003B6359"/>
    <w:rsid w:val="003D3781"/>
    <w:rsid w:val="003D3876"/>
    <w:rsid w:val="003E2DCE"/>
    <w:rsid w:val="003E70B5"/>
    <w:rsid w:val="003F4DA0"/>
    <w:rsid w:val="00422680"/>
    <w:rsid w:val="004312D4"/>
    <w:rsid w:val="00435726"/>
    <w:rsid w:val="0044771F"/>
    <w:rsid w:val="00456AEB"/>
    <w:rsid w:val="004643C4"/>
    <w:rsid w:val="00471C2C"/>
    <w:rsid w:val="004B206D"/>
    <w:rsid w:val="004B286C"/>
    <w:rsid w:val="004B4B60"/>
    <w:rsid w:val="004C7F6E"/>
    <w:rsid w:val="004E37F7"/>
    <w:rsid w:val="004E4E44"/>
    <w:rsid w:val="004F0064"/>
    <w:rsid w:val="004F12CC"/>
    <w:rsid w:val="004F38CA"/>
    <w:rsid w:val="00511EB4"/>
    <w:rsid w:val="00535F3D"/>
    <w:rsid w:val="0054413A"/>
    <w:rsid w:val="00550E5E"/>
    <w:rsid w:val="00565A0B"/>
    <w:rsid w:val="00567A8C"/>
    <w:rsid w:val="00575665"/>
    <w:rsid w:val="00594434"/>
    <w:rsid w:val="005A00DD"/>
    <w:rsid w:val="005A652B"/>
    <w:rsid w:val="005A7089"/>
    <w:rsid w:val="005B36E0"/>
    <w:rsid w:val="005C600B"/>
    <w:rsid w:val="005D663A"/>
    <w:rsid w:val="005D6680"/>
    <w:rsid w:val="005E3EEA"/>
    <w:rsid w:val="005E4ECB"/>
    <w:rsid w:val="005E615C"/>
    <w:rsid w:val="005F3E26"/>
    <w:rsid w:val="0061422A"/>
    <w:rsid w:val="0061515D"/>
    <w:rsid w:val="00620966"/>
    <w:rsid w:val="00640B8B"/>
    <w:rsid w:val="0064421B"/>
    <w:rsid w:val="00647F57"/>
    <w:rsid w:val="00675B5E"/>
    <w:rsid w:val="0068076D"/>
    <w:rsid w:val="00684A04"/>
    <w:rsid w:val="006875F0"/>
    <w:rsid w:val="00687AAC"/>
    <w:rsid w:val="00696FE8"/>
    <w:rsid w:val="00697509"/>
    <w:rsid w:val="006B75E2"/>
    <w:rsid w:val="006C2843"/>
    <w:rsid w:val="006F6D2B"/>
    <w:rsid w:val="00702A0D"/>
    <w:rsid w:val="00702E28"/>
    <w:rsid w:val="00707018"/>
    <w:rsid w:val="007352EA"/>
    <w:rsid w:val="00745167"/>
    <w:rsid w:val="00754377"/>
    <w:rsid w:val="00756BDF"/>
    <w:rsid w:val="007611DF"/>
    <w:rsid w:val="00777178"/>
    <w:rsid w:val="00782841"/>
    <w:rsid w:val="007832FD"/>
    <w:rsid w:val="00783AA5"/>
    <w:rsid w:val="00786F9F"/>
    <w:rsid w:val="007A548D"/>
    <w:rsid w:val="007A6759"/>
    <w:rsid w:val="007C53CF"/>
    <w:rsid w:val="007C59D1"/>
    <w:rsid w:val="007F6C15"/>
    <w:rsid w:val="00814195"/>
    <w:rsid w:val="00816531"/>
    <w:rsid w:val="00826A38"/>
    <w:rsid w:val="00836CFB"/>
    <w:rsid w:val="0085092A"/>
    <w:rsid w:val="00850AE8"/>
    <w:rsid w:val="00853B60"/>
    <w:rsid w:val="00863039"/>
    <w:rsid w:val="008643B4"/>
    <w:rsid w:val="00864FD5"/>
    <w:rsid w:val="0086703B"/>
    <w:rsid w:val="00876119"/>
    <w:rsid w:val="0088078D"/>
    <w:rsid w:val="00883478"/>
    <w:rsid w:val="008A2833"/>
    <w:rsid w:val="008C6A9B"/>
    <w:rsid w:val="008C7DA2"/>
    <w:rsid w:val="008D258B"/>
    <w:rsid w:val="008D4798"/>
    <w:rsid w:val="008D7A79"/>
    <w:rsid w:val="008E4A2E"/>
    <w:rsid w:val="009057FA"/>
    <w:rsid w:val="009125F5"/>
    <w:rsid w:val="0091375D"/>
    <w:rsid w:val="009346CA"/>
    <w:rsid w:val="00935F88"/>
    <w:rsid w:val="009556B1"/>
    <w:rsid w:val="009616EE"/>
    <w:rsid w:val="0096312F"/>
    <w:rsid w:val="009746CA"/>
    <w:rsid w:val="00974DEC"/>
    <w:rsid w:val="0098249F"/>
    <w:rsid w:val="00982A1F"/>
    <w:rsid w:val="00992016"/>
    <w:rsid w:val="009933A9"/>
    <w:rsid w:val="00997D62"/>
    <w:rsid w:val="009A759E"/>
    <w:rsid w:val="009B7B61"/>
    <w:rsid w:val="009C55CC"/>
    <w:rsid w:val="009D2DF3"/>
    <w:rsid w:val="009D4F2B"/>
    <w:rsid w:val="009E0841"/>
    <w:rsid w:val="009F7CC2"/>
    <w:rsid w:val="00A00357"/>
    <w:rsid w:val="00A2056D"/>
    <w:rsid w:val="00A32FDA"/>
    <w:rsid w:val="00A41CB9"/>
    <w:rsid w:val="00A45B61"/>
    <w:rsid w:val="00A52F41"/>
    <w:rsid w:val="00A575E4"/>
    <w:rsid w:val="00A64FFB"/>
    <w:rsid w:val="00A726F3"/>
    <w:rsid w:val="00A74BFF"/>
    <w:rsid w:val="00A907D5"/>
    <w:rsid w:val="00A912E6"/>
    <w:rsid w:val="00AB176E"/>
    <w:rsid w:val="00AB489C"/>
    <w:rsid w:val="00AB59CF"/>
    <w:rsid w:val="00AD706F"/>
    <w:rsid w:val="00AE7993"/>
    <w:rsid w:val="00AF0400"/>
    <w:rsid w:val="00B14F09"/>
    <w:rsid w:val="00B22AB4"/>
    <w:rsid w:val="00B33A4D"/>
    <w:rsid w:val="00B44835"/>
    <w:rsid w:val="00B45B58"/>
    <w:rsid w:val="00B54C8A"/>
    <w:rsid w:val="00B6391E"/>
    <w:rsid w:val="00B85CEE"/>
    <w:rsid w:val="00BA5913"/>
    <w:rsid w:val="00BB1DB2"/>
    <w:rsid w:val="00BC3CFC"/>
    <w:rsid w:val="00BC555D"/>
    <w:rsid w:val="00BC6AD3"/>
    <w:rsid w:val="00BD0B4B"/>
    <w:rsid w:val="00BD42CC"/>
    <w:rsid w:val="00BE56DC"/>
    <w:rsid w:val="00BF26F9"/>
    <w:rsid w:val="00BF5C3E"/>
    <w:rsid w:val="00C01746"/>
    <w:rsid w:val="00C029D7"/>
    <w:rsid w:val="00C13970"/>
    <w:rsid w:val="00C17FEE"/>
    <w:rsid w:val="00C24AA1"/>
    <w:rsid w:val="00C36BE9"/>
    <w:rsid w:val="00C40832"/>
    <w:rsid w:val="00C40E09"/>
    <w:rsid w:val="00C43B44"/>
    <w:rsid w:val="00C47472"/>
    <w:rsid w:val="00C51F3D"/>
    <w:rsid w:val="00C560D7"/>
    <w:rsid w:val="00C67353"/>
    <w:rsid w:val="00C81F89"/>
    <w:rsid w:val="00C833E3"/>
    <w:rsid w:val="00C917FC"/>
    <w:rsid w:val="00C96CC0"/>
    <w:rsid w:val="00CB2FC3"/>
    <w:rsid w:val="00CB3924"/>
    <w:rsid w:val="00CC512E"/>
    <w:rsid w:val="00CD03B5"/>
    <w:rsid w:val="00CD3B95"/>
    <w:rsid w:val="00CE0A6F"/>
    <w:rsid w:val="00CE5C20"/>
    <w:rsid w:val="00CF5380"/>
    <w:rsid w:val="00D55294"/>
    <w:rsid w:val="00D67C72"/>
    <w:rsid w:val="00D715A0"/>
    <w:rsid w:val="00D76C92"/>
    <w:rsid w:val="00D9494B"/>
    <w:rsid w:val="00DA2B4F"/>
    <w:rsid w:val="00DB7774"/>
    <w:rsid w:val="00DC0CF3"/>
    <w:rsid w:val="00DC24F0"/>
    <w:rsid w:val="00DC6258"/>
    <w:rsid w:val="00DC70AA"/>
    <w:rsid w:val="00DD3311"/>
    <w:rsid w:val="00DD512C"/>
    <w:rsid w:val="00DF1633"/>
    <w:rsid w:val="00E03B72"/>
    <w:rsid w:val="00E04B6C"/>
    <w:rsid w:val="00E052AE"/>
    <w:rsid w:val="00E16112"/>
    <w:rsid w:val="00E20669"/>
    <w:rsid w:val="00E2482D"/>
    <w:rsid w:val="00E35033"/>
    <w:rsid w:val="00E3644E"/>
    <w:rsid w:val="00E4644B"/>
    <w:rsid w:val="00E539AE"/>
    <w:rsid w:val="00E622E9"/>
    <w:rsid w:val="00E801FC"/>
    <w:rsid w:val="00E82001"/>
    <w:rsid w:val="00E876BB"/>
    <w:rsid w:val="00E95699"/>
    <w:rsid w:val="00EA1AA1"/>
    <w:rsid w:val="00EA2CE2"/>
    <w:rsid w:val="00EA3F46"/>
    <w:rsid w:val="00EB0CAD"/>
    <w:rsid w:val="00EC05CE"/>
    <w:rsid w:val="00ED366B"/>
    <w:rsid w:val="00ED7B44"/>
    <w:rsid w:val="00EF46D7"/>
    <w:rsid w:val="00F03DD8"/>
    <w:rsid w:val="00F21BC0"/>
    <w:rsid w:val="00F24422"/>
    <w:rsid w:val="00F50016"/>
    <w:rsid w:val="00F6251A"/>
    <w:rsid w:val="00F72BF4"/>
    <w:rsid w:val="00F73AEB"/>
    <w:rsid w:val="00F80D2A"/>
    <w:rsid w:val="00F81E60"/>
    <w:rsid w:val="00F91C0C"/>
    <w:rsid w:val="00F93EA4"/>
    <w:rsid w:val="00F966AC"/>
    <w:rsid w:val="00FA2238"/>
    <w:rsid w:val="00FB5F20"/>
    <w:rsid w:val="00FE5F32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39E3"/>
  <w15:chartTrackingRefBased/>
  <w15:docId w15:val="{12AAC5BB-BC53-4EC9-B7F6-A475FFC4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65"/>
    <w:pPr>
      <w:spacing w:after="0" w:line="240" w:lineRule="auto"/>
    </w:pPr>
    <w:rPr>
      <w:rFonts w:ascii="Calibri" w:eastAsia="Times New Roman" w:hAnsi="Calibri" w:cs="Times New Roman"/>
      <w:szCs w:val="20"/>
      <w:lang w:val="fr-FR" w:eastAsia="fr-FR"/>
    </w:rPr>
  </w:style>
  <w:style w:type="paragraph" w:styleId="Titre4">
    <w:name w:val="heading 4"/>
    <w:basedOn w:val="Normal"/>
    <w:link w:val="Titre4Car"/>
    <w:uiPriority w:val="9"/>
    <w:unhideWhenUsed/>
    <w:qFormat/>
    <w:rsid w:val="00DC70AA"/>
    <w:pPr>
      <w:widowControl w:val="0"/>
      <w:autoSpaceDE w:val="0"/>
      <w:autoSpaceDN w:val="0"/>
      <w:spacing w:before="1"/>
      <w:ind w:left="151" w:right="1347" w:hanging="6"/>
      <w:jc w:val="center"/>
      <w:outlineLvl w:val="3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756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E4E44"/>
    <w:pPr>
      <w:ind w:left="720"/>
      <w:contextualSpacing/>
    </w:pPr>
  </w:style>
  <w:style w:type="paragraph" w:customStyle="1" w:styleId="pointordredujour">
    <w:name w:val="point ordre du jour"/>
    <w:basedOn w:val="Normal"/>
    <w:qFormat/>
    <w:rsid w:val="000413A0"/>
    <w:pPr>
      <w:numPr>
        <w:numId w:val="2"/>
      </w:numPr>
      <w:spacing w:after="120"/>
      <w:jc w:val="both"/>
    </w:pPr>
    <w:rPr>
      <w:rFonts w:cstheme="minorHAnsi"/>
      <w:b/>
      <w:bCs/>
      <w:i/>
      <w:sz w:val="32"/>
      <w:szCs w:val="3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DC70AA"/>
    <w:rPr>
      <w:rFonts w:ascii="Arial" w:eastAsia="Arial" w:hAnsi="Arial" w:cs="Arial"/>
      <w:b/>
      <w:bCs/>
      <w:sz w:val="21"/>
      <w:szCs w:val="21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DC70AA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C70AA"/>
    <w:rPr>
      <w:rFonts w:ascii="Arial" w:eastAsia="Arial" w:hAnsi="Arial" w:cs="Arial"/>
      <w:sz w:val="21"/>
      <w:szCs w:val="21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489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489C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B489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45B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5B58"/>
    <w:rPr>
      <w:rFonts w:ascii="Calibri" w:eastAsia="Times New Roman" w:hAnsi="Calibri" w:cs="Times New Roman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5B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5B58"/>
    <w:rPr>
      <w:rFonts w:ascii="Calibri" w:eastAsia="Times New Roman" w:hAnsi="Calibri" w:cs="Times New Roman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0379-618B-4620-BE5C-F5D0D1E2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Lazzari</dc:creator>
  <cp:keywords/>
  <dc:description/>
  <cp:lastModifiedBy>Manon Van Moer</cp:lastModifiedBy>
  <cp:revision>18</cp:revision>
  <dcterms:created xsi:type="dcterms:W3CDTF">2024-03-21T16:13:00Z</dcterms:created>
  <dcterms:modified xsi:type="dcterms:W3CDTF">2024-08-09T13:16:00Z</dcterms:modified>
</cp:coreProperties>
</file>